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FEF" w:rsidRDefault="002368B7">
      <w:pPr>
        <w:pStyle w:val="Heading1"/>
        <w:jc w:val="center"/>
      </w:pPr>
      <w:r>
        <w:t xml:space="preserve">St Peter’s C of E </w:t>
      </w:r>
      <w:r w:rsidR="00780F94">
        <w:t>Handwriting Policy (2025)</w:t>
      </w:r>
    </w:p>
    <w:p w:rsidR="00181FEF" w:rsidRDefault="00780F94">
      <w:pPr>
        <w:pStyle w:val="Heading2"/>
      </w:pPr>
      <w:r>
        <w:t>Purpose</w:t>
      </w:r>
    </w:p>
    <w:p w:rsidR="00181FEF" w:rsidRDefault="00780F94">
      <w:r>
        <w:t>This policy outlines our approach to teaching handwriting in line with the Department for Education’s 2025 Writing Framework. It aims to ensure all pupils develop fluent, legible, and automatic handwriting that supports their wider writing development.</w:t>
      </w:r>
    </w:p>
    <w:p w:rsidR="00181FEF" w:rsidRDefault="00780F94">
      <w:pPr>
        <w:pStyle w:val="Heading2"/>
      </w:pPr>
      <w:r>
        <w:t>Key Principles from the DfE Writing Framework</w:t>
      </w:r>
    </w:p>
    <w:p w:rsidR="00181FEF" w:rsidRDefault="00780F94">
      <w:pPr>
        <w:pStyle w:val="ListBullet"/>
      </w:pPr>
      <w:r>
        <w:t>Handwriting is a core skill: It must be explicitly taught and regularly practised from Reception onwards.</w:t>
      </w:r>
    </w:p>
    <w:p w:rsidR="00181FEF" w:rsidRDefault="00780F94">
      <w:pPr>
        <w:pStyle w:val="ListBullet"/>
      </w:pPr>
      <w:r>
        <w:t>Transcription frees cognitive load: Automatic handwriting allows pupils to focus on composition and sentence construction.</w:t>
      </w:r>
    </w:p>
    <w:p w:rsidR="00181FEF" w:rsidRDefault="00780F94">
      <w:pPr>
        <w:pStyle w:val="ListBullet"/>
      </w:pPr>
      <w:r>
        <w:t>Inclusive practice is essential: Pupils with SEND must be supported through adapted tools, alternative recording methods, and adjusted expectations.</w:t>
      </w:r>
    </w:p>
    <w:p w:rsidR="00181FEF" w:rsidRDefault="00780F94">
      <w:pPr>
        <w:pStyle w:val="ListBullet"/>
      </w:pPr>
      <w:r>
        <w:t>Quality over quantity: Pupils should not be expected to write at length before mastering transcription skills.</w:t>
      </w:r>
    </w:p>
    <w:p w:rsidR="00181FEF" w:rsidRDefault="00780F94">
      <w:pPr>
        <w:pStyle w:val="Heading2"/>
      </w:pPr>
      <w:r>
        <w:t>Aims</w:t>
      </w:r>
    </w:p>
    <w:p w:rsidR="00181FEF" w:rsidRDefault="00780F94">
      <w:pPr>
        <w:pStyle w:val="ListBullet"/>
      </w:pPr>
      <w:r>
        <w:t>To develop fluent, legible, and joined handwriting across all year groups.</w:t>
      </w:r>
    </w:p>
    <w:p w:rsidR="00181FEF" w:rsidRDefault="00780F94">
      <w:pPr>
        <w:pStyle w:val="ListBullet"/>
      </w:pPr>
      <w:r>
        <w:t>To embed handwriting as part of a broader writing curriculum.</w:t>
      </w:r>
    </w:p>
    <w:p w:rsidR="00181FEF" w:rsidRDefault="00780F94">
      <w:pPr>
        <w:pStyle w:val="ListBullet"/>
      </w:pPr>
      <w:r>
        <w:t>To support pupils with additional needs through inclusive strategies.</w:t>
      </w:r>
    </w:p>
    <w:p w:rsidR="00181FEF" w:rsidRDefault="00780F94">
      <w:pPr>
        <w:pStyle w:val="Heading2"/>
      </w:pPr>
      <w:r>
        <w:t>Teaching and Learning</w:t>
      </w:r>
    </w:p>
    <w:p w:rsidR="00181FEF" w:rsidRDefault="00780F94">
      <w:pPr>
        <w:pStyle w:val="Heading3"/>
      </w:pPr>
      <w:r>
        <w:t>Reception and KS1</w:t>
      </w:r>
    </w:p>
    <w:p w:rsidR="00181FEF" w:rsidRDefault="002368B7">
      <w:pPr>
        <w:pStyle w:val="ListBullet"/>
      </w:pPr>
      <w:r>
        <w:t>Four weekly</w:t>
      </w:r>
      <w:r w:rsidR="00780F94">
        <w:t xml:space="preserve"> handwriting sessions focusing on letter formation, pencil grip, and posture.</w:t>
      </w:r>
    </w:p>
    <w:p w:rsidR="002368B7" w:rsidRDefault="002368B7">
      <w:pPr>
        <w:pStyle w:val="ListBullet"/>
      </w:pPr>
      <w:r>
        <w:t xml:space="preserve">Non-cursive to be used alongside Little </w:t>
      </w:r>
      <w:proofErr w:type="spellStart"/>
      <w:r>
        <w:t>Wandle</w:t>
      </w:r>
      <w:proofErr w:type="spellEnd"/>
      <w:r>
        <w:t xml:space="preserve"> phonics</w:t>
      </w:r>
    </w:p>
    <w:p w:rsidR="002368B7" w:rsidRDefault="002368B7">
      <w:pPr>
        <w:pStyle w:val="ListBullet"/>
      </w:pPr>
      <w:r>
        <w:t xml:space="preserve">Focus on ascenders and descenders </w:t>
      </w:r>
      <w:proofErr w:type="gramStart"/>
      <w:r>
        <w:t>( j</w:t>
      </w:r>
      <w:proofErr w:type="gramEnd"/>
      <w:r>
        <w:t xml:space="preserve"> </w:t>
      </w:r>
      <w:proofErr w:type="spellStart"/>
      <w:r>
        <w:t>decender</w:t>
      </w:r>
      <w:proofErr w:type="spellEnd"/>
      <w:r>
        <w:t xml:space="preserve">) </w:t>
      </w:r>
    </w:p>
    <w:p w:rsidR="00181FEF" w:rsidRDefault="00780F94">
      <w:pPr>
        <w:pStyle w:val="ListBullet"/>
      </w:pPr>
      <w:r>
        <w:t>Integration with phonics and spelling instruction.</w:t>
      </w:r>
    </w:p>
    <w:p w:rsidR="00181FEF" w:rsidRDefault="00780F94">
      <w:pPr>
        <w:pStyle w:val="ListBullet"/>
      </w:pPr>
      <w:r>
        <w:t>Use of multi-sensory approaches for engagement and retention.</w:t>
      </w:r>
    </w:p>
    <w:p w:rsidR="00181FEF" w:rsidRDefault="00780F94">
      <w:pPr>
        <w:pStyle w:val="Heading3"/>
      </w:pPr>
      <w:r>
        <w:t>KS2</w:t>
      </w:r>
    </w:p>
    <w:p w:rsidR="00181FEF" w:rsidRDefault="002368B7">
      <w:pPr>
        <w:pStyle w:val="ListBullet"/>
      </w:pPr>
      <w:r>
        <w:t>Two handwriting sessions a week with c</w:t>
      </w:r>
      <w:r w:rsidR="00780F94">
        <w:t>ontinued practice to refine fluency and speed.</w:t>
      </w:r>
    </w:p>
    <w:p w:rsidR="002368B7" w:rsidRDefault="002368B7">
      <w:pPr>
        <w:pStyle w:val="ListBullet"/>
      </w:pPr>
      <w:r>
        <w:t xml:space="preserve">Cursive to be introduced when child is ready </w:t>
      </w:r>
    </w:p>
    <w:p w:rsidR="002368B7" w:rsidRDefault="002368B7">
      <w:pPr>
        <w:pStyle w:val="ListBullet"/>
      </w:pPr>
      <w:r>
        <w:t xml:space="preserve">K to be looped in cursive writing </w:t>
      </w:r>
    </w:p>
    <w:p w:rsidR="00181FEF" w:rsidRDefault="00780F94">
      <w:pPr>
        <w:pStyle w:val="ListBullet"/>
      </w:pPr>
      <w:r>
        <w:t>Emphasis on joined handwriting and presentation.</w:t>
      </w:r>
    </w:p>
    <w:p w:rsidR="00181FEF" w:rsidRDefault="00780F94">
      <w:pPr>
        <w:pStyle w:val="ListBullet"/>
      </w:pPr>
      <w:r>
        <w:t>Opportunities to apply handwriting skills across the curriculum.</w:t>
      </w:r>
    </w:p>
    <w:p w:rsidR="00181FEF" w:rsidRDefault="00780F94">
      <w:pPr>
        <w:pStyle w:val="Heading3"/>
      </w:pPr>
      <w:r>
        <w:t>SEND Support</w:t>
      </w:r>
    </w:p>
    <w:p w:rsidR="00181FEF" w:rsidRDefault="00780F94">
      <w:pPr>
        <w:pStyle w:val="ListBullet"/>
      </w:pPr>
      <w:r>
        <w:t>Use of adapted writing tools (e.g. pencil grips, sloped boards).</w:t>
      </w:r>
    </w:p>
    <w:p w:rsidR="00181FEF" w:rsidRDefault="00780F94">
      <w:pPr>
        <w:pStyle w:val="ListBullet"/>
      </w:pPr>
      <w:r>
        <w:t>Alternative recording methods (e.g. typing, dictation).</w:t>
      </w:r>
    </w:p>
    <w:p w:rsidR="002368B7" w:rsidRDefault="002368B7">
      <w:pPr>
        <w:pStyle w:val="ListBullet"/>
      </w:pPr>
      <w:r>
        <w:t>Focus on gross motor development</w:t>
      </w:r>
    </w:p>
    <w:p w:rsidR="00181FEF" w:rsidRDefault="00780F94">
      <w:pPr>
        <w:pStyle w:val="ListBullet"/>
      </w:pPr>
      <w:r>
        <w:t>Individualised targets and additional time for practice.</w:t>
      </w:r>
    </w:p>
    <w:p w:rsidR="002368B7" w:rsidRDefault="002368B7">
      <w:pPr>
        <w:pStyle w:val="ListBullet"/>
      </w:pPr>
      <w:r>
        <w:t xml:space="preserve">Fine motor interventions used for children who need it. </w:t>
      </w:r>
    </w:p>
    <w:p w:rsidR="00181FEF" w:rsidRDefault="00780F94">
      <w:pPr>
        <w:pStyle w:val="Heading2"/>
      </w:pPr>
      <w:r>
        <w:t>Assessment and Monitoring</w:t>
      </w:r>
    </w:p>
    <w:p w:rsidR="00181FEF" w:rsidRDefault="00780F94">
      <w:pPr>
        <w:pStyle w:val="ListBullet"/>
      </w:pPr>
      <w:r>
        <w:t>Regular formative assessment of handwriting fluency and legibility.</w:t>
      </w:r>
    </w:p>
    <w:p w:rsidR="00181FEF" w:rsidRDefault="00780F94">
      <w:pPr>
        <w:pStyle w:val="ListBullet"/>
      </w:pPr>
      <w:r>
        <w:t>Use of pupil work samples to track progress.</w:t>
      </w:r>
    </w:p>
    <w:p w:rsidR="00181FEF" w:rsidRDefault="00780F94">
      <w:pPr>
        <w:pStyle w:val="ListBullet"/>
      </w:pPr>
      <w:r>
        <w:lastRenderedPageBreak/>
        <w:t>Identification of pupils needing additional support from Reception onwards.</w:t>
      </w:r>
    </w:p>
    <w:p w:rsidR="00181FEF" w:rsidRDefault="00780F94">
      <w:pPr>
        <w:pStyle w:val="Heading2"/>
      </w:pPr>
      <w:r>
        <w:t>Roles and Responsibilities</w:t>
      </w:r>
    </w:p>
    <w:p w:rsidR="00181FEF" w:rsidRDefault="00780F94">
      <w:pPr>
        <w:pStyle w:val="ListBullet"/>
      </w:pPr>
      <w:r>
        <w:t>Teachers: Deliver structured handwriting instruction and monitor progress.</w:t>
      </w:r>
    </w:p>
    <w:p w:rsidR="00181FEF" w:rsidRDefault="00780F94">
      <w:pPr>
        <w:pStyle w:val="ListBullet"/>
      </w:pPr>
      <w:r>
        <w:t>Leaders: Ensure handwriting is embedded in the writing curriculum and provide CPD.</w:t>
      </w:r>
    </w:p>
    <w:p w:rsidR="00181FEF" w:rsidRDefault="00780F94">
      <w:pPr>
        <w:pStyle w:val="ListBullet"/>
      </w:pPr>
      <w:r>
        <w:t>Support Staff: Assist with targeted interventions and inclusive strategies.</w:t>
      </w:r>
    </w:p>
    <w:p w:rsidR="002368B7" w:rsidRDefault="002368B7" w:rsidP="002368B7">
      <w:pPr>
        <w:pStyle w:val="ListBullet"/>
        <w:numPr>
          <w:ilvl w:val="0"/>
          <w:numId w:val="0"/>
        </w:numPr>
        <w:ind w:left="360" w:hanging="360"/>
      </w:pPr>
    </w:p>
    <w:p w:rsidR="002368B7" w:rsidRDefault="002368B7" w:rsidP="002368B7">
      <w:pPr>
        <w:pStyle w:val="ListBullet"/>
        <w:numPr>
          <w:ilvl w:val="0"/>
          <w:numId w:val="0"/>
        </w:numPr>
        <w:ind w:left="360" w:hanging="360"/>
      </w:pPr>
    </w:p>
    <w:p w:rsidR="002368B7" w:rsidRDefault="002368B7" w:rsidP="002368B7">
      <w:pPr>
        <w:pStyle w:val="ListBullet"/>
        <w:numPr>
          <w:ilvl w:val="0"/>
          <w:numId w:val="0"/>
        </w:numPr>
        <w:ind w:left="360" w:hanging="360"/>
      </w:pPr>
    </w:p>
    <w:p w:rsidR="002368B7" w:rsidRDefault="002368B7" w:rsidP="002368B7">
      <w:pPr>
        <w:pStyle w:val="ListBullet"/>
        <w:numPr>
          <w:ilvl w:val="0"/>
          <w:numId w:val="0"/>
        </w:numPr>
        <w:ind w:left="360" w:hanging="360"/>
      </w:pPr>
      <w:r>
        <w:t xml:space="preserve">Sep 2025 </w:t>
      </w:r>
      <w:bookmarkStart w:id="0" w:name="_GoBack"/>
      <w:bookmarkEnd w:id="0"/>
    </w:p>
    <w:sectPr w:rsidR="002368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81FEF"/>
    <w:rsid w:val="002368B7"/>
    <w:rsid w:val="0029639D"/>
    <w:rsid w:val="00326F90"/>
    <w:rsid w:val="0074469A"/>
    <w:rsid w:val="00780F94"/>
    <w:rsid w:val="00AA1D8D"/>
    <w:rsid w:val="00B47730"/>
    <w:rsid w:val="00C7417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D0F8C"/>
  <w14:defaultImageDpi w14:val="300"/>
  <w15:docId w15:val="{ABFA629F-DB98-48C6-8A8C-FC81BFD5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2f20bb40508469d2788dfcd8c3cfd87">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2b8a3885a0d1d302d280f2708b07ed4d"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738708-b855-4d11-8f42-5292cc555c67}"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908371-737E-4A42-BD1E-8AC0FED787D1}">
  <ds:schemaRefs>
    <ds:schemaRef ds:uri="http://schemas.openxmlformats.org/officeDocument/2006/bibliography"/>
  </ds:schemaRefs>
</ds:datastoreItem>
</file>

<file path=customXml/itemProps2.xml><?xml version="1.0" encoding="utf-8"?>
<ds:datastoreItem xmlns:ds="http://schemas.openxmlformats.org/officeDocument/2006/customXml" ds:itemID="{537CDBD4-1E35-401B-B429-141048B1B72C}"/>
</file>

<file path=customXml/itemProps3.xml><?xml version="1.0" encoding="utf-8"?>
<ds:datastoreItem xmlns:ds="http://schemas.openxmlformats.org/officeDocument/2006/customXml" ds:itemID="{B06916C9-182C-4ACE-AA03-F5CC384B264A}"/>
</file>

<file path=customXml/itemProps4.xml><?xml version="1.0" encoding="utf-8"?>
<ds:datastoreItem xmlns:ds="http://schemas.openxmlformats.org/officeDocument/2006/customXml" ds:itemID="{C50BFB67-E129-48A1-93FA-AD3AAB8A0A79}"/>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Lucy Turner</cp:lastModifiedBy>
  <cp:revision>2</cp:revision>
  <dcterms:created xsi:type="dcterms:W3CDTF">2025-09-22T11:44:00Z</dcterms:created>
  <dcterms:modified xsi:type="dcterms:W3CDTF">2025-09-22T11:44:00Z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ies>
</file>