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FC8CB16"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52ECC33" w:rsidR="00E66558" w:rsidRDefault="009D71E8" w:rsidP="2117753D">
      <w:pPr>
        <w:pStyle w:val="Heading2"/>
        <w:rPr>
          <w:b w:val="0"/>
          <w:color w:val="auto"/>
          <w:sz w:val="24"/>
          <w:szCs w:val="24"/>
        </w:rPr>
      </w:pPr>
      <w:r w:rsidRPr="2117753D">
        <w:rPr>
          <w:b w:val="0"/>
          <w:color w:val="auto"/>
          <w:sz w:val="24"/>
          <w:szCs w:val="24"/>
        </w:rPr>
        <w:t xml:space="preserve">This statement details our school’s use of pupil premium (and recovery premium </w:t>
      </w:r>
      <w:r w:rsidRPr="00BE24DF">
        <w:rPr>
          <w:bCs/>
          <w:color w:val="auto"/>
          <w:sz w:val="24"/>
          <w:szCs w:val="24"/>
          <w:u w:val="single"/>
        </w:rPr>
        <w:t>for the 202</w:t>
      </w:r>
      <w:r w:rsidR="001E32CC">
        <w:rPr>
          <w:bCs/>
          <w:color w:val="auto"/>
          <w:sz w:val="24"/>
          <w:szCs w:val="24"/>
          <w:u w:val="single"/>
        </w:rPr>
        <w:t>5</w:t>
      </w:r>
      <w:r w:rsidRPr="00BE24DF">
        <w:rPr>
          <w:bCs/>
          <w:color w:val="auto"/>
          <w:sz w:val="24"/>
          <w:szCs w:val="24"/>
          <w:u w:val="single"/>
        </w:rPr>
        <w:t xml:space="preserve"> to 202</w:t>
      </w:r>
      <w:r w:rsidR="001E32CC">
        <w:rPr>
          <w:bCs/>
          <w:color w:val="auto"/>
          <w:sz w:val="24"/>
          <w:szCs w:val="24"/>
          <w:u w:val="single"/>
        </w:rPr>
        <w:t>6</w:t>
      </w:r>
      <w:r w:rsidR="006A51CE">
        <w:rPr>
          <w:bCs/>
          <w:color w:val="auto"/>
          <w:sz w:val="24"/>
          <w:szCs w:val="24"/>
          <w:u w:val="single"/>
        </w:rPr>
        <w:t xml:space="preserve"> </w:t>
      </w:r>
      <w:r w:rsidRPr="00BE24DF">
        <w:rPr>
          <w:bCs/>
          <w:color w:val="auto"/>
          <w:sz w:val="24"/>
          <w:szCs w:val="24"/>
          <w:u w:val="single"/>
        </w:rPr>
        <w:t>academic year</w:t>
      </w:r>
      <w:r w:rsidRPr="2117753D">
        <w:rPr>
          <w:b w:val="0"/>
          <w:color w:val="auto"/>
          <w:sz w:val="24"/>
          <w:szCs w:val="24"/>
        </w:rPr>
        <w:t xml:space="preserve">)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50220E"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50220E" w:rsidRDefault="0050220E" w:rsidP="0050220E">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10F0273" w:rsidR="0050220E" w:rsidRDefault="0050220E" w:rsidP="0050220E">
            <w:pPr>
              <w:pStyle w:val="TableRow"/>
            </w:pPr>
            <w:r>
              <w:t>St. Teresa’s Catholic Primary School</w:t>
            </w:r>
          </w:p>
        </w:tc>
      </w:tr>
      <w:tr w:rsidR="0050220E"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50220E" w:rsidRDefault="0050220E" w:rsidP="0050220E">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54372EC" w:rsidR="0050220E" w:rsidRDefault="0050220E" w:rsidP="0050220E">
            <w:pPr>
              <w:pStyle w:val="TableRow"/>
            </w:pPr>
            <w:r>
              <w:t>3</w:t>
            </w:r>
            <w:r w:rsidR="0058272D">
              <w:t>06</w:t>
            </w:r>
            <w:r w:rsidR="005559D2">
              <w:t xml:space="preserve"> (exc nursery)</w:t>
            </w:r>
          </w:p>
        </w:tc>
      </w:tr>
      <w:tr w:rsidR="0050220E"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50220E" w:rsidRDefault="0050220E" w:rsidP="0050220E">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1C87F8F" w:rsidR="0050220E" w:rsidRDefault="0058272D" w:rsidP="0050220E">
            <w:pPr>
              <w:pStyle w:val="TableRow"/>
            </w:pPr>
            <w:r>
              <w:t>39</w:t>
            </w:r>
            <w:r w:rsidR="0050220E" w:rsidRPr="000643DB">
              <w:t>/3</w:t>
            </w:r>
            <w:r>
              <w:t>06</w:t>
            </w:r>
            <w:r w:rsidR="0050220E" w:rsidRPr="000643DB">
              <w:t xml:space="preserve"> = 1</w:t>
            </w:r>
            <w:r>
              <w:t>3</w:t>
            </w:r>
            <w:r w:rsidR="0050220E" w:rsidRPr="000643DB">
              <w:t>%</w:t>
            </w:r>
          </w:p>
        </w:tc>
      </w:tr>
      <w:tr w:rsidR="0050220E"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50220E" w:rsidRDefault="0050220E" w:rsidP="0050220E">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D9DAA0B" w:rsidR="0050220E" w:rsidRDefault="0050220E" w:rsidP="0050220E">
            <w:pPr>
              <w:pStyle w:val="TableRow"/>
            </w:pPr>
            <w:r>
              <w:t>202</w:t>
            </w:r>
            <w:r w:rsidR="006A51CE">
              <w:t xml:space="preserve">4 </w:t>
            </w:r>
            <w:r>
              <w:t>-2</w:t>
            </w:r>
            <w:r w:rsidR="006A51CE">
              <w:t>7</w:t>
            </w:r>
          </w:p>
        </w:tc>
      </w:tr>
      <w:tr w:rsidR="0050220E"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50220E" w:rsidRDefault="0050220E" w:rsidP="0050220E">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C76942E" w:rsidR="0050220E" w:rsidRDefault="0050220E" w:rsidP="0050220E">
            <w:pPr>
              <w:pStyle w:val="TableRow"/>
            </w:pPr>
            <w:r>
              <w:t>September 2</w:t>
            </w:r>
            <w:r w:rsidR="0058272D">
              <w:t>5</w:t>
            </w:r>
            <w:r w:rsidR="00BA3368">
              <w:t xml:space="preserve"> </w:t>
            </w:r>
          </w:p>
        </w:tc>
      </w:tr>
      <w:tr w:rsidR="0050220E"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50220E" w:rsidRDefault="0050220E" w:rsidP="0050220E">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BEA039E" w:rsidR="0050220E" w:rsidRDefault="0050220E" w:rsidP="0050220E">
            <w:pPr>
              <w:pStyle w:val="TableRow"/>
            </w:pPr>
            <w:r>
              <w:t xml:space="preserve">September </w:t>
            </w:r>
            <w:r w:rsidR="006A51CE">
              <w:t>2</w:t>
            </w:r>
            <w:r w:rsidR="0058272D">
              <w:t>6</w:t>
            </w:r>
          </w:p>
        </w:tc>
      </w:tr>
      <w:tr w:rsidR="0050220E"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50220E" w:rsidRDefault="0050220E" w:rsidP="0050220E">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BDF31D0" w:rsidR="0050220E" w:rsidRDefault="0050220E" w:rsidP="0050220E">
            <w:pPr>
              <w:pStyle w:val="TableRow"/>
            </w:pPr>
            <w:r>
              <w:t>Paula Strachan</w:t>
            </w:r>
          </w:p>
        </w:tc>
      </w:tr>
      <w:tr w:rsidR="0050220E"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50220E" w:rsidRDefault="0050220E" w:rsidP="0050220E">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C86C9DC" w:rsidR="0050220E" w:rsidRDefault="0050220E" w:rsidP="0050220E">
            <w:pPr>
              <w:pStyle w:val="TableRow"/>
            </w:pPr>
            <w:r>
              <w:t xml:space="preserve">Fiona Lindsay </w:t>
            </w:r>
          </w:p>
        </w:tc>
      </w:tr>
      <w:tr w:rsidR="0050220E"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50220E" w:rsidRDefault="0050220E" w:rsidP="0050220E">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9FAD9D5" w:rsidR="0050220E" w:rsidRDefault="0050220E" w:rsidP="0050220E">
            <w:pPr>
              <w:pStyle w:val="TableRow"/>
            </w:pPr>
            <w:r>
              <w:t>Margaret Price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176D471" w:rsidR="006A51CE" w:rsidRDefault="009D71E8" w:rsidP="003913AA">
            <w:pPr>
              <w:pStyle w:val="TableRow"/>
            </w:pPr>
            <w:r w:rsidRPr="000643DB">
              <w:t>£</w:t>
            </w:r>
            <w:r w:rsidR="000643DB" w:rsidRPr="000643DB">
              <w:t>6</w:t>
            </w:r>
            <w:r w:rsidR="0058272D">
              <w:t>7</w:t>
            </w:r>
            <w:r w:rsidR="000643DB" w:rsidRPr="000643DB">
              <w:t>,</w:t>
            </w:r>
            <w:r w:rsidR="0058272D">
              <w:t>349.70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2BA0F94" w:rsidR="00E66558" w:rsidRDefault="000643DB" w:rsidP="003913AA">
            <w:pPr>
              <w:pStyle w:val="TableRow"/>
              <w:ind w:left="0"/>
            </w:pPr>
            <w: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B70B8A3" w:rsidR="00E66558" w:rsidRDefault="009D71E8">
            <w:pPr>
              <w:pStyle w:val="TableRow"/>
            </w:pPr>
            <w:r>
              <w:t>£</w:t>
            </w:r>
            <w:r w:rsidR="00A05314">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F2C2FF7" w:rsidR="00E66558" w:rsidRDefault="000643DB">
            <w:pPr>
              <w:pStyle w:val="TableRow"/>
            </w:pPr>
            <w:r w:rsidRPr="000643DB">
              <w:t>£6</w:t>
            </w:r>
            <w:r w:rsidR="0058272D">
              <w:t>7,349.70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4E64E" w14:textId="77777777" w:rsidR="009436D9" w:rsidRPr="009436D9" w:rsidRDefault="009436D9" w:rsidP="009436D9">
            <w:pPr>
              <w:spacing w:before="120"/>
              <w:rPr>
                <w:iCs/>
              </w:rPr>
            </w:pPr>
            <w:r w:rsidRPr="009436D9">
              <w:rPr>
                <w:iCs/>
              </w:rPr>
              <w:t>At St Teresa’s Catholic Primary School our curriculum is driven by our mission to create confident and independent learners who have the skills and knowledge needed to be the best that they can be and who serve each other in a loving Catholic community. Our intention is to ensure that pupils become successful learners who enjoy learning, make good progress and achieve. We cultivate confident individuals who are able to live safe, healthy and fulfilling lives, creating responsible citizens who make a positive contribution to society.</w:t>
            </w:r>
          </w:p>
          <w:p w14:paraId="0D13FFC0" w14:textId="77777777" w:rsidR="009436D9" w:rsidRPr="009436D9" w:rsidRDefault="009436D9" w:rsidP="009436D9">
            <w:pPr>
              <w:spacing w:before="120"/>
              <w:rPr>
                <w:iCs/>
              </w:rPr>
            </w:pPr>
            <w:r w:rsidRPr="009436D9">
              <w:rPr>
                <w:iCs/>
              </w:rPr>
              <w:t>At St. Teresa’s Catholic Primary School, we want to ensure that all children receive the support that they require to become successful learners. At St. Teresa’s, we use evidence from a broad base of sources including school-based evidence to ensure we provide credible and progressive learning opportunities for our unique cohort of children – we are prioritising: -</w:t>
            </w:r>
          </w:p>
          <w:p w14:paraId="5347322E" w14:textId="27F9BADF" w:rsidR="009436D9" w:rsidRPr="009436D9" w:rsidRDefault="009436D9" w:rsidP="009436D9">
            <w:pPr>
              <w:numPr>
                <w:ilvl w:val="0"/>
                <w:numId w:val="14"/>
              </w:numPr>
              <w:spacing w:before="120"/>
              <w:contextualSpacing/>
              <w:rPr>
                <w:iCs/>
              </w:rPr>
            </w:pPr>
            <w:r w:rsidRPr="009436D9">
              <w:rPr>
                <w:iCs/>
              </w:rPr>
              <w:t xml:space="preserve">providing support to </w:t>
            </w:r>
            <w:r w:rsidR="001E6FD0">
              <w:rPr>
                <w:iCs/>
              </w:rPr>
              <w:t>improve attendance</w:t>
            </w:r>
          </w:p>
          <w:p w14:paraId="6D5CE8D9" w14:textId="77777777" w:rsidR="009436D9" w:rsidRPr="009436D9" w:rsidRDefault="009436D9" w:rsidP="009436D9">
            <w:pPr>
              <w:numPr>
                <w:ilvl w:val="0"/>
                <w:numId w:val="14"/>
              </w:numPr>
              <w:spacing w:before="120"/>
              <w:contextualSpacing/>
              <w:rPr>
                <w:iCs/>
              </w:rPr>
            </w:pPr>
            <w:r w:rsidRPr="009436D9">
              <w:rPr>
                <w:iCs/>
              </w:rPr>
              <w:t>ensuring that teachers and teaching assistants are experts in the teaching of phonics</w:t>
            </w:r>
          </w:p>
          <w:p w14:paraId="205DBA61" w14:textId="77777777" w:rsidR="009436D9" w:rsidRPr="00BE3EB8" w:rsidRDefault="009436D9" w:rsidP="009436D9">
            <w:pPr>
              <w:numPr>
                <w:ilvl w:val="0"/>
                <w:numId w:val="14"/>
              </w:numPr>
              <w:spacing w:before="120"/>
              <w:contextualSpacing/>
              <w:rPr>
                <w:iCs/>
              </w:rPr>
            </w:pPr>
            <w:r w:rsidRPr="00BE3EB8">
              <w:rPr>
                <w:iCs/>
              </w:rPr>
              <w:t>ensuring that groups of vulnerable learners have access to: structured intervention, small group tuition and one-to-one support</w:t>
            </w:r>
          </w:p>
          <w:p w14:paraId="39223A27" w14:textId="77777777" w:rsidR="00E66558" w:rsidRDefault="009436D9" w:rsidP="009436D9">
            <w:pPr>
              <w:numPr>
                <w:ilvl w:val="0"/>
                <w:numId w:val="14"/>
              </w:numPr>
              <w:spacing w:before="120"/>
              <w:contextualSpacing/>
              <w:rPr>
                <w:iCs/>
              </w:rPr>
            </w:pPr>
            <w:r w:rsidRPr="002D3AA6">
              <w:rPr>
                <w:iCs/>
              </w:rPr>
              <w:t>emotional literacy so that children are given the tools and support to cope with challenges and changes in their lives.</w:t>
            </w:r>
          </w:p>
          <w:p w14:paraId="2A7D54E9" w14:textId="7CFFB833" w:rsidR="00B4218D" w:rsidRPr="002D3AA6" w:rsidRDefault="00B4218D" w:rsidP="009436D9">
            <w:pPr>
              <w:numPr>
                <w:ilvl w:val="0"/>
                <w:numId w:val="14"/>
              </w:numPr>
              <w:spacing w:before="120"/>
              <w:contextualSpacing/>
              <w:rPr>
                <w:iCs/>
              </w:rPr>
            </w:pPr>
            <w:r>
              <w:rPr>
                <w:iCs/>
              </w:rPr>
              <w:t>developing an even more cohesive and consistent approach to writing to help children achieve at the greater depth standard in writing where possible.</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4E58E80" w:rsidR="00E66558" w:rsidRPr="007D44AA" w:rsidRDefault="00EA4E34" w:rsidP="00EA4E34">
            <w:pPr>
              <w:pStyle w:val="paragraph"/>
              <w:spacing w:before="0" w:beforeAutospacing="0" w:after="0" w:afterAutospacing="0"/>
              <w:textAlignment w:val="baseline"/>
              <w:rPr>
                <w:rFonts w:ascii="Arial" w:hAnsi="Arial" w:cs="Arial"/>
              </w:rPr>
            </w:pPr>
            <w:r w:rsidRPr="007D44AA">
              <w:rPr>
                <w:rStyle w:val="normaltextrun"/>
                <w:rFonts w:ascii="Arial" w:hAnsi="Arial" w:cs="Arial"/>
                <w:sz w:val="22"/>
                <w:szCs w:val="22"/>
              </w:rPr>
              <w:t xml:space="preserve">Rate of overall absence is above the </w:t>
            </w:r>
            <w:r w:rsidR="007D44AA" w:rsidRPr="007D44AA">
              <w:rPr>
                <w:rStyle w:val="normaltextrun"/>
                <w:rFonts w:ascii="Arial" w:hAnsi="Arial" w:cs="Arial"/>
                <w:sz w:val="22"/>
                <w:szCs w:val="22"/>
              </w:rPr>
              <w:t>national average</w:t>
            </w:r>
            <w:r w:rsidR="007D44AA">
              <w:rPr>
                <w:rStyle w:val="normaltextrun"/>
                <w:rFonts w:ascii="Arial" w:hAnsi="Arial" w:cs="Arial"/>
                <w:sz w:val="22"/>
                <w:szCs w:val="22"/>
              </w:rPr>
              <w:t>. Persistent absence is above the national average</w:t>
            </w:r>
            <w:r w:rsidR="00F219AB">
              <w:rPr>
                <w:rStyle w:val="normaltextrun"/>
                <w:rFonts w:ascii="Arial" w:hAnsi="Arial" w:cs="Arial"/>
                <w:sz w:val="22"/>
                <w:szCs w:val="22"/>
              </w:rPr>
              <w:t>.</w:t>
            </w:r>
          </w:p>
        </w:tc>
      </w:tr>
      <w:tr w:rsidR="002D429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2D429E" w:rsidRDefault="002D429E" w:rsidP="002D429E">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CA2F8F3" w:rsidR="002D429E" w:rsidRPr="002D429E" w:rsidRDefault="002D429E" w:rsidP="002D429E">
            <w:pPr>
              <w:pStyle w:val="TableRowCentered"/>
              <w:jc w:val="left"/>
              <w:rPr>
                <w:sz w:val="22"/>
                <w:szCs w:val="22"/>
              </w:rPr>
            </w:pPr>
            <w:r w:rsidRPr="002D429E">
              <w:rPr>
                <w:sz w:val="22"/>
                <w:szCs w:val="22"/>
              </w:rPr>
              <w:t>Progress in phonics so that gaps can be catered for and time given to support children that need longer to process and retain this information</w:t>
            </w:r>
          </w:p>
        </w:tc>
      </w:tr>
      <w:tr w:rsidR="002D429E"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2D429E" w:rsidRDefault="002D429E" w:rsidP="002D429E">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3353B39" w:rsidR="002D429E" w:rsidRPr="002D429E" w:rsidRDefault="002D429E" w:rsidP="002D429E">
            <w:pPr>
              <w:pStyle w:val="TableRowCentered"/>
              <w:jc w:val="left"/>
              <w:rPr>
                <w:sz w:val="22"/>
                <w:szCs w:val="22"/>
              </w:rPr>
            </w:pPr>
            <w:r w:rsidRPr="002D429E">
              <w:rPr>
                <w:sz w:val="22"/>
                <w:szCs w:val="22"/>
              </w:rPr>
              <w:t>Challenges of retention, recall and processing that requires structured intervention, small group tuition and one-to-one support</w:t>
            </w:r>
          </w:p>
        </w:tc>
      </w:tr>
      <w:tr w:rsidR="002D429E"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2D429E" w:rsidRDefault="002D429E" w:rsidP="002D429E">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C2DD559" w:rsidR="002D429E" w:rsidRPr="002D429E" w:rsidRDefault="002D429E" w:rsidP="002D429E">
            <w:pPr>
              <w:pStyle w:val="TableRowCentered"/>
              <w:jc w:val="left"/>
              <w:rPr>
                <w:iCs/>
                <w:sz w:val="22"/>
                <w:szCs w:val="22"/>
              </w:rPr>
            </w:pPr>
            <w:r w:rsidRPr="002D429E">
              <w:rPr>
                <w:sz w:val="22"/>
                <w:szCs w:val="22"/>
              </w:rPr>
              <w:t>Stabilising emotional behaviours so that children are ready to learn</w:t>
            </w:r>
          </w:p>
        </w:tc>
      </w:tr>
      <w:tr w:rsidR="00260968" w14:paraId="7B260B9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4030" w14:textId="7D97C811" w:rsidR="00260968" w:rsidRDefault="00260968" w:rsidP="002D429E">
            <w:pPr>
              <w:pStyle w:val="TableRow"/>
              <w:rPr>
                <w:sz w:val="22"/>
                <w:szCs w:val="22"/>
              </w:rPr>
            </w:pPr>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62F4" w14:textId="0C9B2612" w:rsidR="00260968" w:rsidRPr="002D429E" w:rsidRDefault="00260968" w:rsidP="00260968">
            <w:pPr>
              <w:pStyle w:val="TableRowCentered"/>
              <w:jc w:val="both"/>
              <w:rPr>
                <w:sz w:val="22"/>
                <w:szCs w:val="22"/>
              </w:rPr>
            </w:pPr>
            <w:r>
              <w:rPr>
                <w:sz w:val="22"/>
                <w:szCs w:val="22"/>
              </w:rPr>
              <w:t>Children at St. Teresa’s always outperform children nationally with the exception sometimes in Greater Depth writing. This is the area that our children find most tricky. Developing an even more cohesive and consistent approach to writing will help to address this.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5E835F4" w:rsidR="00E66558" w:rsidRDefault="0072439B">
            <w:pPr>
              <w:pStyle w:val="TableRow"/>
            </w:pPr>
            <w:r>
              <w:t>Attendance improves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3561888" w:rsidR="00E66558" w:rsidRDefault="00421D10">
            <w:pPr>
              <w:pStyle w:val="TableRowCentered"/>
              <w:jc w:val="left"/>
              <w:rPr>
                <w:sz w:val="22"/>
                <w:szCs w:val="22"/>
              </w:rPr>
            </w:pPr>
            <w:r>
              <w:rPr>
                <w:sz w:val="22"/>
                <w:szCs w:val="22"/>
              </w:rPr>
              <w:t xml:space="preserve">That attendance figures improve </w:t>
            </w:r>
            <w:r w:rsidR="00E9228A">
              <w:rPr>
                <w:sz w:val="22"/>
                <w:szCs w:val="22"/>
              </w:rPr>
              <w:t>to closer to the national average</w:t>
            </w:r>
          </w:p>
        </w:tc>
      </w:tr>
      <w:tr w:rsidR="007978DE"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6A5CDEA" w:rsidR="007978DE" w:rsidRDefault="007978DE" w:rsidP="007978DE">
            <w:pPr>
              <w:pStyle w:val="TableRow"/>
              <w:rPr>
                <w:sz w:val="22"/>
                <w:szCs w:val="22"/>
              </w:rPr>
            </w:pPr>
            <w:r>
              <w:rPr>
                <w:sz w:val="22"/>
                <w:szCs w:val="22"/>
              </w:rPr>
              <w:t>Children make progress in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1D983EA" w:rsidR="007978DE" w:rsidRDefault="007978DE" w:rsidP="007978DE">
            <w:pPr>
              <w:pStyle w:val="TableRowCentered"/>
              <w:jc w:val="left"/>
              <w:rPr>
                <w:sz w:val="22"/>
                <w:szCs w:val="22"/>
              </w:rPr>
            </w:pPr>
            <w:r>
              <w:rPr>
                <w:sz w:val="22"/>
                <w:szCs w:val="22"/>
              </w:rPr>
              <w:t>To maintain above national figures</w:t>
            </w:r>
          </w:p>
        </w:tc>
      </w:tr>
      <w:tr w:rsidR="007978DE"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0A6963B" w:rsidR="007978DE" w:rsidRDefault="007978DE" w:rsidP="007978DE">
            <w:pPr>
              <w:pStyle w:val="TableRow"/>
              <w:rPr>
                <w:sz w:val="22"/>
                <w:szCs w:val="22"/>
              </w:rPr>
            </w:pPr>
            <w:r>
              <w:rPr>
                <w:sz w:val="22"/>
                <w:szCs w:val="22"/>
              </w:rPr>
              <w:t>Children are supported in KS1 and KS2 to make good progress and reach at least ARE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1DE1054" w:rsidR="007978DE" w:rsidRDefault="007978DE" w:rsidP="007978DE">
            <w:pPr>
              <w:pStyle w:val="TableRowCentered"/>
              <w:jc w:val="left"/>
              <w:rPr>
                <w:sz w:val="22"/>
                <w:szCs w:val="22"/>
              </w:rPr>
            </w:pPr>
            <w:r>
              <w:rPr>
                <w:sz w:val="22"/>
                <w:szCs w:val="22"/>
              </w:rPr>
              <w:t>Children reach National expectations</w:t>
            </w:r>
          </w:p>
        </w:tc>
      </w:tr>
      <w:tr w:rsidR="007978DE"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F253784" w:rsidR="007978DE" w:rsidRDefault="007978DE" w:rsidP="007978DE">
            <w:pPr>
              <w:pStyle w:val="TableRow"/>
              <w:rPr>
                <w:sz w:val="22"/>
                <w:szCs w:val="22"/>
              </w:rPr>
            </w:pPr>
            <w:r>
              <w:rPr>
                <w:sz w:val="22"/>
                <w:szCs w:val="22"/>
              </w:rPr>
              <w:t xml:space="preserve">Children are supported through the development of ELSA roles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1CF83FE" w:rsidR="007978DE" w:rsidRDefault="007978DE" w:rsidP="007978DE">
            <w:pPr>
              <w:pStyle w:val="TableRowCentered"/>
              <w:jc w:val="left"/>
              <w:rPr>
                <w:sz w:val="22"/>
                <w:szCs w:val="22"/>
              </w:rPr>
            </w:pPr>
            <w:r>
              <w:rPr>
                <w:sz w:val="22"/>
                <w:szCs w:val="22"/>
              </w:rPr>
              <w:t>Children have the ability to articulate the difficulties they face and demonstrate mechanisms and strategies to cope with challenges</w:t>
            </w:r>
          </w:p>
        </w:tc>
      </w:tr>
      <w:tr w:rsidR="000643DB" w14:paraId="538E0FE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569C7" w14:textId="4F05F8F3" w:rsidR="000643DB" w:rsidRDefault="000643DB" w:rsidP="007978DE">
            <w:pPr>
              <w:pStyle w:val="TableRow"/>
              <w:rPr>
                <w:sz w:val="22"/>
                <w:szCs w:val="22"/>
              </w:rPr>
            </w:pPr>
            <w:r>
              <w:rPr>
                <w:sz w:val="22"/>
                <w:szCs w:val="22"/>
              </w:rPr>
              <w:t>Children make progress in writing</w:t>
            </w:r>
            <w:r w:rsidR="00260968">
              <w:rPr>
                <w:sz w:val="22"/>
                <w:szCs w:val="22"/>
              </w:rPr>
              <w:t xml:space="preserve"> especially writing at greater depth.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7B02A" w14:textId="4B2617C7" w:rsidR="000643DB" w:rsidRDefault="000643DB" w:rsidP="007978DE">
            <w:pPr>
              <w:pStyle w:val="TableRowCentered"/>
              <w:jc w:val="left"/>
              <w:rPr>
                <w:sz w:val="22"/>
                <w:szCs w:val="22"/>
              </w:rPr>
            </w:pPr>
            <w:r>
              <w:rPr>
                <w:sz w:val="22"/>
                <w:szCs w:val="22"/>
              </w:rPr>
              <w:t>That children make progress in writing and achievement matches or betters national averages.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AE6DCD9" w:rsidR="00E66558" w:rsidRDefault="009D71E8">
      <w:r>
        <w:t xml:space="preserve">Budgeted cost: </w:t>
      </w:r>
      <w:r w:rsidRPr="00260968">
        <w:t>£</w:t>
      </w:r>
      <w:r w:rsidR="00893B6C" w:rsidRPr="00260968">
        <w:t>3</w:t>
      </w:r>
      <w:r w:rsidR="00C33501">
        <w:t>5</w:t>
      </w:r>
      <w:r w:rsidR="00893B6C" w:rsidRPr="00260968">
        <w:t>,000</w:t>
      </w:r>
    </w:p>
    <w:tbl>
      <w:tblPr>
        <w:tblW w:w="5000" w:type="pct"/>
        <w:tblCellMar>
          <w:left w:w="10" w:type="dxa"/>
          <w:right w:w="10" w:type="dxa"/>
        </w:tblCellMar>
        <w:tblLook w:val="04A0" w:firstRow="1" w:lastRow="0" w:firstColumn="1" w:lastColumn="0" w:noHBand="0" w:noVBand="1"/>
      </w:tblPr>
      <w:tblGrid>
        <w:gridCol w:w="2568"/>
        <w:gridCol w:w="4610"/>
        <w:gridCol w:w="2308"/>
      </w:tblGrid>
      <w:tr w:rsidR="00E66558" w14:paraId="2A7D5519" w14:textId="77777777" w:rsidTr="009F7B1F">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4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B7845" w14:paraId="2A7D551D" w14:textId="77777777" w:rsidTr="009F7B1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ACDDF45" w:rsidR="003B7845" w:rsidRPr="00893B6C" w:rsidRDefault="003B7845" w:rsidP="003B7845">
            <w:pPr>
              <w:pStyle w:val="TableRow"/>
            </w:pPr>
            <w:r w:rsidRPr="00F9686B">
              <w:rPr>
                <w:sz w:val="22"/>
                <w:szCs w:val="22"/>
              </w:rPr>
              <w:t>RWI Phonics training for all staff and access to on-line refresher learning package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6FB3EA0" w:rsidR="003B7845" w:rsidRDefault="003B7845" w:rsidP="003B7845">
            <w:pPr>
              <w:pStyle w:val="TableRowCentered"/>
              <w:jc w:val="left"/>
              <w:rPr>
                <w:sz w:val="22"/>
              </w:rPr>
            </w:pPr>
            <w:r>
              <w:rPr>
                <w:sz w:val="22"/>
              </w:rPr>
              <w:t>EEF guidance states that implementation of phonics should cover:- ‘</w:t>
            </w:r>
            <w:r w:rsidRPr="00A21731">
              <w:rPr>
                <w:sz w:val="22"/>
              </w:rPr>
              <w:t>Training staff to ensure they have the necessary linguistic knowledge and understanding</w:t>
            </w:r>
            <w:r>
              <w:rPr>
                <w:sz w:val="22"/>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F9E2A75" w:rsidR="003B7845" w:rsidRDefault="003B7845" w:rsidP="003B7845">
            <w:pPr>
              <w:pStyle w:val="TableRowCentered"/>
              <w:jc w:val="left"/>
              <w:rPr>
                <w:sz w:val="22"/>
              </w:rPr>
            </w:pPr>
            <w:r>
              <w:rPr>
                <w:sz w:val="22"/>
              </w:rPr>
              <w:t>2</w:t>
            </w:r>
          </w:p>
        </w:tc>
      </w:tr>
      <w:tr w:rsidR="003B7845" w14:paraId="2A7D5521" w14:textId="77777777" w:rsidTr="009F7B1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1CFBC66" w:rsidR="003B7845" w:rsidRDefault="003B7845" w:rsidP="003B7845">
            <w:pPr>
              <w:pStyle w:val="TableRow"/>
              <w:rPr>
                <w:i/>
                <w:sz w:val="22"/>
              </w:rPr>
            </w:pPr>
            <w:r>
              <w:rPr>
                <w:sz w:val="22"/>
              </w:rPr>
              <w:t>Grouping and setting of children into targeted small group, one to one support and structured intervention programmes in phonics throughout EYFS, KS1 and nurture group support in KS2.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B4C21" w14:textId="77777777" w:rsidR="003B7845" w:rsidRDefault="003B7845" w:rsidP="003B7845">
            <w:pPr>
              <w:pStyle w:val="TableRowCentered"/>
              <w:jc w:val="left"/>
              <w:rPr>
                <w:sz w:val="22"/>
              </w:rPr>
            </w:pPr>
            <w:r>
              <w:rPr>
                <w:sz w:val="22"/>
              </w:rPr>
              <w:t>THE EEF state:</w:t>
            </w:r>
          </w:p>
          <w:p w14:paraId="4A2454DF" w14:textId="77777777" w:rsidR="003B7845" w:rsidRPr="007736A0" w:rsidRDefault="003B7845" w:rsidP="003B7845">
            <w:pPr>
              <w:pStyle w:val="TableRowCentered"/>
              <w:jc w:val="left"/>
              <w:rPr>
                <w:sz w:val="22"/>
              </w:rPr>
            </w:pPr>
            <w:r w:rsidRPr="007736A0">
              <w:rPr>
                <w:sz w:val="22"/>
              </w:rPr>
              <w:t>1. Phonics has a positive impact overall (+5 months) with very extensive evidence and is an important component in the development of early reading skills, particularly for children from disadvantaged backgrounds.</w:t>
            </w:r>
          </w:p>
          <w:p w14:paraId="6ED8C268" w14:textId="77777777" w:rsidR="003B7845" w:rsidRPr="007736A0" w:rsidRDefault="003B7845" w:rsidP="003B7845">
            <w:pPr>
              <w:pStyle w:val="TableRowCentered"/>
              <w:jc w:val="left"/>
              <w:rPr>
                <w:sz w:val="22"/>
              </w:rPr>
            </w:pPr>
            <w:r w:rsidRPr="007736A0">
              <w:rPr>
                <w:sz w:val="22"/>
              </w:rPr>
              <w:t>2. The teaching of phonics should be explicit and systematic to support children in making connections between the sound patterns they hear in words and the way that these words are written.</w:t>
            </w:r>
          </w:p>
          <w:p w14:paraId="0CA6EFFE" w14:textId="77777777" w:rsidR="003B7845" w:rsidRDefault="003B7845" w:rsidP="003B7845">
            <w:pPr>
              <w:pStyle w:val="TableRowCentered"/>
              <w:jc w:val="left"/>
              <w:rPr>
                <w:sz w:val="22"/>
              </w:rPr>
            </w:pPr>
            <w:r w:rsidRPr="007736A0">
              <w:rPr>
                <w:sz w:val="22"/>
              </w:rPr>
              <w:t>3. The teaching of phonics should be matched to children’s current level of skill in terms of their phonemic awareness and their knowledge of letter sounds and patterns (graphemes).</w:t>
            </w:r>
          </w:p>
          <w:p w14:paraId="7B519F70" w14:textId="77777777" w:rsidR="003B7845" w:rsidRPr="008F5BF8" w:rsidRDefault="003B7845" w:rsidP="003B7845">
            <w:pPr>
              <w:pStyle w:val="TableRowCentered"/>
              <w:jc w:val="left"/>
              <w:rPr>
                <w:sz w:val="22"/>
              </w:rPr>
            </w:pPr>
            <w:r w:rsidRPr="008F5BF8">
              <w:rPr>
                <w:sz w:val="22"/>
              </w:rPr>
              <w:t>Studies in England have shown that pupils eligible for free school meals typically receive similar or slightly greater benefit from phonics interventions and approaches. This is likely to be due to the explicit nature of the instruction and the intensive support provided.</w:t>
            </w:r>
          </w:p>
          <w:p w14:paraId="055E866D" w14:textId="77777777" w:rsidR="003B7845" w:rsidRPr="008F5BF8" w:rsidRDefault="003B7845" w:rsidP="003B7845">
            <w:pPr>
              <w:pStyle w:val="TableRowCentered"/>
              <w:jc w:val="left"/>
              <w:rPr>
                <w:sz w:val="22"/>
              </w:rPr>
            </w:pPr>
            <w:r w:rsidRPr="008F5BF8">
              <w:rPr>
                <w:sz w:val="22"/>
              </w:rPr>
              <w:t>It is possible that some disadvantaged pupils may not develop phonological awareness at the same rate as other pupils, having been exposed to fewer words spoken and books read in the home. Targeted phonics interventions may therefore improve decoding skills more quickly for pupils who have experienced these barriers to learning.</w:t>
            </w:r>
          </w:p>
          <w:p w14:paraId="2A7D551F" w14:textId="77777777" w:rsidR="003B7845" w:rsidRDefault="003B7845" w:rsidP="003B7845">
            <w:pPr>
              <w:pStyle w:val="TableRowCentered"/>
              <w:jc w:val="left"/>
              <w:rPr>
                <w:sz w:val="22"/>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657A518" w:rsidR="003B7845" w:rsidRDefault="003B7845" w:rsidP="003B7845">
            <w:pPr>
              <w:pStyle w:val="TableRowCentered"/>
              <w:jc w:val="left"/>
              <w:rPr>
                <w:sz w:val="22"/>
              </w:rPr>
            </w:pPr>
            <w:r>
              <w:rPr>
                <w:sz w:val="22"/>
              </w:rPr>
              <w:t>2</w:t>
            </w:r>
          </w:p>
        </w:tc>
      </w:tr>
      <w:tr w:rsidR="000643DB" w14:paraId="20ECD906" w14:textId="77777777" w:rsidTr="009F7B1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B0BB8" w14:textId="1FF91F40" w:rsidR="000643DB" w:rsidRDefault="000643DB" w:rsidP="003B7845">
            <w:pPr>
              <w:pStyle w:val="TableRow"/>
              <w:rPr>
                <w:sz w:val="22"/>
              </w:rPr>
            </w:pPr>
            <w:r>
              <w:rPr>
                <w:sz w:val="22"/>
              </w:rPr>
              <w:lastRenderedPageBreak/>
              <w:t xml:space="preserve">The purchase of a new whole school resource to support the development of writing: ‘Pathways to Write’. </w:t>
            </w:r>
          </w:p>
          <w:p w14:paraId="18E1CD3D" w14:textId="2FF15B69" w:rsidR="000643DB" w:rsidRDefault="000643DB" w:rsidP="003B7845">
            <w:pPr>
              <w:pStyle w:val="TableRow"/>
              <w:rPr>
                <w:sz w:val="22"/>
              </w:rPr>
            </w:pPr>
            <w:r>
              <w:rPr>
                <w:sz w:val="22"/>
              </w:rPr>
              <w:t>CPD sessions given to staff to enable them to have confidence to deliver the scheme.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1521" w14:textId="77777777" w:rsidR="000643DB" w:rsidRDefault="000643DB" w:rsidP="003B7845">
            <w:pPr>
              <w:pStyle w:val="TableRowCentered"/>
              <w:jc w:val="left"/>
              <w:rPr>
                <w:sz w:val="22"/>
              </w:rPr>
            </w:pPr>
            <w:r>
              <w:rPr>
                <w:sz w:val="22"/>
              </w:rPr>
              <w:t xml:space="preserve">Pathways to Write has a number of case studies published on their website: </w:t>
            </w:r>
          </w:p>
          <w:p w14:paraId="6E558595" w14:textId="77E95FDF" w:rsidR="000643DB" w:rsidRDefault="000643DB" w:rsidP="003B7845">
            <w:pPr>
              <w:pStyle w:val="TableRowCentered"/>
              <w:jc w:val="left"/>
              <w:rPr>
                <w:sz w:val="22"/>
              </w:rPr>
            </w:pPr>
            <w:hyperlink r:id="rId10" w:history="1">
              <w:r w:rsidRPr="00F1312D">
                <w:rPr>
                  <w:rStyle w:val="Hyperlink"/>
                  <w:sz w:val="22"/>
                </w:rPr>
                <w:t>https://www.theliteracycompany.co.uk/case-study-category/pathways-to-write/</w:t>
              </w:r>
            </w:hyperlink>
          </w:p>
          <w:p w14:paraId="298B65C4" w14:textId="7C3850E8" w:rsidR="000643DB" w:rsidRPr="00260968" w:rsidRDefault="000643DB" w:rsidP="00260968">
            <w:pPr>
              <w:pStyle w:val="TableRowCentered"/>
              <w:jc w:val="left"/>
              <w:rPr>
                <w:i/>
                <w:sz w:val="22"/>
              </w:rPr>
            </w:pPr>
            <w:r>
              <w:rPr>
                <w:sz w:val="22"/>
              </w:rPr>
              <w:t>The impact of these case studies show that schools state that:- ‘</w:t>
            </w:r>
            <w:r w:rsidRPr="000643DB">
              <w:rPr>
                <w:i/>
                <w:sz w:val="22"/>
              </w:rPr>
              <w:t>Teachers are now more confident with teaching writing and staff’s subject knowledge has improved significantly. The models that the planning contains have given the staff the confidence to model more effectively with their classes.</w:t>
            </w:r>
            <w:r>
              <w:rPr>
                <w:i/>
                <w:sz w:val="22"/>
              </w:rPr>
              <w:t>’ ‘</w:t>
            </w:r>
            <w:r w:rsidRPr="000643DB">
              <w:rPr>
                <w:i/>
                <w:sz w:val="22"/>
              </w:rPr>
              <w:t>The main thing that I see as a direct impact of introducing the Pathways to Write scheme of work is that teachers have a much better subject knowledge – particularly where grammar terminology is concerned. There is a sharper focus on the writing outcomes and the key steps required to reach them. Teachers are confident in delivering the lessons and are now more likely to adapt and change the plans to meet the needs of their individual cohorts and pupils.</w:t>
            </w:r>
            <w:r>
              <w:rPr>
                <w:i/>
                <w:sz w:val="22"/>
              </w:rPr>
              <w:t xml:space="preserve">’ </w:t>
            </w:r>
            <w:r w:rsidR="00260968">
              <w:rPr>
                <w:i/>
                <w:sz w:val="22"/>
              </w:rPr>
              <w:t>‘</w:t>
            </w:r>
            <w:r w:rsidRPr="000643DB">
              <w:rPr>
                <w:i/>
                <w:sz w:val="22"/>
              </w:rPr>
              <w:t>10% increase of pupils working at Greater Depth across Key Stage 2.</w:t>
            </w:r>
            <w:r w:rsidR="00260968">
              <w:rPr>
                <w:i/>
                <w:sz w:val="22"/>
              </w:rPr>
              <w:t xml:space="preserve"> </w:t>
            </w:r>
            <w:r w:rsidRPr="000643DB">
              <w:rPr>
                <w:i/>
                <w:sz w:val="22"/>
              </w:rPr>
              <w:t>8% increase of pupils working at the expected standard or higher at Key Stage 1.</w:t>
            </w:r>
            <w:r w:rsidR="00260968">
              <w:rPr>
                <w:i/>
                <w:sz w:val="22"/>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BEA6A" w14:textId="332C5EAA" w:rsidR="000643DB" w:rsidRDefault="00260968" w:rsidP="003B7845">
            <w:pPr>
              <w:pStyle w:val="TableRowCentered"/>
              <w:jc w:val="left"/>
              <w:rPr>
                <w:sz w:val="22"/>
              </w:rPr>
            </w:pPr>
            <w:r>
              <w:rPr>
                <w:sz w:val="22"/>
              </w:rPr>
              <w:t>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DB5DAB9" w:rsidR="00E66558" w:rsidRDefault="009D71E8">
      <w:r>
        <w:t xml:space="preserve">Budgeted cost: </w:t>
      </w:r>
      <w:r w:rsidRPr="00260968">
        <w:t>£</w:t>
      </w:r>
      <w:r w:rsidR="00260968" w:rsidRPr="00260968">
        <w:t>12,000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3359B"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B017B" w14:textId="77777777" w:rsidR="00E3359B" w:rsidRPr="00F9686B" w:rsidRDefault="00E3359B" w:rsidP="00E3359B">
            <w:pPr>
              <w:pStyle w:val="TableRow"/>
              <w:rPr>
                <w:sz w:val="22"/>
                <w:szCs w:val="22"/>
              </w:rPr>
            </w:pPr>
            <w:r w:rsidRPr="00F9686B">
              <w:rPr>
                <w:sz w:val="22"/>
                <w:szCs w:val="22"/>
              </w:rPr>
              <w:t>Children are supported in KS1 and KS2 to make good progress and reach at least ARE. This includes delivery of catch up and keep up programmes in KS2 and KS1. Children are supported to reach ARE in reading, writing and maths and make at least good progress.</w:t>
            </w:r>
          </w:p>
          <w:p w14:paraId="1804968A" w14:textId="77777777" w:rsidR="00E3359B" w:rsidRPr="00F9686B" w:rsidRDefault="00E3359B" w:rsidP="00E3359B">
            <w:pPr>
              <w:pStyle w:val="TableRow"/>
              <w:rPr>
                <w:sz w:val="22"/>
                <w:szCs w:val="22"/>
              </w:rPr>
            </w:pPr>
          </w:p>
          <w:p w14:paraId="030FF139" w14:textId="77777777" w:rsidR="00E3359B" w:rsidRPr="00F9686B" w:rsidRDefault="00E3359B" w:rsidP="00E3359B">
            <w:pPr>
              <w:pStyle w:val="TableRow"/>
              <w:rPr>
                <w:sz w:val="22"/>
                <w:szCs w:val="22"/>
              </w:rPr>
            </w:pPr>
            <w:r w:rsidRPr="00F9686B">
              <w:rPr>
                <w:sz w:val="22"/>
                <w:szCs w:val="22"/>
              </w:rPr>
              <w:t xml:space="preserve">Teachers devise key programmes of work where children have known areas of </w:t>
            </w:r>
            <w:r w:rsidRPr="00F9686B">
              <w:rPr>
                <w:sz w:val="22"/>
                <w:szCs w:val="22"/>
              </w:rPr>
              <w:lastRenderedPageBreak/>
              <w:t>challenge and these areas are addressed through after-school or within the school day small group or one-to-one tuition interventions and programmes.</w:t>
            </w:r>
          </w:p>
          <w:p w14:paraId="15A5B6F4" w14:textId="77777777" w:rsidR="00E3359B" w:rsidRPr="00F9686B" w:rsidRDefault="00E3359B" w:rsidP="00E3359B">
            <w:pPr>
              <w:pStyle w:val="TableRow"/>
              <w:rPr>
                <w:sz w:val="22"/>
                <w:szCs w:val="22"/>
              </w:rPr>
            </w:pPr>
          </w:p>
          <w:p w14:paraId="2A7D5529" w14:textId="11687EAB" w:rsidR="00E3359B" w:rsidRDefault="00E3359B" w:rsidP="00E3359B">
            <w:pPr>
              <w:pStyle w:val="TableRow"/>
            </w:pPr>
            <w:r w:rsidRPr="00F9686B">
              <w:rPr>
                <w:sz w:val="22"/>
                <w:szCs w:val="22"/>
              </w:rPr>
              <w:t>(Including EAL sessions, Lexia sessions, reading, writing and maths ‘catch up and keep up’ programmes.)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0304C" w14:textId="77777777" w:rsidR="00E3359B" w:rsidRPr="008215D3" w:rsidRDefault="00E3359B" w:rsidP="00E3359B">
            <w:pPr>
              <w:pStyle w:val="TableRowCentered"/>
              <w:jc w:val="left"/>
              <w:rPr>
                <w:sz w:val="22"/>
              </w:rPr>
            </w:pPr>
            <w:r w:rsidRPr="008215D3">
              <w:rPr>
                <w:sz w:val="22"/>
              </w:rPr>
              <w:lastRenderedPageBreak/>
              <w:t>Evidence indicates that one to one tuition can be effective, providing approximately five additional months’ progress on average.</w:t>
            </w:r>
          </w:p>
          <w:p w14:paraId="7DD9CD11" w14:textId="77777777" w:rsidR="00E3359B" w:rsidRPr="008215D3" w:rsidRDefault="00E3359B" w:rsidP="00E3359B">
            <w:pPr>
              <w:pStyle w:val="TableRowCentered"/>
              <w:jc w:val="left"/>
              <w:rPr>
                <w:sz w:val="22"/>
              </w:rPr>
            </w:pPr>
            <w:r w:rsidRPr="008215D3">
              <w:rPr>
                <w:sz w:val="22"/>
              </w:rPr>
              <w:t>Short, regular sessions (about 30 minutes, three to five times a week) over a set period of time (up to ten weeks) appear to result in optimum impact. Evidence also suggests tuition should be additional to, but explicitly linked with, normal teaching, and that teachers should monitor progress to ensure the tutoring is beneficial</w:t>
            </w:r>
            <w:r>
              <w:rPr>
                <w:sz w:val="22"/>
              </w:rPr>
              <w:t>.</w:t>
            </w:r>
          </w:p>
          <w:p w14:paraId="279CEFF3" w14:textId="77777777" w:rsidR="00E3359B" w:rsidRDefault="00E3359B" w:rsidP="00E3359B">
            <w:pPr>
              <w:pStyle w:val="TableRowCentered"/>
              <w:jc w:val="left"/>
              <w:rPr>
                <w:sz w:val="22"/>
              </w:rPr>
            </w:pPr>
            <w:r w:rsidRPr="008001BC">
              <w:rPr>
                <w:sz w:val="22"/>
              </w:rPr>
              <w:t>Small group tuition has an average impact of four months’ additional progress over the course of a year.</w:t>
            </w:r>
          </w:p>
          <w:p w14:paraId="4AAE10F9" w14:textId="4FD2FEBA" w:rsidR="00E3359B" w:rsidRDefault="00E3359B" w:rsidP="00E3359B">
            <w:pPr>
              <w:pStyle w:val="TableRowCentered"/>
              <w:jc w:val="left"/>
              <w:rPr>
                <w:sz w:val="22"/>
              </w:rPr>
            </w:pPr>
            <w:r w:rsidRPr="002F648A">
              <w:rPr>
                <w:sz w:val="22"/>
              </w:rPr>
              <w:lastRenderedPageBreak/>
              <w:t>On average, individualised instruction approaches have an impact of 4 months’ additional progress.</w:t>
            </w:r>
          </w:p>
          <w:p w14:paraId="6C82F6DD" w14:textId="3CE00509" w:rsidR="007B5BAA" w:rsidRDefault="007B5BAA" w:rsidP="00E3359B">
            <w:pPr>
              <w:pStyle w:val="TableRowCentered"/>
              <w:jc w:val="left"/>
              <w:rPr>
                <w:sz w:val="22"/>
              </w:rPr>
            </w:pPr>
            <w:r>
              <w:rPr>
                <w:sz w:val="22"/>
              </w:rPr>
              <w:t>At St. Teresa’s</w:t>
            </w:r>
            <w:r w:rsidR="005B5D45">
              <w:rPr>
                <w:sz w:val="22"/>
              </w:rPr>
              <w:t>,</w:t>
            </w:r>
            <w:r>
              <w:rPr>
                <w:sz w:val="22"/>
              </w:rPr>
              <w:t xml:space="preserve"> after school tuition targets our year six children to boost their understanding, knowledge and retention. School use expert classroom teachers who know the children, the gaps that the children have and work towards making a real difference </w:t>
            </w:r>
            <w:r w:rsidR="005B5D45">
              <w:rPr>
                <w:sz w:val="22"/>
              </w:rPr>
              <w:t xml:space="preserve">to </w:t>
            </w:r>
            <w:r>
              <w:rPr>
                <w:sz w:val="22"/>
              </w:rPr>
              <w:t>ensure that the children leave key stage two ready for their next phase in education.</w:t>
            </w:r>
          </w:p>
          <w:p w14:paraId="0C0B7EFD" w14:textId="77777777" w:rsidR="00E3359B" w:rsidRDefault="00E3359B" w:rsidP="00E3359B">
            <w:pPr>
              <w:pStyle w:val="TableRowCentered"/>
              <w:jc w:val="left"/>
              <w:rPr>
                <w:sz w:val="22"/>
              </w:rPr>
            </w:pPr>
            <w:r w:rsidRPr="0088488F">
              <w:rPr>
                <w:sz w:val="22"/>
              </w:rPr>
              <w:t>Research which focuses on teaching assistants who provide one to one or small group targeted interventions shows a stronger positive benefit of between four and six additional months on average. Often interventions are based on a clearly specified approach which teaching assistants have been trained to deliver.</w:t>
            </w:r>
          </w:p>
          <w:p w14:paraId="2A7D552A" w14:textId="07DDF1C3" w:rsidR="00852EF3" w:rsidRDefault="00852EF3" w:rsidP="00E3359B">
            <w:pPr>
              <w:pStyle w:val="TableRowCentered"/>
              <w:jc w:val="left"/>
              <w:rPr>
                <w:sz w:val="22"/>
              </w:rPr>
            </w:pPr>
            <w:r>
              <w:rPr>
                <w:sz w:val="22"/>
              </w:rPr>
              <w:t xml:space="preserve">Within this use of resources from Pathways to Literacy which has used EEF </w:t>
            </w:r>
            <w:r w:rsidR="00A84D8E">
              <w:rPr>
                <w:sz w:val="22"/>
              </w:rPr>
              <w:t>recommendations in its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269EE66" w:rsidR="00E3359B" w:rsidRDefault="00E3359B" w:rsidP="00E3359B">
            <w:pPr>
              <w:pStyle w:val="TableRowCentered"/>
              <w:jc w:val="left"/>
              <w:rPr>
                <w:sz w:val="22"/>
              </w:rPr>
            </w:pPr>
            <w:r>
              <w:rPr>
                <w:sz w:val="22"/>
              </w:rPr>
              <w:lastRenderedPageBreak/>
              <w:t>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3BE7C02" w:rsidR="00E66558" w:rsidRDefault="009D71E8">
      <w:pPr>
        <w:spacing w:before="240" w:after="120"/>
      </w:pPr>
      <w:r>
        <w:t xml:space="preserve">Budgeted cost: </w:t>
      </w:r>
      <w:r w:rsidRPr="00260968">
        <w:t>£</w:t>
      </w:r>
      <w:r w:rsidR="00260968" w:rsidRPr="00260968">
        <w:t>20,</w:t>
      </w:r>
      <w:r w:rsidR="00C33501">
        <w:t>349.70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6612ACC" w:rsidR="00E66558" w:rsidRDefault="004F6707" w:rsidP="00276426">
            <w:pPr>
              <w:pStyle w:val="TableRow"/>
            </w:pPr>
            <w:r>
              <w:t xml:space="preserve">Employment of an attendance officer to engage with families in order to improve attendance.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DE3C" w14:textId="75F95725" w:rsidR="00E66558" w:rsidRDefault="008F4E23">
            <w:pPr>
              <w:pStyle w:val="TableRowCentered"/>
              <w:jc w:val="left"/>
              <w:rPr>
                <w:sz w:val="22"/>
              </w:rPr>
            </w:pPr>
            <w:r>
              <w:rPr>
                <w:sz w:val="22"/>
              </w:rPr>
              <w:t xml:space="preserve">The EEF </w:t>
            </w:r>
            <w:r w:rsidR="00F062AA">
              <w:rPr>
                <w:sz w:val="22"/>
              </w:rPr>
              <w:t xml:space="preserve">has been </w:t>
            </w:r>
            <w:r w:rsidR="00276426">
              <w:rPr>
                <w:sz w:val="22"/>
              </w:rPr>
              <w:t>un</w:t>
            </w:r>
            <w:r w:rsidR="00F062AA">
              <w:rPr>
                <w:sz w:val="22"/>
              </w:rPr>
              <w:t>able to produce exact evidence on how to improve attendance</w:t>
            </w:r>
            <w:r w:rsidR="00266261">
              <w:rPr>
                <w:sz w:val="22"/>
              </w:rPr>
              <w:t xml:space="preserve">. From their evidence sources </w:t>
            </w:r>
            <w:r w:rsidR="00276426">
              <w:rPr>
                <w:sz w:val="22"/>
              </w:rPr>
              <w:t xml:space="preserve">though </w:t>
            </w:r>
            <w:r w:rsidR="00266261">
              <w:rPr>
                <w:sz w:val="22"/>
              </w:rPr>
              <w:t xml:space="preserve">they </w:t>
            </w:r>
            <w:r w:rsidR="00276426">
              <w:rPr>
                <w:sz w:val="22"/>
              </w:rPr>
              <w:t xml:space="preserve">do </w:t>
            </w:r>
            <w:r w:rsidR="00266261">
              <w:rPr>
                <w:sz w:val="22"/>
              </w:rPr>
              <w:t>state:</w:t>
            </w:r>
          </w:p>
          <w:p w14:paraId="3003A2D4" w14:textId="06D9DB6D" w:rsidR="00814661" w:rsidRDefault="00814661">
            <w:pPr>
              <w:pStyle w:val="TableRowCentered"/>
              <w:jc w:val="left"/>
              <w:rPr>
                <w:rFonts w:cs="Arial"/>
                <w:sz w:val="22"/>
                <w:szCs w:val="22"/>
              </w:rPr>
            </w:pPr>
            <w:r w:rsidRPr="001C0FD1">
              <w:rPr>
                <w:rFonts w:cs="Arial"/>
                <w:sz w:val="22"/>
                <w:szCs w:val="22"/>
              </w:rPr>
              <w:t xml:space="preserve">Sending parents </w:t>
            </w:r>
            <w:r w:rsidR="00620DBB" w:rsidRPr="001C0FD1">
              <w:rPr>
                <w:rFonts w:cs="Arial"/>
                <w:sz w:val="22"/>
                <w:szCs w:val="22"/>
              </w:rPr>
              <w:t xml:space="preserve">of students who are </w:t>
            </w:r>
            <w:r w:rsidR="00964463" w:rsidRPr="001C0FD1">
              <w:rPr>
                <w:rFonts w:cs="Arial"/>
                <w:sz w:val="22"/>
                <w:szCs w:val="22"/>
              </w:rPr>
              <w:t>persistently</w:t>
            </w:r>
            <w:r w:rsidR="00620DBB" w:rsidRPr="001C0FD1">
              <w:rPr>
                <w:rFonts w:cs="Arial"/>
                <w:sz w:val="22"/>
                <w:szCs w:val="22"/>
              </w:rPr>
              <w:t xml:space="preserve"> absent </w:t>
            </w:r>
            <w:r w:rsidR="00964463" w:rsidRPr="001C0FD1">
              <w:rPr>
                <w:rFonts w:cs="Arial"/>
                <w:sz w:val="22"/>
                <w:szCs w:val="22"/>
              </w:rPr>
              <w:t>personalised</w:t>
            </w:r>
            <w:r w:rsidR="00620DBB" w:rsidRPr="001C0FD1">
              <w:rPr>
                <w:rFonts w:cs="Arial"/>
                <w:sz w:val="22"/>
                <w:szCs w:val="22"/>
              </w:rPr>
              <w:t xml:space="preserve"> letters or texts </w:t>
            </w:r>
            <w:r w:rsidR="00964463" w:rsidRPr="001C0FD1">
              <w:rPr>
                <w:rFonts w:cs="Arial"/>
                <w:sz w:val="22"/>
                <w:szCs w:val="22"/>
              </w:rPr>
              <w:t>can help improve attendance.</w:t>
            </w:r>
            <w:r w:rsidR="00970442" w:rsidRPr="001C0FD1">
              <w:rPr>
                <w:rFonts w:cs="Arial"/>
                <w:sz w:val="22"/>
                <w:szCs w:val="22"/>
              </w:rPr>
              <w:t xml:space="preserve"> Evidence of promise for approaches </w:t>
            </w:r>
            <w:r w:rsidR="004528DB" w:rsidRPr="001C0FD1">
              <w:rPr>
                <w:rFonts w:cs="Arial"/>
                <w:sz w:val="22"/>
                <w:szCs w:val="22"/>
              </w:rPr>
              <w:t>t</w:t>
            </w:r>
            <w:r w:rsidR="001C0FD1" w:rsidRPr="001C0FD1">
              <w:rPr>
                <w:rFonts w:cs="Arial"/>
                <w:sz w:val="22"/>
                <w:szCs w:val="22"/>
              </w:rPr>
              <w:t>h</w:t>
            </w:r>
            <w:r w:rsidR="004528DB" w:rsidRPr="001C0FD1">
              <w:rPr>
                <w:rFonts w:cs="Arial"/>
                <w:sz w:val="22"/>
                <w:szCs w:val="22"/>
              </w:rPr>
              <w:t>at focused on engaging with parents.</w:t>
            </w:r>
            <w:r w:rsidR="001C0FD1" w:rsidRPr="001C0FD1">
              <w:rPr>
                <w:rFonts w:cs="Arial"/>
                <w:sz w:val="22"/>
                <w:szCs w:val="22"/>
              </w:rPr>
              <w:t xml:space="preserve"> In one study with a positive impact on attendance, parents were sent ​‘nudge’ letters, which outlined the importance of their child’s attendance to learning and the school community.</w:t>
            </w:r>
          </w:p>
          <w:p w14:paraId="115F6F05" w14:textId="3ADE3798" w:rsidR="005A7EF5" w:rsidRPr="00231445" w:rsidRDefault="00293426" w:rsidP="005A7EF5">
            <w:pPr>
              <w:pStyle w:val="NormalWeb"/>
              <w:shd w:val="clear" w:color="auto" w:fill="FFFFFF"/>
              <w:spacing w:before="300" w:beforeAutospacing="0" w:after="300" w:afterAutospacing="0"/>
              <w:rPr>
                <w:rFonts w:ascii="Arial" w:hAnsi="Arial" w:cs="Arial"/>
                <w:color w:val="0B0C0C"/>
                <w:sz w:val="22"/>
                <w:szCs w:val="22"/>
              </w:rPr>
            </w:pPr>
            <w:r w:rsidRPr="005A7EF5">
              <w:rPr>
                <w:rFonts w:ascii="Arial" w:hAnsi="Arial" w:cs="Arial"/>
                <w:sz w:val="22"/>
                <w:szCs w:val="22"/>
              </w:rPr>
              <w:t>Government advice suggests:</w:t>
            </w:r>
            <w:r w:rsidR="005A7EF5" w:rsidRPr="005A7EF5">
              <w:rPr>
                <w:rFonts w:ascii="Arial" w:hAnsi="Arial" w:cs="Arial"/>
                <w:color w:val="0B0C0C"/>
                <w:sz w:val="22"/>
                <w:szCs w:val="22"/>
              </w:rPr>
              <w:t xml:space="preserve"> Communication with parents about the importance </w:t>
            </w:r>
            <w:r w:rsidR="005A7EF5" w:rsidRPr="005A7EF5">
              <w:rPr>
                <w:rFonts w:ascii="Arial" w:hAnsi="Arial" w:cs="Arial"/>
                <w:color w:val="0B0C0C"/>
                <w:sz w:val="22"/>
                <w:szCs w:val="22"/>
              </w:rPr>
              <w:lastRenderedPageBreak/>
              <w:t xml:space="preserve">of attendance is crucial. For this communication to work effectively, leaders and other staff need to have built positive working relationships with parents, so </w:t>
            </w:r>
            <w:r w:rsidR="005A7EF5" w:rsidRPr="00231445">
              <w:rPr>
                <w:rFonts w:ascii="Arial" w:hAnsi="Arial" w:cs="Arial"/>
                <w:color w:val="0B0C0C"/>
                <w:sz w:val="22"/>
                <w:szCs w:val="22"/>
              </w:rPr>
              <w:t>that parents trust them. At the same time, these relationships need to be built on honesty, so that parents accept tough messages about attendance when they need to. We heard from school leaders about the importance of ‘overt messaging’, ‘straight talking’ and ‘spelling it out’. We see the effectiveness of this approach time and time again in our inspections.</w:t>
            </w:r>
          </w:p>
          <w:p w14:paraId="1532DBA6" w14:textId="35F6D662" w:rsidR="005A7EF5" w:rsidRPr="00231445" w:rsidRDefault="005A7EF5" w:rsidP="005A7EF5">
            <w:pPr>
              <w:pStyle w:val="NormalWeb"/>
              <w:shd w:val="clear" w:color="auto" w:fill="FFFFFF"/>
              <w:spacing w:before="300" w:beforeAutospacing="0" w:after="300" w:afterAutospacing="0"/>
              <w:rPr>
                <w:rFonts w:ascii="Arial" w:hAnsi="Arial" w:cs="Arial"/>
                <w:color w:val="0B0C0C"/>
                <w:sz w:val="22"/>
                <w:szCs w:val="22"/>
              </w:rPr>
            </w:pPr>
            <w:r w:rsidRPr="00231445">
              <w:rPr>
                <w:rFonts w:ascii="Arial" w:hAnsi="Arial" w:cs="Arial"/>
                <w:color w:val="0B0C0C"/>
                <w:sz w:val="22"/>
                <w:szCs w:val="22"/>
              </w:rPr>
              <w:t xml:space="preserve">Leaders who are successful in improving attendance and maintaining high levels of attendance over time have expectations are </w:t>
            </w:r>
            <w:r w:rsidR="0008380D">
              <w:rPr>
                <w:rFonts w:ascii="Arial" w:hAnsi="Arial" w:cs="Arial"/>
                <w:color w:val="0B0C0C"/>
                <w:sz w:val="22"/>
                <w:szCs w:val="22"/>
              </w:rPr>
              <w:t xml:space="preserve">that are </w:t>
            </w:r>
            <w:r w:rsidRPr="00231445">
              <w:rPr>
                <w:rFonts w:ascii="Arial" w:hAnsi="Arial" w:cs="Arial"/>
                <w:color w:val="0B0C0C"/>
                <w:sz w:val="22"/>
                <w:szCs w:val="22"/>
              </w:rPr>
              <w:t>high for all pupils. They make it clear to parents that parents are responsible for ensuring that their children attend school: ‘Sometimes it’s about making sure parents understand it’s the child’s right to attend, not their right to keep their child at home’. They challenge parents who do not make sure that their children attend but also offer support where needed. Expectations are also communicated as soon as the child joins the school.</w:t>
            </w:r>
            <w:r w:rsidR="009D3634" w:rsidRPr="00231445">
              <w:rPr>
                <w:rFonts w:ascii="Arial" w:hAnsi="Arial" w:cs="Arial"/>
                <w:color w:val="0B0C0C"/>
                <w:sz w:val="22"/>
                <w:szCs w:val="22"/>
                <w:shd w:val="clear" w:color="auto" w:fill="FFFFFF"/>
              </w:rPr>
              <w:t xml:space="preserve"> P</w:t>
            </w:r>
            <w:r w:rsidR="009D3634" w:rsidRPr="00231445">
              <w:rPr>
                <w:rFonts w:ascii="Arial" w:hAnsi="Arial" w:cs="Arial"/>
                <w:color w:val="0B0C0C"/>
                <w:sz w:val="22"/>
                <w:szCs w:val="22"/>
              </w:rPr>
              <w:t>arents are helped, where necessary, to establish good attendance routines, and challenged if their child is not in school.</w:t>
            </w:r>
          </w:p>
          <w:p w14:paraId="2A7D5539" w14:textId="13FE57BF" w:rsidR="00266261" w:rsidRPr="001D404C" w:rsidRDefault="00B77B2B" w:rsidP="001D404C">
            <w:pPr>
              <w:pStyle w:val="NormalWeb"/>
              <w:shd w:val="clear" w:color="auto" w:fill="FFFFFF"/>
              <w:spacing w:before="300" w:beforeAutospacing="0" w:after="300" w:afterAutospacing="0"/>
              <w:rPr>
                <w:rFonts w:ascii="Arial" w:hAnsi="Arial" w:cs="Arial"/>
                <w:color w:val="0B0C0C"/>
                <w:sz w:val="22"/>
                <w:szCs w:val="22"/>
              </w:rPr>
            </w:pPr>
            <w:r w:rsidRPr="00231445">
              <w:rPr>
                <w:rFonts w:ascii="Arial" w:hAnsi="Arial" w:cs="Arial"/>
                <w:color w:val="0B0C0C"/>
                <w:sz w:val="22"/>
                <w:szCs w:val="22"/>
              </w:rPr>
              <w:t>Leaders who do this well also challenge parents’ misconceptions about what ‘good’ attendance looks like. They tell parents why they are not going to authorise a holiday in term time. They talk openly to parents about the relationship between attendance and achievement. Often, they exemplify what attendance percentages really mean in terms of learning that the pupil will miss out on – how many phonics sessions or GCSE science lessons will be missed, for example.</w:t>
            </w:r>
            <w:r w:rsidR="00421D10">
              <w:rPr>
                <w:rFonts w:ascii="Arial" w:hAnsi="Arial" w:cs="Arial"/>
                <w:color w:val="0B0C0C"/>
                <w:sz w:val="22"/>
                <w:szCs w:val="22"/>
              </w:rPr>
              <w:t xml:space="preserve"> </w:t>
            </w:r>
            <w:r w:rsidRPr="00231445">
              <w:rPr>
                <w:rFonts w:ascii="Arial" w:hAnsi="Arial" w:cs="Arial"/>
                <w:color w:val="0B0C0C"/>
                <w:sz w:val="22"/>
                <w:szCs w:val="22"/>
              </w:rPr>
              <w:t>Tenacity is very important when schools are trying to improve attendance.</w:t>
            </w:r>
            <w:r w:rsidR="00231445" w:rsidRPr="00231445">
              <w:rPr>
                <w:rFonts w:ascii="Arial" w:hAnsi="Arial" w:cs="Arial"/>
                <w:color w:val="0B0C0C"/>
                <w:sz w:val="22"/>
                <w:szCs w:val="22"/>
                <w:shd w:val="clear" w:color="auto" w:fill="FFFFFF"/>
              </w:rPr>
              <w:t xml:space="preserve"> It is clear that leaders who have succeeded in raising attendance levels listen to parents properly and ask the right questions in order to find out why their children are not attending well enough. </w:t>
            </w:r>
            <w:r w:rsidR="00231445" w:rsidRPr="00231445">
              <w:rPr>
                <w:rFonts w:ascii="Arial" w:hAnsi="Arial" w:cs="Arial"/>
                <w:color w:val="0B0C0C"/>
                <w:sz w:val="22"/>
                <w:szCs w:val="22"/>
                <w:shd w:val="clear" w:color="auto" w:fill="FFFFFF"/>
              </w:rPr>
              <w:lastRenderedPageBreak/>
              <w:t>One leader described this as ‘remembering that there are families behind those attendance figures’.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AB30CAC" w:rsidR="00E66558" w:rsidRDefault="00836F07">
            <w:pPr>
              <w:pStyle w:val="TableRowCentered"/>
              <w:jc w:val="left"/>
              <w:rPr>
                <w:sz w:val="22"/>
              </w:rPr>
            </w:pPr>
            <w:r>
              <w:rPr>
                <w:sz w:val="22"/>
              </w:rPr>
              <w:lastRenderedPageBreak/>
              <w:t>1</w:t>
            </w:r>
          </w:p>
        </w:tc>
      </w:tr>
      <w:tr w:rsidR="009A2C6D"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425" w14:textId="4CC7E1B0" w:rsidR="009A2C6D" w:rsidRPr="00042322" w:rsidRDefault="009A2C6D" w:rsidP="009A2C6D">
            <w:pPr>
              <w:pStyle w:val="TableRow"/>
              <w:rPr>
                <w:sz w:val="22"/>
                <w:szCs w:val="22"/>
              </w:rPr>
            </w:pPr>
            <w:r w:rsidRPr="00042322">
              <w:rPr>
                <w:sz w:val="22"/>
                <w:szCs w:val="22"/>
              </w:rPr>
              <w:lastRenderedPageBreak/>
              <w:t xml:space="preserve">Training for staff to </w:t>
            </w:r>
            <w:r w:rsidR="003913AA">
              <w:rPr>
                <w:sz w:val="22"/>
                <w:szCs w:val="22"/>
              </w:rPr>
              <w:t xml:space="preserve">keep </w:t>
            </w:r>
            <w:r w:rsidRPr="00042322">
              <w:rPr>
                <w:sz w:val="22"/>
                <w:szCs w:val="22"/>
              </w:rPr>
              <w:t xml:space="preserve">ELSA </w:t>
            </w:r>
            <w:r w:rsidR="003913AA">
              <w:rPr>
                <w:sz w:val="22"/>
                <w:szCs w:val="22"/>
              </w:rPr>
              <w:t>skills updated.</w:t>
            </w:r>
          </w:p>
          <w:p w14:paraId="5F7F5B6B" w14:textId="77777777" w:rsidR="009A2C6D" w:rsidRPr="00042322" w:rsidRDefault="009A2C6D" w:rsidP="009A2C6D">
            <w:pPr>
              <w:pStyle w:val="TableRow"/>
              <w:rPr>
                <w:sz w:val="22"/>
                <w:szCs w:val="22"/>
              </w:rPr>
            </w:pPr>
          </w:p>
          <w:p w14:paraId="2A7D553C" w14:textId="33E2F8C1" w:rsidR="009A2C6D" w:rsidRDefault="009A2C6D" w:rsidP="009A2C6D">
            <w:pPr>
              <w:pStyle w:val="TableRow"/>
              <w:rPr>
                <w:i/>
                <w:sz w:val="22"/>
              </w:rPr>
            </w:pPr>
            <w:r w:rsidRPr="00042322">
              <w:rPr>
                <w:sz w:val="22"/>
                <w:szCs w:val="22"/>
              </w:rPr>
              <w:t>Time given so ELSAs can deliver programmes of work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D8A2" w14:textId="77777777" w:rsidR="009A2C6D" w:rsidRDefault="009A2C6D" w:rsidP="009A2C6D">
            <w:pPr>
              <w:pStyle w:val="TableRowCentered"/>
              <w:jc w:val="left"/>
              <w:rPr>
                <w:sz w:val="22"/>
              </w:rPr>
            </w:pPr>
            <w:r>
              <w:rPr>
                <w:sz w:val="22"/>
              </w:rPr>
              <w:t>The EEF state:</w:t>
            </w:r>
          </w:p>
          <w:p w14:paraId="021C9480" w14:textId="77777777" w:rsidR="009A2C6D" w:rsidRDefault="009A2C6D" w:rsidP="009A2C6D">
            <w:pPr>
              <w:pStyle w:val="TableRowCentered"/>
              <w:jc w:val="left"/>
              <w:rPr>
                <w:sz w:val="22"/>
              </w:rPr>
            </w:pPr>
            <w:r w:rsidRPr="002A1A28">
              <w:rPr>
                <w:sz w:val="22"/>
              </w:rPr>
              <w:t>Existing evidence suggests that S</w:t>
            </w:r>
            <w:r>
              <w:rPr>
                <w:sz w:val="22"/>
              </w:rPr>
              <w:t xml:space="preserve">ocial and </w:t>
            </w:r>
            <w:r w:rsidRPr="002A1A28">
              <w:rPr>
                <w:sz w:val="22"/>
              </w:rPr>
              <w:t>E</w:t>
            </w:r>
            <w:r>
              <w:rPr>
                <w:sz w:val="22"/>
              </w:rPr>
              <w:t xml:space="preserve">motional </w:t>
            </w:r>
            <w:r w:rsidRPr="002A1A28">
              <w:rPr>
                <w:sz w:val="22"/>
              </w:rPr>
              <w:t>L</w:t>
            </w:r>
            <w:r>
              <w:rPr>
                <w:sz w:val="22"/>
              </w:rPr>
              <w:t>earning</w:t>
            </w:r>
            <w:r w:rsidRPr="002A1A28">
              <w:rPr>
                <w:sz w:val="22"/>
              </w:rPr>
              <w:t xml:space="preserve"> strategies can have a positive impact on social interactions, attitudes to learning, and learning itself. On average, children who follow SEL interventions make around three additional months’ progress in early years settings and reception classes. Though, on average, all children benefit, there is also some evidence that social and emotional approaches can benefit disadvantaged children more than their peers.</w:t>
            </w:r>
          </w:p>
          <w:p w14:paraId="1D799738" w14:textId="77777777" w:rsidR="009A2C6D" w:rsidRDefault="009A2C6D" w:rsidP="009A2C6D">
            <w:pPr>
              <w:pStyle w:val="TableRowCentered"/>
              <w:jc w:val="left"/>
              <w:rPr>
                <w:sz w:val="22"/>
              </w:rPr>
            </w:pPr>
            <w:r>
              <w:rPr>
                <w:sz w:val="22"/>
              </w:rPr>
              <w:t>Evidence on closing the disadvantage gap states:</w:t>
            </w:r>
          </w:p>
          <w:p w14:paraId="2A7D553D" w14:textId="5CAAF2F8" w:rsidR="009A2C6D" w:rsidRDefault="009A2C6D" w:rsidP="009A2C6D">
            <w:pPr>
              <w:pStyle w:val="TableRowCentered"/>
              <w:jc w:val="left"/>
              <w:rPr>
                <w:sz w:val="22"/>
              </w:rPr>
            </w:pPr>
            <w:r w:rsidRPr="00E7295C">
              <w:rPr>
                <w:sz w:val="22"/>
              </w:rPr>
              <w:t>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w:t>
            </w:r>
            <w:r w:rsidRPr="00E7295C">
              <w:rPr>
                <w:sz w:val="22"/>
              </w:rPr>
              <w:b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5380AB5" w:rsidR="009A2C6D" w:rsidRDefault="009A2C6D" w:rsidP="009A2C6D">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4D3857C2" w:rsidR="00E66558" w:rsidRDefault="009D71E8" w:rsidP="00120AB1">
      <w:r>
        <w:rPr>
          <w:b/>
          <w:bCs/>
          <w:color w:val="104F75"/>
          <w:sz w:val="28"/>
          <w:szCs w:val="28"/>
        </w:rPr>
        <w:t xml:space="preserve">Total budgeted cost: </w:t>
      </w:r>
      <w:r w:rsidRPr="00260968">
        <w:rPr>
          <w:b/>
          <w:bCs/>
          <w:color w:val="104F75"/>
          <w:sz w:val="28"/>
          <w:szCs w:val="28"/>
        </w:rPr>
        <w:t>£</w:t>
      </w:r>
      <w:r w:rsidR="00260968" w:rsidRPr="00260968">
        <w:rPr>
          <w:b/>
          <w:bCs/>
          <w:color w:val="104F75"/>
          <w:sz w:val="28"/>
          <w:szCs w:val="28"/>
        </w:rPr>
        <w:t>6</w:t>
      </w:r>
      <w:r w:rsidR="00973923">
        <w:rPr>
          <w:b/>
          <w:bCs/>
          <w:color w:val="104F75"/>
          <w:sz w:val="28"/>
          <w:szCs w:val="28"/>
        </w:rPr>
        <w:t>7</w:t>
      </w:r>
      <w:r w:rsidR="00260968" w:rsidRPr="00260968">
        <w:rPr>
          <w:b/>
          <w:bCs/>
          <w:color w:val="104F75"/>
          <w:sz w:val="28"/>
          <w:szCs w:val="28"/>
        </w:rPr>
        <w:t>,</w:t>
      </w:r>
      <w:r w:rsidR="00973923">
        <w:rPr>
          <w:b/>
          <w:bCs/>
          <w:color w:val="104F75"/>
          <w:sz w:val="28"/>
          <w:szCs w:val="28"/>
        </w:rPr>
        <w:t>349.70</w:t>
      </w:r>
    </w:p>
    <w:p w14:paraId="2A7D5542" w14:textId="14B48335" w:rsidR="00E66558" w:rsidRDefault="009D71E8">
      <w:pPr>
        <w:pStyle w:val="Heading1"/>
      </w:pPr>
      <w:r>
        <w:lastRenderedPageBreak/>
        <w:t>Part B: Review of outcomes in the previous academic year</w:t>
      </w:r>
      <w:r w:rsidR="00730FB8">
        <w:t xml:space="preserve"> </w:t>
      </w:r>
    </w:p>
    <w:p w14:paraId="2A7D5543" w14:textId="77777777" w:rsidR="00E66558" w:rsidRDefault="009D71E8">
      <w:pPr>
        <w:pStyle w:val="Heading2"/>
      </w:pPr>
      <w:r>
        <w:t>Pupil premium strategy outcomes</w:t>
      </w:r>
    </w:p>
    <w:p w14:paraId="2A7D5544" w14:textId="684A462C" w:rsidR="00E66558" w:rsidRPr="00730FB8" w:rsidRDefault="009D71E8">
      <w:pPr>
        <w:rPr>
          <w:b/>
          <w:bCs/>
          <w:u w:val="single"/>
        </w:rPr>
      </w:pPr>
      <w:r>
        <w:t xml:space="preserve">This details the impact that our pupil premium activity had on pupils </w:t>
      </w:r>
      <w:r w:rsidRPr="00730FB8">
        <w:rPr>
          <w:b/>
          <w:bCs/>
          <w:u w:val="single"/>
        </w:rPr>
        <w:t>in the 202</w:t>
      </w:r>
      <w:r w:rsidR="0058272D">
        <w:rPr>
          <w:b/>
          <w:bCs/>
          <w:u w:val="single"/>
        </w:rPr>
        <w:t>4</w:t>
      </w:r>
      <w:r w:rsidRPr="00730FB8">
        <w:rPr>
          <w:b/>
          <w:bCs/>
          <w:u w:val="single"/>
        </w:rPr>
        <w:t xml:space="preserve"> to 202</w:t>
      </w:r>
      <w:r w:rsidR="0058272D">
        <w:rPr>
          <w:b/>
          <w:bCs/>
          <w:u w:val="single"/>
        </w:rPr>
        <w:t>5</w:t>
      </w:r>
      <w:r w:rsidRPr="00730FB8">
        <w:rPr>
          <w:b/>
          <w:bCs/>
          <w:u w:val="single"/>
        </w:rPr>
        <w:t xml:space="preserve"> academic year. </w:t>
      </w:r>
    </w:p>
    <w:tbl>
      <w:tblPr>
        <w:tblW w:w="5000" w:type="pct"/>
        <w:tblCellMar>
          <w:left w:w="10" w:type="dxa"/>
          <w:right w:w="10" w:type="dxa"/>
        </w:tblCellMar>
        <w:tblLook w:val="04A0" w:firstRow="1" w:lastRow="0" w:firstColumn="1" w:lastColumn="0" w:noHBand="0" w:noVBand="1"/>
      </w:tblPr>
      <w:tblGrid>
        <w:gridCol w:w="1477"/>
        <w:gridCol w:w="3052"/>
        <w:gridCol w:w="4957"/>
      </w:tblGrid>
      <w:tr w:rsidR="00D97D50" w14:paraId="24A02AF1" w14:textId="77777777" w:rsidTr="00F34C60">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324CEE2" w14:textId="77777777" w:rsidR="00D97D50" w:rsidRDefault="00D97D50" w:rsidP="00F34C60">
            <w:pPr>
              <w:pStyle w:val="TableHeader"/>
              <w:jc w:val="left"/>
            </w:pPr>
            <w:r>
              <w:t>Challenge number</w:t>
            </w:r>
          </w:p>
        </w:tc>
        <w:tc>
          <w:tcPr>
            <w:tcW w:w="30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6218BFE" w14:textId="77777777" w:rsidR="00D97D50" w:rsidRDefault="00D97D50" w:rsidP="00F34C60">
            <w:pPr>
              <w:pStyle w:val="TableHeader"/>
              <w:jc w:val="left"/>
            </w:pPr>
            <w:r>
              <w:t xml:space="preserve">Detail of challenge </w:t>
            </w:r>
          </w:p>
        </w:tc>
        <w:tc>
          <w:tcPr>
            <w:tcW w:w="4962" w:type="dxa"/>
            <w:tcBorders>
              <w:top w:val="single" w:sz="4" w:space="0" w:color="000000"/>
              <w:left w:val="single" w:sz="4" w:space="0" w:color="000000"/>
              <w:bottom w:val="single" w:sz="4" w:space="0" w:color="000000"/>
              <w:right w:val="single" w:sz="4" w:space="0" w:color="000000"/>
            </w:tcBorders>
            <w:shd w:val="clear" w:color="auto" w:fill="D8E2E9"/>
          </w:tcPr>
          <w:p w14:paraId="60046B95" w14:textId="7F81118A" w:rsidR="00D97D50" w:rsidRDefault="00D97D50" w:rsidP="00F34C60">
            <w:pPr>
              <w:pStyle w:val="TableHeader"/>
              <w:jc w:val="left"/>
            </w:pPr>
            <w:r>
              <w:t>Impact 202</w:t>
            </w:r>
            <w:r w:rsidR="0058272D">
              <w:t>4</w:t>
            </w:r>
            <w:r>
              <w:t>-202</w:t>
            </w:r>
            <w:r w:rsidR="0058272D">
              <w:t>5</w:t>
            </w:r>
          </w:p>
        </w:tc>
      </w:tr>
      <w:tr w:rsidR="00D97D50" w14:paraId="3766A12D" w14:textId="77777777" w:rsidTr="00F34C60">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C2409" w14:textId="77777777" w:rsidR="00D97D50" w:rsidRPr="00A404FA" w:rsidRDefault="00D97D50" w:rsidP="00F34C60">
            <w:pPr>
              <w:pStyle w:val="TableRow"/>
              <w:rPr>
                <w:sz w:val="22"/>
                <w:szCs w:val="22"/>
              </w:rPr>
            </w:pPr>
            <w:r w:rsidRPr="00A404FA">
              <w:rPr>
                <w:sz w:val="22"/>
                <w:szCs w:val="22"/>
              </w:rPr>
              <w:t>1</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47DC" w14:textId="1759568A" w:rsidR="00D97D50" w:rsidRPr="00A404FA" w:rsidRDefault="003913AA" w:rsidP="00F34C60">
            <w:pPr>
              <w:pStyle w:val="TableRowCentered"/>
              <w:ind w:left="0"/>
              <w:jc w:val="left"/>
              <w:rPr>
                <w:sz w:val="22"/>
                <w:szCs w:val="22"/>
              </w:rPr>
            </w:pPr>
            <w:r w:rsidRPr="003913AA">
              <w:rPr>
                <w:sz w:val="22"/>
                <w:szCs w:val="22"/>
              </w:rPr>
              <w:t>Rate of overall absence is above the national average. Persistent absence is above the national average.</w:t>
            </w:r>
          </w:p>
        </w:tc>
        <w:tc>
          <w:tcPr>
            <w:tcW w:w="4962" w:type="dxa"/>
            <w:tcBorders>
              <w:top w:val="single" w:sz="4" w:space="0" w:color="000000"/>
              <w:left w:val="single" w:sz="4" w:space="0" w:color="000000"/>
              <w:bottom w:val="single" w:sz="4" w:space="0" w:color="000000"/>
              <w:right w:val="single" w:sz="4" w:space="0" w:color="000000"/>
            </w:tcBorders>
          </w:tcPr>
          <w:p w14:paraId="6546538D" w14:textId="6BA9C4C0" w:rsidR="00D74812" w:rsidRDefault="00C869B3" w:rsidP="00F34C60">
            <w:pPr>
              <w:pStyle w:val="TableRowCentered"/>
              <w:ind w:left="0"/>
              <w:jc w:val="left"/>
              <w:rPr>
                <w:rFonts w:cs="Arial"/>
                <w:color w:val="000000"/>
                <w:sz w:val="22"/>
                <w:szCs w:val="22"/>
                <w:shd w:val="clear" w:color="auto" w:fill="FFFFFF"/>
              </w:rPr>
            </w:pPr>
            <w:r>
              <w:rPr>
                <w:rFonts w:cs="Arial"/>
                <w:color w:val="000000"/>
                <w:sz w:val="22"/>
                <w:szCs w:val="22"/>
                <w:shd w:val="clear" w:color="auto" w:fill="FFFFFF"/>
              </w:rPr>
              <w:t>In 202</w:t>
            </w:r>
            <w:r w:rsidR="00751F57">
              <w:rPr>
                <w:rFonts w:cs="Arial"/>
                <w:color w:val="000000"/>
                <w:sz w:val="22"/>
                <w:szCs w:val="22"/>
                <w:shd w:val="clear" w:color="auto" w:fill="FFFFFF"/>
              </w:rPr>
              <w:t>5</w:t>
            </w:r>
            <w:r>
              <w:rPr>
                <w:rFonts w:cs="Arial"/>
                <w:color w:val="000000"/>
                <w:sz w:val="22"/>
                <w:szCs w:val="22"/>
                <w:shd w:val="clear" w:color="auto" w:fill="FFFFFF"/>
              </w:rPr>
              <w:t>, despite efforts, overall absence stands at 1</w:t>
            </w:r>
            <w:r w:rsidR="00751F57">
              <w:rPr>
                <w:rFonts w:cs="Arial"/>
                <w:color w:val="000000"/>
                <w:sz w:val="22"/>
                <w:szCs w:val="22"/>
                <w:shd w:val="clear" w:color="auto" w:fill="FFFFFF"/>
              </w:rPr>
              <w:t>1.3</w:t>
            </w:r>
            <w:r>
              <w:rPr>
                <w:rFonts w:cs="Arial"/>
                <w:color w:val="000000"/>
                <w:sz w:val="22"/>
                <w:szCs w:val="22"/>
                <w:shd w:val="clear" w:color="auto" w:fill="FFFFFF"/>
              </w:rPr>
              <w:t>% which is a slightly higher percentage than in 202</w:t>
            </w:r>
            <w:r w:rsidR="00751F57">
              <w:rPr>
                <w:rFonts w:cs="Arial"/>
                <w:color w:val="000000"/>
                <w:sz w:val="22"/>
                <w:szCs w:val="22"/>
                <w:shd w:val="clear" w:color="auto" w:fill="FFFFFF"/>
              </w:rPr>
              <w:t>4.</w:t>
            </w:r>
          </w:p>
          <w:p w14:paraId="5CC8B2EC" w14:textId="72282839" w:rsidR="00C869B3" w:rsidRDefault="00C869B3" w:rsidP="00F34C60">
            <w:pPr>
              <w:pStyle w:val="TableRowCentered"/>
              <w:ind w:left="0"/>
              <w:jc w:val="left"/>
              <w:rPr>
                <w:rFonts w:cs="Arial"/>
                <w:color w:val="000000"/>
                <w:sz w:val="22"/>
                <w:szCs w:val="22"/>
                <w:shd w:val="clear" w:color="auto" w:fill="FFFFFF"/>
              </w:rPr>
            </w:pPr>
            <w:r>
              <w:rPr>
                <w:rFonts w:cs="Arial"/>
                <w:color w:val="000000"/>
                <w:sz w:val="22"/>
                <w:szCs w:val="22"/>
                <w:shd w:val="clear" w:color="auto" w:fill="FFFFFF"/>
              </w:rPr>
              <w:t>In 202</w:t>
            </w:r>
            <w:r w:rsidR="00751F57">
              <w:rPr>
                <w:rFonts w:cs="Arial"/>
                <w:color w:val="000000"/>
                <w:sz w:val="22"/>
                <w:szCs w:val="22"/>
                <w:shd w:val="clear" w:color="auto" w:fill="FFFFFF"/>
              </w:rPr>
              <w:t>5</w:t>
            </w:r>
            <w:r>
              <w:rPr>
                <w:rFonts w:cs="Arial"/>
                <w:color w:val="000000"/>
                <w:sz w:val="22"/>
                <w:szCs w:val="22"/>
                <w:shd w:val="clear" w:color="auto" w:fill="FFFFFF"/>
              </w:rPr>
              <w:t>, there was a slight fall in persistent absence compared to 202</w:t>
            </w:r>
            <w:r w:rsidR="00751F57">
              <w:rPr>
                <w:rFonts w:cs="Arial"/>
                <w:color w:val="000000"/>
                <w:sz w:val="22"/>
                <w:szCs w:val="22"/>
                <w:shd w:val="clear" w:color="auto" w:fill="FFFFFF"/>
              </w:rPr>
              <w:t>4</w:t>
            </w:r>
            <w:r>
              <w:rPr>
                <w:rFonts w:cs="Arial"/>
                <w:color w:val="000000"/>
                <w:sz w:val="22"/>
                <w:szCs w:val="22"/>
                <w:shd w:val="clear" w:color="auto" w:fill="FFFFFF"/>
              </w:rPr>
              <w:t xml:space="preserve">. </w:t>
            </w:r>
          </w:p>
          <w:p w14:paraId="099BF923" w14:textId="6BE17003" w:rsidR="00751F57" w:rsidRPr="00751F57" w:rsidRDefault="00751F57" w:rsidP="00F34C60">
            <w:pPr>
              <w:pStyle w:val="TableRowCentered"/>
              <w:ind w:left="0"/>
              <w:jc w:val="left"/>
              <w:rPr>
                <w:rFonts w:cs="Arial"/>
                <w:b/>
                <w:color w:val="000000"/>
                <w:sz w:val="22"/>
                <w:szCs w:val="22"/>
                <w:shd w:val="clear" w:color="auto" w:fill="FFFFFF"/>
              </w:rPr>
            </w:pPr>
            <w:r>
              <w:rPr>
                <w:rFonts w:cs="Arial"/>
                <w:color w:val="000000"/>
                <w:sz w:val="22"/>
                <w:szCs w:val="22"/>
                <w:shd w:val="clear" w:color="auto" w:fill="FFFFFF"/>
              </w:rPr>
              <w:t xml:space="preserve">St. Teresa’s has a very high Traveller school population who are nomadic for work and cultural reasons, this therefore greatly impacts overall absence figures. </w:t>
            </w:r>
            <w:r w:rsidRPr="00751F57">
              <w:rPr>
                <w:rFonts w:cs="Arial"/>
                <w:b/>
                <w:color w:val="000000"/>
                <w:sz w:val="22"/>
                <w:szCs w:val="22"/>
                <w:shd w:val="clear" w:color="auto" w:fill="FFFFFF"/>
              </w:rPr>
              <w:t>Our non-traveller absence rate is at 5.2% which is the same as national and 0.3% below Darlington. Our non-traveller persistent absence rate is below national and below Darlington.</w:t>
            </w:r>
          </w:p>
          <w:p w14:paraId="68833ADA" w14:textId="77777777" w:rsidR="00657CCC" w:rsidRDefault="00657CCC" w:rsidP="00F34C60">
            <w:pPr>
              <w:pStyle w:val="TableRowCentered"/>
              <w:ind w:left="0"/>
              <w:jc w:val="left"/>
              <w:rPr>
                <w:rFonts w:cs="Arial"/>
                <w:color w:val="000000"/>
                <w:sz w:val="22"/>
                <w:szCs w:val="22"/>
                <w:shd w:val="clear" w:color="auto" w:fill="FFFFFF"/>
              </w:rPr>
            </w:pPr>
            <w:r>
              <w:rPr>
                <w:rFonts w:cs="Arial"/>
                <w:color w:val="000000"/>
                <w:sz w:val="22"/>
                <w:szCs w:val="22"/>
                <w:shd w:val="clear" w:color="auto" w:fill="FFFFFF"/>
              </w:rPr>
              <w:t>Our office makes first day calling and every day calling where necessary. We employ a dedicated absence officer who works with our families</w:t>
            </w:r>
            <w:r w:rsidR="002605AF">
              <w:rPr>
                <w:rFonts w:cs="Arial"/>
                <w:color w:val="000000"/>
                <w:sz w:val="22"/>
                <w:szCs w:val="22"/>
                <w:shd w:val="clear" w:color="auto" w:fill="FFFFFF"/>
              </w:rPr>
              <w:t xml:space="preserve"> through calls, visits and appointments. Our absence officer works with the LA to issue fines when necessary.</w:t>
            </w:r>
          </w:p>
          <w:p w14:paraId="228730C4" w14:textId="22187875" w:rsidR="002605AF" w:rsidRPr="00D74812" w:rsidRDefault="002605AF" w:rsidP="00F34C60">
            <w:pPr>
              <w:pStyle w:val="TableRowCentered"/>
              <w:ind w:left="0"/>
              <w:jc w:val="left"/>
              <w:rPr>
                <w:rFonts w:cs="Arial"/>
                <w:color w:val="000000"/>
                <w:sz w:val="22"/>
                <w:szCs w:val="22"/>
                <w:shd w:val="clear" w:color="auto" w:fill="FFFFFF"/>
              </w:rPr>
            </w:pPr>
            <w:r>
              <w:rPr>
                <w:rFonts w:cs="Arial"/>
                <w:color w:val="000000"/>
                <w:sz w:val="22"/>
                <w:szCs w:val="22"/>
                <w:shd w:val="clear" w:color="auto" w:fill="FFFFFF"/>
              </w:rPr>
              <w:t>The school has a high-profile attendance strategy that rewards individuals and classes of children to improve attendance. This is publicised via messages home to parents, on display boards and via social media.</w:t>
            </w:r>
          </w:p>
        </w:tc>
      </w:tr>
      <w:tr w:rsidR="00D97D50" w14:paraId="1966AA1B" w14:textId="77777777" w:rsidTr="00F34C60">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20A3E" w14:textId="77777777" w:rsidR="00D97D50" w:rsidRDefault="00D97D50" w:rsidP="00F34C60">
            <w:pPr>
              <w:pStyle w:val="TableRow"/>
              <w:rPr>
                <w:sz w:val="22"/>
                <w:szCs w:val="22"/>
              </w:rPr>
            </w:pPr>
            <w:r>
              <w:rPr>
                <w:sz w:val="22"/>
                <w:szCs w:val="22"/>
              </w:rPr>
              <w:t>2</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FF6FE" w14:textId="2FCDE735" w:rsidR="00D97D50" w:rsidRDefault="00D97D50" w:rsidP="00F34C60">
            <w:pPr>
              <w:pStyle w:val="TableRowCentered"/>
              <w:ind w:left="0"/>
              <w:jc w:val="left"/>
              <w:rPr>
                <w:sz w:val="22"/>
                <w:szCs w:val="22"/>
              </w:rPr>
            </w:pPr>
            <w:r>
              <w:rPr>
                <w:sz w:val="22"/>
                <w:szCs w:val="22"/>
              </w:rPr>
              <w:t>Progress in phonics so that gaps can be catered for and time given to support children that need longer to process and retain this information</w:t>
            </w:r>
            <w:r w:rsidR="003913AA">
              <w:rPr>
                <w:sz w:val="22"/>
                <w:szCs w:val="22"/>
              </w:rPr>
              <w:t>.</w:t>
            </w:r>
          </w:p>
        </w:tc>
        <w:tc>
          <w:tcPr>
            <w:tcW w:w="4962" w:type="dxa"/>
            <w:tcBorders>
              <w:top w:val="single" w:sz="4" w:space="0" w:color="000000"/>
              <w:left w:val="single" w:sz="4" w:space="0" w:color="000000"/>
              <w:bottom w:val="single" w:sz="4" w:space="0" w:color="000000"/>
              <w:right w:val="single" w:sz="4" w:space="0" w:color="000000"/>
            </w:tcBorders>
          </w:tcPr>
          <w:p w14:paraId="5F8CC276" w14:textId="2374A8DE" w:rsidR="002605AF" w:rsidRDefault="002605AF" w:rsidP="00F34C60">
            <w:pPr>
              <w:pStyle w:val="TableRowCentered"/>
              <w:ind w:left="0"/>
              <w:jc w:val="left"/>
              <w:rPr>
                <w:sz w:val="22"/>
                <w:szCs w:val="22"/>
                <w:highlight w:val="yellow"/>
              </w:rPr>
            </w:pPr>
            <w:r w:rsidRPr="00EE1A38">
              <w:rPr>
                <w:sz w:val="22"/>
                <w:szCs w:val="22"/>
              </w:rPr>
              <w:t>In 2</w:t>
            </w:r>
            <w:r w:rsidR="00B50660">
              <w:rPr>
                <w:sz w:val="22"/>
                <w:szCs w:val="22"/>
              </w:rPr>
              <w:t>024-2025</w:t>
            </w:r>
            <w:r w:rsidRPr="00EE1A38">
              <w:rPr>
                <w:sz w:val="22"/>
                <w:szCs w:val="22"/>
              </w:rPr>
              <w:t xml:space="preserve">, results show that </w:t>
            </w:r>
            <w:r w:rsidR="00B50660">
              <w:rPr>
                <w:sz w:val="22"/>
                <w:szCs w:val="22"/>
              </w:rPr>
              <w:t xml:space="preserve">St. Teresa’s </w:t>
            </w:r>
            <w:r w:rsidRPr="00EE1A38">
              <w:t xml:space="preserve">year </w:t>
            </w:r>
            <w:r w:rsidRPr="00B50660">
              <w:rPr>
                <w:b/>
              </w:rPr>
              <w:t xml:space="preserve">one </w:t>
            </w:r>
            <w:r w:rsidRPr="00B50660">
              <w:rPr>
                <w:b/>
                <w:sz w:val="22"/>
                <w:szCs w:val="22"/>
              </w:rPr>
              <w:t xml:space="preserve">phonics pass score was </w:t>
            </w:r>
            <w:r w:rsidR="00B50660" w:rsidRPr="00B50660">
              <w:rPr>
                <w:b/>
                <w:sz w:val="22"/>
                <w:szCs w:val="22"/>
              </w:rPr>
              <w:t>84</w:t>
            </w:r>
            <w:r w:rsidRPr="00B50660">
              <w:rPr>
                <w:b/>
                <w:sz w:val="22"/>
                <w:szCs w:val="22"/>
              </w:rPr>
              <w:t xml:space="preserve">% - this is </w:t>
            </w:r>
            <w:r w:rsidR="00B50660" w:rsidRPr="00B50660">
              <w:rPr>
                <w:b/>
                <w:sz w:val="22"/>
                <w:szCs w:val="22"/>
              </w:rPr>
              <w:t>above</w:t>
            </w:r>
            <w:r w:rsidRPr="00B50660">
              <w:rPr>
                <w:b/>
                <w:sz w:val="22"/>
                <w:szCs w:val="22"/>
              </w:rPr>
              <w:t xml:space="preserve"> national averages (</w:t>
            </w:r>
            <w:r w:rsidR="00B50660" w:rsidRPr="00B50660">
              <w:rPr>
                <w:b/>
                <w:sz w:val="22"/>
                <w:szCs w:val="22"/>
              </w:rPr>
              <w:t>80</w:t>
            </w:r>
            <w:r w:rsidRPr="00B50660">
              <w:rPr>
                <w:b/>
                <w:sz w:val="22"/>
                <w:szCs w:val="22"/>
              </w:rPr>
              <w:t>% 202</w:t>
            </w:r>
            <w:r w:rsidR="00B50660" w:rsidRPr="00B50660">
              <w:rPr>
                <w:b/>
                <w:sz w:val="22"/>
                <w:szCs w:val="22"/>
              </w:rPr>
              <w:t>4</w:t>
            </w:r>
            <w:r w:rsidRPr="00B50660">
              <w:rPr>
                <w:b/>
                <w:sz w:val="22"/>
                <w:szCs w:val="22"/>
              </w:rPr>
              <w:t xml:space="preserve">). </w:t>
            </w:r>
            <w:r w:rsidR="00B50660" w:rsidRPr="00B50660">
              <w:rPr>
                <w:b/>
                <w:sz w:val="22"/>
                <w:szCs w:val="22"/>
              </w:rPr>
              <w:t>80</w:t>
            </w:r>
            <w:r w:rsidRPr="00B50660">
              <w:rPr>
                <w:b/>
                <w:sz w:val="22"/>
                <w:szCs w:val="22"/>
              </w:rPr>
              <w:t xml:space="preserve">% of disadvantaged children passed their phonic test compared to a national average of </w:t>
            </w:r>
            <w:r w:rsidR="005B5D45" w:rsidRPr="00B50660">
              <w:rPr>
                <w:b/>
                <w:sz w:val="22"/>
                <w:szCs w:val="22"/>
              </w:rPr>
              <w:t>6</w:t>
            </w:r>
            <w:r w:rsidR="00B50660" w:rsidRPr="00B50660">
              <w:rPr>
                <w:b/>
                <w:sz w:val="22"/>
                <w:szCs w:val="22"/>
              </w:rPr>
              <w:t>8</w:t>
            </w:r>
            <w:r w:rsidR="005B5D45" w:rsidRPr="00B50660">
              <w:rPr>
                <w:b/>
                <w:sz w:val="22"/>
                <w:szCs w:val="22"/>
              </w:rPr>
              <w:t>% (202</w:t>
            </w:r>
            <w:r w:rsidR="00B50660" w:rsidRPr="00B50660">
              <w:rPr>
                <w:b/>
                <w:sz w:val="22"/>
                <w:szCs w:val="22"/>
              </w:rPr>
              <w:t>4</w:t>
            </w:r>
            <w:r w:rsidR="005B5D45" w:rsidRPr="00B50660">
              <w:rPr>
                <w:b/>
                <w:sz w:val="22"/>
                <w:szCs w:val="22"/>
              </w:rPr>
              <w:t>).</w:t>
            </w:r>
          </w:p>
          <w:p w14:paraId="1D033B87" w14:textId="149A2B1F" w:rsidR="00D97D50" w:rsidRPr="002605AF" w:rsidRDefault="003913AA" w:rsidP="00F34C60">
            <w:pPr>
              <w:pStyle w:val="TableRowCentered"/>
              <w:ind w:left="0"/>
              <w:jc w:val="left"/>
              <w:rPr>
                <w:sz w:val="22"/>
                <w:szCs w:val="22"/>
              </w:rPr>
            </w:pPr>
            <w:r w:rsidRPr="005B5D45">
              <w:rPr>
                <w:sz w:val="22"/>
                <w:szCs w:val="22"/>
              </w:rPr>
              <w:t>In 202</w:t>
            </w:r>
            <w:r w:rsidR="00B50660">
              <w:rPr>
                <w:sz w:val="22"/>
                <w:szCs w:val="22"/>
              </w:rPr>
              <w:t>4</w:t>
            </w:r>
            <w:r w:rsidRPr="005B5D45">
              <w:rPr>
                <w:sz w:val="22"/>
                <w:szCs w:val="22"/>
              </w:rPr>
              <w:t>-202</w:t>
            </w:r>
            <w:r w:rsidR="00B50660">
              <w:rPr>
                <w:sz w:val="22"/>
                <w:szCs w:val="22"/>
              </w:rPr>
              <w:t>5</w:t>
            </w:r>
            <w:r w:rsidRPr="005B5D45">
              <w:rPr>
                <w:sz w:val="22"/>
                <w:szCs w:val="22"/>
              </w:rPr>
              <w:t xml:space="preserve"> 93% </w:t>
            </w:r>
            <w:r w:rsidR="00D97D50" w:rsidRPr="005B5D45">
              <w:rPr>
                <w:sz w:val="22"/>
                <w:szCs w:val="22"/>
              </w:rPr>
              <w:t>year 2 children in KS1 passed their phonics resit</w:t>
            </w:r>
            <w:r w:rsidRPr="005B5D45">
              <w:rPr>
                <w:sz w:val="22"/>
                <w:szCs w:val="22"/>
              </w:rPr>
              <w:t xml:space="preserve"> which compares to a national average of </w:t>
            </w:r>
            <w:r w:rsidR="00B50660">
              <w:rPr>
                <w:sz w:val="22"/>
                <w:szCs w:val="22"/>
              </w:rPr>
              <w:t>89</w:t>
            </w:r>
            <w:r w:rsidR="002605AF" w:rsidRPr="005B5D45">
              <w:rPr>
                <w:sz w:val="22"/>
                <w:szCs w:val="22"/>
              </w:rPr>
              <w:t>% (2023)</w:t>
            </w:r>
            <w:r w:rsidRPr="005B5D45">
              <w:rPr>
                <w:sz w:val="22"/>
                <w:szCs w:val="22"/>
              </w:rPr>
              <w:t>.</w:t>
            </w:r>
          </w:p>
          <w:p w14:paraId="6A6CA1D8" w14:textId="7C6F11DA" w:rsidR="003913AA" w:rsidRDefault="005B5D45" w:rsidP="00F34C60">
            <w:pPr>
              <w:pStyle w:val="TableRowCentered"/>
              <w:ind w:left="0"/>
              <w:jc w:val="left"/>
              <w:rPr>
                <w:sz w:val="22"/>
                <w:szCs w:val="22"/>
              </w:rPr>
            </w:pPr>
            <w:r w:rsidRPr="005B5D45">
              <w:rPr>
                <w:sz w:val="22"/>
                <w:szCs w:val="22"/>
              </w:rPr>
              <w:t xml:space="preserve">(Of </w:t>
            </w:r>
            <w:r w:rsidR="003913AA" w:rsidRPr="005B5D45">
              <w:rPr>
                <w:sz w:val="22"/>
                <w:szCs w:val="22"/>
              </w:rPr>
              <w:t>those that did not</w:t>
            </w:r>
            <w:r w:rsidRPr="005B5D45">
              <w:rPr>
                <w:sz w:val="22"/>
                <w:szCs w:val="22"/>
              </w:rPr>
              <w:t xml:space="preserve"> pass their phonics resit there is a narrative to each </w:t>
            </w:r>
            <w:r w:rsidR="00B50660">
              <w:rPr>
                <w:sz w:val="22"/>
                <w:szCs w:val="22"/>
              </w:rPr>
              <w:t xml:space="preserve">individual </w:t>
            </w:r>
            <w:r w:rsidRPr="005B5D45">
              <w:rPr>
                <w:sz w:val="22"/>
                <w:szCs w:val="22"/>
              </w:rPr>
              <w:t>child</w:t>
            </w:r>
            <w:r w:rsidR="003913AA" w:rsidRPr="005B5D45">
              <w:rPr>
                <w:sz w:val="22"/>
                <w:szCs w:val="22"/>
              </w:rPr>
              <w:t>.)</w:t>
            </w:r>
          </w:p>
          <w:p w14:paraId="200F67F0" w14:textId="77777777" w:rsidR="00D97D50" w:rsidRDefault="00D97D50" w:rsidP="00F34C60">
            <w:pPr>
              <w:pStyle w:val="TableRowCentered"/>
              <w:ind w:left="0"/>
              <w:jc w:val="left"/>
              <w:rPr>
                <w:sz w:val="22"/>
                <w:szCs w:val="22"/>
              </w:rPr>
            </w:pPr>
            <w:r>
              <w:rPr>
                <w:sz w:val="22"/>
                <w:szCs w:val="22"/>
              </w:rPr>
              <w:t>Tuition is continuing in years two and three to target those children that need further support.</w:t>
            </w:r>
          </w:p>
          <w:p w14:paraId="0A131704" w14:textId="47741E56" w:rsidR="00F51B8C" w:rsidRPr="00EE1A38" w:rsidRDefault="00D97D50" w:rsidP="00F34C60">
            <w:pPr>
              <w:pStyle w:val="TableRowCentered"/>
              <w:ind w:left="0"/>
              <w:jc w:val="left"/>
              <w:rPr>
                <w:sz w:val="22"/>
                <w:szCs w:val="22"/>
              </w:rPr>
            </w:pPr>
            <w:r>
              <w:rPr>
                <w:sz w:val="22"/>
                <w:szCs w:val="22"/>
              </w:rPr>
              <w:t xml:space="preserve">Staff receive continued supportive training and </w:t>
            </w:r>
            <w:r w:rsidR="003913AA">
              <w:rPr>
                <w:sz w:val="22"/>
                <w:szCs w:val="22"/>
              </w:rPr>
              <w:t xml:space="preserve">we continually purchase </w:t>
            </w:r>
            <w:r>
              <w:rPr>
                <w:sz w:val="22"/>
                <w:szCs w:val="22"/>
              </w:rPr>
              <w:t xml:space="preserve">additional reading books to </w:t>
            </w:r>
            <w:r>
              <w:rPr>
                <w:sz w:val="22"/>
                <w:szCs w:val="22"/>
              </w:rPr>
              <w:lastRenderedPageBreak/>
              <w:t xml:space="preserve">enhance our extensive collection </w:t>
            </w:r>
            <w:r w:rsidR="003913AA">
              <w:rPr>
                <w:sz w:val="22"/>
                <w:szCs w:val="22"/>
              </w:rPr>
              <w:t>to</w:t>
            </w:r>
            <w:r>
              <w:rPr>
                <w:sz w:val="22"/>
                <w:szCs w:val="22"/>
              </w:rPr>
              <w:t xml:space="preserve"> further inspir</w:t>
            </w:r>
            <w:r w:rsidR="003913AA">
              <w:rPr>
                <w:sz w:val="22"/>
                <w:szCs w:val="22"/>
              </w:rPr>
              <w:t>e</w:t>
            </w:r>
            <w:r>
              <w:rPr>
                <w:sz w:val="22"/>
                <w:szCs w:val="22"/>
              </w:rPr>
              <w:t xml:space="preserve"> our youngest children to read.</w:t>
            </w:r>
          </w:p>
        </w:tc>
      </w:tr>
      <w:tr w:rsidR="00D97D50" w14:paraId="2487B6CB" w14:textId="77777777" w:rsidTr="00F34C60">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88363" w14:textId="77777777" w:rsidR="00D97D50" w:rsidRDefault="00D97D50" w:rsidP="00F34C60">
            <w:pPr>
              <w:pStyle w:val="TableRow"/>
              <w:rPr>
                <w:sz w:val="22"/>
                <w:szCs w:val="22"/>
              </w:rPr>
            </w:pPr>
            <w:r>
              <w:rPr>
                <w:sz w:val="22"/>
                <w:szCs w:val="22"/>
              </w:rPr>
              <w:lastRenderedPageBreak/>
              <w:t>3</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51B91" w14:textId="092BA4A3" w:rsidR="00D97D50" w:rsidRDefault="00D97D50" w:rsidP="00F34C60">
            <w:pPr>
              <w:pStyle w:val="TableRowCentered"/>
              <w:jc w:val="left"/>
              <w:rPr>
                <w:sz w:val="22"/>
                <w:szCs w:val="22"/>
              </w:rPr>
            </w:pPr>
            <w:r>
              <w:rPr>
                <w:sz w:val="22"/>
                <w:szCs w:val="22"/>
              </w:rPr>
              <w:t>Challenges of retention, recall and processing that requires structured intervention, small group tuition and one-to-one support</w:t>
            </w:r>
            <w:r w:rsidR="003913AA">
              <w:rPr>
                <w:sz w:val="22"/>
                <w:szCs w:val="22"/>
              </w:rPr>
              <w:t>.</w:t>
            </w:r>
          </w:p>
        </w:tc>
        <w:tc>
          <w:tcPr>
            <w:tcW w:w="4962" w:type="dxa"/>
            <w:tcBorders>
              <w:top w:val="single" w:sz="4" w:space="0" w:color="000000"/>
              <w:left w:val="single" w:sz="4" w:space="0" w:color="000000"/>
              <w:bottom w:val="single" w:sz="4" w:space="0" w:color="000000"/>
              <w:right w:val="single" w:sz="4" w:space="0" w:color="000000"/>
            </w:tcBorders>
          </w:tcPr>
          <w:p w14:paraId="792F8920" w14:textId="329B8CC7" w:rsidR="00D97D50" w:rsidRDefault="00D97D50" w:rsidP="00F34C60">
            <w:pPr>
              <w:pStyle w:val="TableRowCentered"/>
              <w:jc w:val="left"/>
              <w:rPr>
                <w:sz w:val="22"/>
                <w:szCs w:val="22"/>
              </w:rPr>
            </w:pPr>
            <w:r>
              <w:rPr>
                <w:sz w:val="22"/>
                <w:szCs w:val="22"/>
              </w:rPr>
              <w:t xml:space="preserve">Children have received additional small group tuition ran by both teaching assistants and </w:t>
            </w:r>
            <w:r w:rsidR="00B25448">
              <w:rPr>
                <w:sz w:val="22"/>
                <w:szCs w:val="22"/>
              </w:rPr>
              <w:t>teachers</w:t>
            </w:r>
            <w:r>
              <w:rPr>
                <w:sz w:val="22"/>
                <w:szCs w:val="22"/>
              </w:rPr>
              <w:t xml:space="preserve">. These groups and sessions have focused on the key areas of reading, writing and maths skills. </w:t>
            </w:r>
            <w:r w:rsidR="00262F5F">
              <w:rPr>
                <w:sz w:val="22"/>
                <w:szCs w:val="22"/>
              </w:rPr>
              <w:t>These take place both in school time and after school.</w:t>
            </w:r>
          </w:p>
          <w:p w14:paraId="14747B79" w14:textId="77777777" w:rsidR="00C869B3" w:rsidRDefault="00C869B3" w:rsidP="00F34C60">
            <w:pPr>
              <w:pStyle w:val="TableRowCentered"/>
              <w:jc w:val="left"/>
              <w:rPr>
                <w:sz w:val="22"/>
                <w:szCs w:val="22"/>
              </w:rPr>
            </w:pPr>
          </w:p>
          <w:p w14:paraId="0A14A894" w14:textId="5AB1D8F4" w:rsidR="00D97D50" w:rsidRPr="008F1630" w:rsidRDefault="006C4067" w:rsidP="006C4067">
            <w:pPr>
              <w:pStyle w:val="TableRowCentered"/>
              <w:jc w:val="left"/>
              <w:rPr>
                <w:b/>
                <w:sz w:val="22"/>
                <w:szCs w:val="22"/>
              </w:rPr>
            </w:pPr>
            <w:r w:rsidRPr="008F1630">
              <w:rPr>
                <w:b/>
                <w:sz w:val="22"/>
                <w:szCs w:val="22"/>
              </w:rPr>
              <w:t>At the end of KS2 202</w:t>
            </w:r>
            <w:r w:rsidR="005454AE" w:rsidRPr="008F1630">
              <w:rPr>
                <w:b/>
                <w:sz w:val="22"/>
                <w:szCs w:val="22"/>
              </w:rPr>
              <w:t>5</w:t>
            </w:r>
            <w:r w:rsidRPr="008F1630">
              <w:rPr>
                <w:b/>
                <w:sz w:val="22"/>
                <w:szCs w:val="22"/>
              </w:rPr>
              <w:t xml:space="preserve">, </w:t>
            </w:r>
            <w:r w:rsidR="00E25DF2" w:rsidRPr="008F1630">
              <w:rPr>
                <w:b/>
                <w:sz w:val="22"/>
                <w:szCs w:val="22"/>
              </w:rPr>
              <w:t>85</w:t>
            </w:r>
            <w:r w:rsidR="00D97D50" w:rsidRPr="008F1630">
              <w:rPr>
                <w:b/>
                <w:sz w:val="22"/>
                <w:szCs w:val="22"/>
              </w:rPr>
              <w:t>%</w:t>
            </w:r>
            <w:r w:rsidRPr="008F1630">
              <w:rPr>
                <w:b/>
                <w:sz w:val="22"/>
                <w:szCs w:val="22"/>
              </w:rPr>
              <w:t>, compared to 6</w:t>
            </w:r>
            <w:r w:rsidR="00E25DF2" w:rsidRPr="008F1630">
              <w:rPr>
                <w:b/>
                <w:sz w:val="22"/>
                <w:szCs w:val="22"/>
              </w:rPr>
              <w:t>2</w:t>
            </w:r>
            <w:r w:rsidRPr="008F1630">
              <w:rPr>
                <w:b/>
                <w:sz w:val="22"/>
                <w:szCs w:val="22"/>
              </w:rPr>
              <w:t xml:space="preserve">% nationally, </w:t>
            </w:r>
            <w:r w:rsidR="00D97D50" w:rsidRPr="008F1630">
              <w:rPr>
                <w:b/>
                <w:sz w:val="22"/>
                <w:szCs w:val="22"/>
              </w:rPr>
              <w:t xml:space="preserve">of children achieved combined reading, writing and maths at KS2 with </w:t>
            </w:r>
            <w:r w:rsidRPr="008F1630">
              <w:rPr>
                <w:b/>
                <w:sz w:val="22"/>
                <w:szCs w:val="22"/>
              </w:rPr>
              <w:t>7</w:t>
            </w:r>
            <w:r w:rsidR="00E25DF2" w:rsidRPr="008F1630">
              <w:rPr>
                <w:b/>
                <w:sz w:val="22"/>
                <w:szCs w:val="22"/>
              </w:rPr>
              <w:t>5</w:t>
            </w:r>
            <w:r w:rsidR="00D97D50" w:rsidRPr="008F1630">
              <w:rPr>
                <w:b/>
                <w:sz w:val="22"/>
                <w:szCs w:val="22"/>
              </w:rPr>
              <w:t>% of disadvantaged pupils achieving the combined average</w:t>
            </w:r>
            <w:r w:rsidRPr="008F1630">
              <w:rPr>
                <w:b/>
                <w:sz w:val="22"/>
                <w:szCs w:val="22"/>
              </w:rPr>
              <w:t xml:space="preserve"> compared to 4</w:t>
            </w:r>
            <w:r w:rsidR="00E25DF2" w:rsidRPr="008F1630">
              <w:rPr>
                <w:b/>
                <w:sz w:val="22"/>
                <w:szCs w:val="22"/>
              </w:rPr>
              <w:t>7</w:t>
            </w:r>
            <w:r w:rsidRPr="008F1630">
              <w:rPr>
                <w:b/>
                <w:sz w:val="22"/>
                <w:szCs w:val="22"/>
              </w:rPr>
              <w:t>% nationally</w:t>
            </w:r>
            <w:r w:rsidR="00D97D50" w:rsidRPr="008F1630">
              <w:rPr>
                <w:b/>
                <w:sz w:val="22"/>
                <w:szCs w:val="22"/>
              </w:rPr>
              <w:t>.</w:t>
            </w:r>
            <w:r w:rsidR="001519A3" w:rsidRPr="008F1630">
              <w:rPr>
                <w:b/>
                <w:sz w:val="22"/>
                <w:szCs w:val="22"/>
              </w:rPr>
              <w:t xml:space="preserve"> </w:t>
            </w:r>
          </w:p>
          <w:p w14:paraId="5CB6A20C" w14:textId="77777777" w:rsidR="00C869B3" w:rsidRDefault="00C869B3" w:rsidP="006C4067">
            <w:pPr>
              <w:pStyle w:val="TableRowCentered"/>
              <w:jc w:val="left"/>
              <w:rPr>
                <w:sz w:val="22"/>
                <w:szCs w:val="22"/>
              </w:rPr>
            </w:pPr>
          </w:p>
          <w:p w14:paraId="3B3F48E4" w14:textId="53619A7D" w:rsidR="00504EF2" w:rsidRPr="00E25DF2" w:rsidRDefault="00C869B3" w:rsidP="00EC03DD">
            <w:pPr>
              <w:pStyle w:val="TableRowCentered"/>
              <w:ind w:left="0"/>
              <w:jc w:val="left"/>
              <w:rPr>
                <w:b/>
                <w:sz w:val="22"/>
                <w:szCs w:val="22"/>
              </w:rPr>
            </w:pPr>
            <w:r>
              <w:rPr>
                <w:sz w:val="22"/>
                <w:szCs w:val="22"/>
              </w:rPr>
              <w:t>In 202</w:t>
            </w:r>
            <w:r w:rsidR="00E25DF2">
              <w:rPr>
                <w:sz w:val="22"/>
                <w:szCs w:val="22"/>
              </w:rPr>
              <w:t>5</w:t>
            </w:r>
            <w:r>
              <w:rPr>
                <w:sz w:val="22"/>
                <w:szCs w:val="22"/>
              </w:rPr>
              <w:t xml:space="preserve">, </w:t>
            </w:r>
            <w:r w:rsidRPr="00E25DF2">
              <w:rPr>
                <w:b/>
                <w:sz w:val="22"/>
                <w:szCs w:val="22"/>
              </w:rPr>
              <w:t>r</w:t>
            </w:r>
            <w:r w:rsidR="00504EF2" w:rsidRPr="00E25DF2">
              <w:rPr>
                <w:b/>
                <w:sz w:val="22"/>
                <w:szCs w:val="22"/>
              </w:rPr>
              <w:t>eading, writing and maths</w:t>
            </w:r>
            <w:r w:rsidR="006C4067" w:rsidRPr="00E25DF2">
              <w:rPr>
                <w:b/>
                <w:sz w:val="22"/>
                <w:szCs w:val="22"/>
              </w:rPr>
              <w:t xml:space="preserve"> </w:t>
            </w:r>
            <w:r w:rsidR="00DF4001" w:rsidRPr="00E25DF2">
              <w:rPr>
                <w:b/>
                <w:sz w:val="22"/>
                <w:szCs w:val="22"/>
              </w:rPr>
              <w:t>key stage two SATS</w:t>
            </w:r>
            <w:r w:rsidR="006C4067" w:rsidRPr="00E25DF2">
              <w:rPr>
                <w:b/>
                <w:sz w:val="22"/>
                <w:szCs w:val="22"/>
              </w:rPr>
              <w:t xml:space="preserve"> </w:t>
            </w:r>
            <w:r w:rsidR="00DF4001" w:rsidRPr="00E25DF2">
              <w:rPr>
                <w:b/>
                <w:sz w:val="22"/>
                <w:szCs w:val="22"/>
              </w:rPr>
              <w:t>results show th</w:t>
            </w:r>
            <w:r w:rsidR="00E25DF2" w:rsidRPr="00E25DF2">
              <w:rPr>
                <w:b/>
                <w:sz w:val="22"/>
                <w:szCs w:val="22"/>
              </w:rPr>
              <w:t>at</w:t>
            </w:r>
            <w:r w:rsidR="00DF4001" w:rsidRPr="00E25DF2">
              <w:rPr>
                <w:b/>
                <w:sz w:val="22"/>
                <w:szCs w:val="22"/>
              </w:rPr>
              <w:t xml:space="preserve"> individual subject scores </w:t>
            </w:r>
            <w:r w:rsidRPr="00E25DF2">
              <w:rPr>
                <w:b/>
                <w:sz w:val="22"/>
                <w:szCs w:val="22"/>
              </w:rPr>
              <w:t xml:space="preserve">were </w:t>
            </w:r>
            <w:r w:rsidR="00504EF2" w:rsidRPr="00E25DF2">
              <w:rPr>
                <w:b/>
                <w:sz w:val="22"/>
                <w:szCs w:val="22"/>
              </w:rPr>
              <w:t xml:space="preserve">above </w:t>
            </w:r>
            <w:r w:rsidRPr="00E25DF2">
              <w:rPr>
                <w:b/>
                <w:sz w:val="22"/>
                <w:szCs w:val="22"/>
              </w:rPr>
              <w:t>n</w:t>
            </w:r>
            <w:r w:rsidR="00504EF2" w:rsidRPr="00E25DF2">
              <w:rPr>
                <w:b/>
                <w:sz w:val="22"/>
                <w:szCs w:val="22"/>
              </w:rPr>
              <w:t>ational</w:t>
            </w:r>
            <w:r w:rsidRPr="00E25DF2">
              <w:rPr>
                <w:b/>
                <w:sz w:val="22"/>
                <w:szCs w:val="22"/>
              </w:rPr>
              <w:t xml:space="preserve"> </w:t>
            </w:r>
            <w:r w:rsidR="00504EF2" w:rsidRPr="00E25DF2">
              <w:rPr>
                <w:b/>
                <w:sz w:val="22"/>
                <w:szCs w:val="22"/>
              </w:rPr>
              <w:t>at the expected standard</w:t>
            </w:r>
            <w:r w:rsidR="00977001">
              <w:rPr>
                <w:sz w:val="22"/>
                <w:szCs w:val="22"/>
              </w:rPr>
              <w:t xml:space="preserve"> </w:t>
            </w:r>
            <w:r w:rsidR="006C4067">
              <w:rPr>
                <w:sz w:val="22"/>
                <w:szCs w:val="22"/>
              </w:rPr>
              <w:t xml:space="preserve">with the </w:t>
            </w:r>
            <w:r w:rsidR="006C4067" w:rsidRPr="00E25DF2">
              <w:rPr>
                <w:b/>
                <w:sz w:val="22"/>
                <w:szCs w:val="22"/>
              </w:rPr>
              <w:t xml:space="preserve">combined score of </w:t>
            </w:r>
            <w:r w:rsidR="00EC03DD" w:rsidRPr="00E25DF2">
              <w:rPr>
                <w:b/>
                <w:sz w:val="22"/>
                <w:szCs w:val="22"/>
              </w:rPr>
              <w:t xml:space="preserve">RWM </w:t>
            </w:r>
            <w:r w:rsidR="00E25DF2">
              <w:rPr>
                <w:b/>
                <w:sz w:val="22"/>
                <w:szCs w:val="22"/>
              </w:rPr>
              <w:t xml:space="preserve">at the expected standard </w:t>
            </w:r>
            <w:r w:rsidR="00EC03DD" w:rsidRPr="00E25DF2">
              <w:rPr>
                <w:b/>
                <w:sz w:val="22"/>
                <w:szCs w:val="22"/>
              </w:rPr>
              <w:t>being significantly above national</w:t>
            </w:r>
            <w:r w:rsidR="00504EF2" w:rsidRPr="00504EF2">
              <w:rPr>
                <w:sz w:val="22"/>
                <w:szCs w:val="22"/>
              </w:rPr>
              <w:t xml:space="preserve">.  </w:t>
            </w:r>
            <w:r w:rsidR="00E25DF2" w:rsidRPr="00E25DF2">
              <w:rPr>
                <w:b/>
                <w:sz w:val="22"/>
                <w:szCs w:val="22"/>
              </w:rPr>
              <w:t>Writing</w:t>
            </w:r>
            <w:r w:rsidR="00E25DF2">
              <w:rPr>
                <w:b/>
                <w:sz w:val="22"/>
                <w:szCs w:val="22"/>
              </w:rPr>
              <w:t>, GPS</w:t>
            </w:r>
            <w:r w:rsidR="00E25DF2">
              <w:rPr>
                <w:sz w:val="22"/>
                <w:szCs w:val="22"/>
              </w:rPr>
              <w:t xml:space="preserve"> and </w:t>
            </w:r>
            <w:r w:rsidR="00E25DF2" w:rsidRPr="00E25DF2">
              <w:rPr>
                <w:b/>
                <w:sz w:val="22"/>
                <w:szCs w:val="22"/>
              </w:rPr>
              <w:t>maths</w:t>
            </w:r>
            <w:r w:rsidR="00E25DF2">
              <w:rPr>
                <w:sz w:val="22"/>
                <w:szCs w:val="22"/>
              </w:rPr>
              <w:t xml:space="preserve"> were both identified as being </w:t>
            </w:r>
            <w:r w:rsidR="00E25DF2" w:rsidRPr="00E25DF2">
              <w:rPr>
                <w:b/>
                <w:sz w:val="22"/>
                <w:szCs w:val="22"/>
              </w:rPr>
              <w:t>significantly above average.</w:t>
            </w:r>
            <w:r w:rsidR="00E25DF2">
              <w:rPr>
                <w:sz w:val="22"/>
                <w:szCs w:val="22"/>
              </w:rPr>
              <w:t xml:space="preserve"> </w:t>
            </w:r>
            <w:r w:rsidR="00504EF2" w:rsidRPr="00E25DF2">
              <w:rPr>
                <w:b/>
                <w:sz w:val="22"/>
                <w:szCs w:val="22"/>
              </w:rPr>
              <w:t xml:space="preserve">Greater Depth </w:t>
            </w:r>
            <w:r w:rsidR="00EC03DD" w:rsidRPr="00E25DF2">
              <w:rPr>
                <w:b/>
                <w:sz w:val="22"/>
                <w:szCs w:val="22"/>
              </w:rPr>
              <w:t>results</w:t>
            </w:r>
            <w:r>
              <w:rPr>
                <w:sz w:val="22"/>
                <w:szCs w:val="22"/>
              </w:rPr>
              <w:t>,</w:t>
            </w:r>
            <w:r w:rsidR="00504EF2" w:rsidRPr="00504EF2">
              <w:rPr>
                <w:sz w:val="22"/>
                <w:szCs w:val="22"/>
              </w:rPr>
              <w:t xml:space="preserve"> </w:t>
            </w:r>
            <w:r w:rsidR="00EC03DD">
              <w:rPr>
                <w:sz w:val="22"/>
                <w:szCs w:val="22"/>
              </w:rPr>
              <w:t>in 202</w:t>
            </w:r>
            <w:r w:rsidR="00E25DF2">
              <w:rPr>
                <w:sz w:val="22"/>
                <w:szCs w:val="22"/>
              </w:rPr>
              <w:t>5</w:t>
            </w:r>
            <w:r>
              <w:rPr>
                <w:sz w:val="22"/>
                <w:szCs w:val="22"/>
              </w:rPr>
              <w:t>,</w:t>
            </w:r>
            <w:r w:rsidR="00EC03DD">
              <w:rPr>
                <w:sz w:val="22"/>
                <w:szCs w:val="22"/>
              </w:rPr>
              <w:t xml:space="preserve"> were</w:t>
            </w:r>
            <w:r w:rsidR="00504EF2" w:rsidRPr="00504EF2">
              <w:rPr>
                <w:sz w:val="22"/>
                <w:szCs w:val="22"/>
              </w:rPr>
              <w:t xml:space="preserve"> </w:t>
            </w:r>
            <w:r w:rsidR="00504EF2" w:rsidRPr="00E25DF2">
              <w:rPr>
                <w:b/>
                <w:sz w:val="22"/>
                <w:szCs w:val="22"/>
              </w:rPr>
              <w:t xml:space="preserve">above </w:t>
            </w:r>
            <w:r w:rsidR="00EC03DD" w:rsidRPr="00E25DF2">
              <w:rPr>
                <w:b/>
                <w:sz w:val="22"/>
                <w:szCs w:val="22"/>
              </w:rPr>
              <w:t>n</w:t>
            </w:r>
            <w:r w:rsidR="00504EF2" w:rsidRPr="00E25DF2">
              <w:rPr>
                <w:b/>
                <w:sz w:val="22"/>
                <w:szCs w:val="22"/>
              </w:rPr>
              <w:t>ational in reading</w:t>
            </w:r>
            <w:r w:rsidR="00EC03DD" w:rsidRPr="00E25DF2">
              <w:rPr>
                <w:b/>
                <w:sz w:val="22"/>
                <w:szCs w:val="22"/>
              </w:rPr>
              <w:t xml:space="preserve">, </w:t>
            </w:r>
            <w:r w:rsidR="00504EF2" w:rsidRPr="00E25DF2">
              <w:rPr>
                <w:b/>
                <w:sz w:val="22"/>
                <w:szCs w:val="22"/>
              </w:rPr>
              <w:t xml:space="preserve">maths </w:t>
            </w:r>
            <w:r w:rsidR="002B2D58" w:rsidRPr="00E25DF2">
              <w:rPr>
                <w:b/>
                <w:sz w:val="22"/>
                <w:szCs w:val="22"/>
              </w:rPr>
              <w:t xml:space="preserve">and </w:t>
            </w:r>
            <w:r w:rsidR="00504EF2" w:rsidRPr="00E25DF2">
              <w:rPr>
                <w:b/>
                <w:sz w:val="22"/>
                <w:szCs w:val="22"/>
              </w:rPr>
              <w:t>GP</w:t>
            </w:r>
            <w:r w:rsidR="00EC03DD" w:rsidRPr="00E25DF2">
              <w:rPr>
                <w:b/>
                <w:sz w:val="22"/>
                <w:szCs w:val="22"/>
              </w:rPr>
              <w:t>S</w:t>
            </w:r>
            <w:r w:rsidR="00E25DF2" w:rsidRPr="00E25DF2">
              <w:rPr>
                <w:b/>
                <w:sz w:val="22"/>
                <w:szCs w:val="22"/>
              </w:rPr>
              <w:t>. The combined Greater Depth score of RWM was above national.</w:t>
            </w:r>
          </w:p>
          <w:p w14:paraId="07AD06D1" w14:textId="20DC5AC7" w:rsidR="00EC03DD" w:rsidRPr="00E25DF2" w:rsidRDefault="00EC03DD" w:rsidP="00702240">
            <w:pPr>
              <w:pStyle w:val="TableRowCentered"/>
              <w:jc w:val="left"/>
              <w:rPr>
                <w:b/>
                <w:sz w:val="22"/>
                <w:szCs w:val="22"/>
              </w:rPr>
            </w:pPr>
            <w:r w:rsidRPr="00E25DF2">
              <w:rPr>
                <w:b/>
                <w:sz w:val="22"/>
                <w:szCs w:val="22"/>
              </w:rPr>
              <w:t>Disadvantaged greater depth children in reading, writing and maths combined outperform</w:t>
            </w:r>
            <w:r w:rsidR="00C869B3" w:rsidRPr="00E25DF2">
              <w:rPr>
                <w:b/>
                <w:sz w:val="22"/>
                <w:szCs w:val="22"/>
              </w:rPr>
              <w:t>ed</w:t>
            </w:r>
            <w:r w:rsidRPr="00E25DF2">
              <w:rPr>
                <w:b/>
                <w:sz w:val="22"/>
                <w:szCs w:val="22"/>
              </w:rPr>
              <w:t xml:space="preserve"> those nationally 1</w:t>
            </w:r>
            <w:r w:rsidR="00E25DF2" w:rsidRPr="00E25DF2">
              <w:rPr>
                <w:b/>
                <w:sz w:val="22"/>
                <w:szCs w:val="22"/>
              </w:rPr>
              <w:t>3</w:t>
            </w:r>
            <w:r w:rsidRPr="00E25DF2">
              <w:rPr>
                <w:b/>
                <w:sz w:val="22"/>
                <w:szCs w:val="22"/>
              </w:rPr>
              <w:t xml:space="preserve">% (school) to </w:t>
            </w:r>
            <w:r w:rsidR="00E25DF2" w:rsidRPr="00E25DF2">
              <w:rPr>
                <w:b/>
                <w:sz w:val="22"/>
                <w:szCs w:val="22"/>
              </w:rPr>
              <w:t>4</w:t>
            </w:r>
            <w:r w:rsidRPr="00E25DF2">
              <w:rPr>
                <w:b/>
                <w:sz w:val="22"/>
                <w:szCs w:val="22"/>
              </w:rPr>
              <w:t>% (national)</w:t>
            </w:r>
            <w:r w:rsidR="00E25DF2">
              <w:rPr>
                <w:b/>
                <w:sz w:val="22"/>
                <w:szCs w:val="22"/>
              </w:rPr>
              <w:t>.</w:t>
            </w:r>
          </w:p>
          <w:p w14:paraId="40B84CBF" w14:textId="77777777" w:rsidR="00EC03DD" w:rsidRPr="00504EF2" w:rsidRDefault="00EC03DD" w:rsidP="00702240">
            <w:pPr>
              <w:pStyle w:val="TableRowCentered"/>
              <w:jc w:val="left"/>
              <w:rPr>
                <w:sz w:val="22"/>
                <w:szCs w:val="22"/>
              </w:rPr>
            </w:pPr>
          </w:p>
          <w:p w14:paraId="581F5F01" w14:textId="15B0C9FA" w:rsidR="00EC03DD" w:rsidRPr="008F1630" w:rsidRDefault="00E27516" w:rsidP="00EC03DD">
            <w:pPr>
              <w:pStyle w:val="TableRowCentered"/>
              <w:jc w:val="left"/>
              <w:rPr>
                <w:b/>
                <w:sz w:val="22"/>
                <w:szCs w:val="22"/>
              </w:rPr>
            </w:pPr>
            <w:r>
              <w:rPr>
                <w:sz w:val="22"/>
                <w:szCs w:val="22"/>
              </w:rPr>
              <w:t xml:space="preserve">At reading, writing and maths </w:t>
            </w:r>
            <w:r w:rsidR="008F1630" w:rsidRPr="008F1630">
              <w:rPr>
                <w:b/>
                <w:sz w:val="22"/>
                <w:szCs w:val="22"/>
              </w:rPr>
              <w:t xml:space="preserve">(RWM) </w:t>
            </w:r>
            <w:r w:rsidRPr="008F1630">
              <w:rPr>
                <w:b/>
                <w:sz w:val="22"/>
                <w:szCs w:val="22"/>
              </w:rPr>
              <w:t xml:space="preserve">combined </w:t>
            </w:r>
            <w:r w:rsidR="00143CE6" w:rsidRPr="008F1630">
              <w:rPr>
                <w:b/>
                <w:sz w:val="22"/>
                <w:szCs w:val="22"/>
              </w:rPr>
              <w:t xml:space="preserve">at greater depth </w:t>
            </w:r>
            <w:r w:rsidR="00814119" w:rsidRPr="008F1630">
              <w:rPr>
                <w:b/>
                <w:sz w:val="22"/>
                <w:szCs w:val="22"/>
              </w:rPr>
              <w:t xml:space="preserve">disadvantaged pupils </w:t>
            </w:r>
            <w:r w:rsidR="003C3A9C" w:rsidRPr="008F1630">
              <w:rPr>
                <w:b/>
                <w:sz w:val="22"/>
                <w:szCs w:val="22"/>
              </w:rPr>
              <w:t xml:space="preserve">outperform </w:t>
            </w:r>
            <w:r w:rsidR="00C869B3" w:rsidRPr="008F1630">
              <w:rPr>
                <w:b/>
                <w:sz w:val="22"/>
                <w:szCs w:val="22"/>
              </w:rPr>
              <w:t>‘</w:t>
            </w:r>
            <w:r w:rsidR="003C3A9C" w:rsidRPr="008F1630">
              <w:rPr>
                <w:b/>
                <w:sz w:val="22"/>
                <w:szCs w:val="22"/>
              </w:rPr>
              <w:t>other</w:t>
            </w:r>
            <w:r w:rsidR="00C869B3" w:rsidRPr="008F1630">
              <w:rPr>
                <w:b/>
                <w:sz w:val="22"/>
                <w:szCs w:val="22"/>
              </w:rPr>
              <w:t>’</w:t>
            </w:r>
            <w:r w:rsidR="003C3A9C" w:rsidRPr="008F1630">
              <w:rPr>
                <w:b/>
                <w:sz w:val="22"/>
                <w:szCs w:val="22"/>
              </w:rPr>
              <w:t xml:space="preserve"> children</w:t>
            </w:r>
            <w:r w:rsidR="00EC03DD" w:rsidRPr="008F1630">
              <w:rPr>
                <w:b/>
                <w:sz w:val="22"/>
                <w:szCs w:val="22"/>
              </w:rPr>
              <w:t xml:space="preserve"> at expected standard. </w:t>
            </w:r>
          </w:p>
          <w:p w14:paraId="145607A2" w14:textId="77777777" w:rsidR="00EC03DD" w:rsidRDefault="00EC03DD" w:rsidP="00EC03DD">
            <w:pPr>
              <w:pStyle w:val="TableRowCentered"/>
              <w:jc w:val="left"/>
              <w:rPr>
                <w:sz w:val="22"/>
                <w:szCs w:val="22"/>
              </w:rPr>
            </w:pPr>
          </w:p>
          <w:p w14:paraId="5593DCBA" w14:textId="35B3EA40" w:rsidR="00A95581" w:rsidRDefault="008F1630" w:rsidP="00EC03DD">
            <w:pPr>
              <w:pStyle w:val="TableRowCentered"/>
              <w:jc w:val="left"/>
              <w:rPr>
                <w:sz w:val="22"/>
                <w:szCs w:val="22"/>
              </w:rPr>
            </w:pPr>
            <w:r>
              <w:rPr>
                <w:sz w:val="22"/>
                <w:szCs w:val="22"/>
              </w:rPr>
              <w:t>In 2025, year 4 c</w:t>
            </w:r>
            <w:r w:rsidR="00EC03DD">
              <w:rPr>
                <w:sz w:val="22"/>
                <w:szCs w:val="22"/>
              </w:rPr>
              <w:t xml:space="preserve">hildren achieved a mean average score of </w:t>
            </w:r>
            <w:r w:rsidR="00EC03DD" w:rsidRPr="008F1630">
              <w:rPr>
                <w:b/>
                <w:sz w:val="22"/>
                <w:szCs w:val="22"/>
              </w:rPr>
              <w:t>2</w:t>
            </w:r>
            <w:r w:rsidRPr="008F1630">
              <w:rPr>
                <w:b/>
                <w:sz w:val="22"/>
                <w:szCs w:val="22"/>
              </w:rPr>
              <w:t>3.6</w:t>
            </w:r>
            <w:r w:rsidR="00EC03DD">
              <w:rPr>
                <w:sz w:val="22"/>
                <w:szCs w:val="22"/>
              </w:rPr>
              <w:t xml:space="preserve"> in the multiplication check against a national average of 20.</w:t>
            </w:r>
            <w:r>
              <w:rPr>
                <w:sz w:val="22"/>
                <w:szCs w:val="22"/>
              </w:rPr>
              <w:t>6</w:t>
            </w:r>
            <w:r w:rsidR="00EC03DD">
              <w:rPr>
                <w:sz w:val="22"/>
                <w:szCs w:val="22"/>
              </w:rPr>
              <w:t xml:space="preserve"> (202</w:t>
            </w:r>
            <w:r>
              <w:rPr>
                <w:sz w:val="22"/>
                <w:szCs w:val="22"/>
              </w:rPr>
              <w:t>4</w:t>
            </w:r>
            <w:r w:rsidR="00EC03DD">
              <w:rPr>
                <w:sz w:val="22"/>
                <w:szCs w:val="22"/>
              </w:rPr>
              <w:t>)</w:t>
            </w:r>
            <w:r>
              <w:rPr>
                <w:sz w:val="22"/>
                <w:szCs w:val="22"/>
              </w:rPr>
              <w:t>. Year 4 disadvantaged pupils achieved a mean average score of 24.4 against the national average of 18.9 (2024).</w:t>
            </w:r>
            <w:r w:rsidR="005B5C96">
              <w:rPr>
                <w:sz w:val="22"/>
                <w:szCs w:val="22"/>
              </w:rPr>
              <w:t xml:space="preserve"> Disadvantaged pupils also outperformed other pupils in the MTC.</w:t>
            </w:r>
            <w:r w:rsidR="00B50660">
              <w:rPr>
                <w:sz w:val="22"/>
                <w:szCs w:val="22"/>
              </w:rPr>
              <w:t xml:space="preserve"> </w:t>
            </w:r>
            <w:r w:rsidR="00B50660" w:rsidRPr="00B50660">
              <w:rPr>
                <w:b/>
                <w:sz w:val="22"/>
                <w:szCs w:val="22"/>
              </w:rPr>
              <w:t>These figures are significantly above national.</w:t>
            </w:r>
          </w:p>
        </w:tc>
      </w:tr>
      <w:tr w:rsidR="00D97D50" w14:paraId="4202C607" w14:textId="77777777" w:rsidTr="00F34C60">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C60D1" w14:textId="77777777" w:rsidR="00D97D50" w:rsidRDefault="00D97D50" w:rsidP="00F34C60">
            <w:pPr>
              <w:pStyle w:val="TableRow"/>
              <w:rPr>
                <w:sz w:val="22"/>
                <w:szCs w:val="22"/>
              </w:rPr>
            </w:pPr>
            <w:r>
              <w:rPr>
                <w:sz w:val="22"/>
                <w:szCs w:val="22"/>
              </w:rPr>
              <w:t>4</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E7F4" w14:textId="6A57C685" w:rsidR="00D97D50" w:rsidRDefault="00D97D50" w:rsidP="00F34C60">
            <w:pPr>
              <w:pStyle w:val="TableRowCentered"/>
              <w:jc w:val="left"/>
              <w:rPr>
                <w:iCs/>
                <w:sz w:val="22"/>
              </w:rPr>
            </w:pPr>
            <w:r>
              <w:rPr>
                <w:sz w:val="22"/>
                <w:szCs w:val="22"/>
              </w:rPr>
              <w:t>Stabilising emotional behaviours so that children are ready to learn</w:t>
            </w:r>
            <w:r w:rsidR="003913AA">
              <w:rPr>
                <w:sz w:val="22"/>
                <w:szCs w:val="22"/>
              </w:rPr>
              <w:t>.</w:t>
            </w:r>
          </w:p>
        </w:tc>
        <w:tc>
          <w:tcPr>
            <w:tcW w:w="4962" w:type="dxa"/>
            <w:tcBorders>
              <w:top w:val="single" w:sz="4" w:space="0" w:color="000000"/>
              <w:left w:val="single" w:sz="4" w:space="0" w:color="000000"/>
              <w:bottom w:val="single" w:sz="4" w:space="0" w:color="000000"/>
              <w:right w:val="single" w:sz="4" w:space="0" w:color="000000"/>
            </w:tcBorders>
          </w:tcPr>
          <w:p w14:paraId="7E975FE6" w14:textId="0B20890A" w:rsidR="00D97D50" w:rsidRDefault="00D97D50" w:rsidP="00F34C60">
            <w:pPr>
              <w:pStyle w:val="TableRowCentered"/>
              <w:jc w:val="left"/>
              <w:rPr>
                <w:sz w:val="22"/>
                <w:szCs w:val="22"/>
              </w:rPr>
            </w:pPr>
            <w:r>
              <w:rPr>
                <w:sz w:val="22"/>
                <w:szCs w:val="22"/>
              </w:rPr>
              <w:t xml:space="preserve">Our ELSA is now fully trained and is under the supervision of Darlington Education Psychology Service. She has impacted very positively on the well-being and behaviours of </w:t>
            </w:r>
            <w:r w:rsidR="00B50660">
              <w:rPr>
                <w:sz w:val="22"/>
                <w:szCs w:val="22"/>
              </w:rPr>
              <w:t xml:space="preserve">many of </w:t>
            </w:r>
            <w:r>
              <w:rPr>
                <w:sz w:val="22"/>
                <w:szCs w:val="22"/>
              </w:rPr>
              <w:t>our children supporting them emotional</w:t>
            </w:r>
            <w:r w:rsidR="00B50660">
              <w:rPr>
                <w:sz w:val="22"/>
                <w:szCs w:val="22"/>
              </w:rPr>
              <w:t>ly</w:t>
            </w:r>
            <w:r>
              <w:rPr>
                <w:sz w:val="22"/>
                <w:szCs w:val="22"/>
              </w:rPr>
              <w:t xml:space="preserve"> and giving them strategies so that they are ready to learn.</w:t>
            </w:r>
          </w:p>
          <w:p w14:paraId="28A575D4" w14:textId="77777777" w:rsidR="00A51EA6" w:rsidRDefault="00A51EA6" w:rsidP="00F34C60">
            <w:pPr>
              <w:pStyle w:val="TableRowCentered"/>
              <w:jc w:val="left"/>
              <w:rPr>
                <w:sz w:val="22"/>
                <w:szCs w:val="22"/>
              </w:rPr>
            </w:pPr>
            <w:r>
              <w:rPr>
                <w:sz w:val="22"/>
                <w:szCs w:val="22"/>
              </w:rPr>
              <w:t xml:space="preserve">She liaises with </w:t>
            </w:r>
            <w:r w:rsidR="00770A8A">
              <w:rPr>
                <w:sz w:val="22"/>
                <w:szCs w:val="22"/>
              </w:rPr>
              <w:t xml:space="preserve">St. Teresa’s </w:t>
            </w:r>
            <w:r w:rsidR="003A0A4B">
              <w:rPr>
                <w:sz w:val="22"/>
                <w:szCs w:val="22"/>
              </w:rPr>
              <w:t xml:space="preserve">SENCO and </w:t>
            </w:r>
            <w:r>
              <w:rPr>
                <w:sz w:val="22"/>
                <w:szCs w:val="22"/>
              </w:rPr>
              <w:t xml:space="preserve">parents and </w:t>
            </w:r>
            <w:r w:rsidR="003A0A4B">
              <w:rPr>
                <w:sz w:val="22"/>
                <w:szCs w:val="22"/>
              </w:rPr>
              <w:t xml:space="preserve">achieves really positive outcomes with </w:t>
            </w:r>
            <w:r w:rsidR="00F24F1C">
              <w:rPr>
                <w:sz w:val="22"/>
                <w:szCs w:val="22"/>
              </w:rPr>
              <w:lastRenderedPageBreak/>
              <w:t>vulnerable pupils and pupils who need help and support with their men</w:t>
            </w:r>
            <w:r w:rsidR="00767CCD">
              <w:rPr>
                <w:sz w:val="22"/>
                <w:szCs w:val="22"/>
              </w:rPr>
              <w:t xml:space="preserve">tal health and well-being. </w:t>
            </w:r>
          </w:p>
          <w:p w14:paraId="44C12DB1" w14:textId="2967A197" w:rsidR="00EC03DD" w:rsidRDefault="00EC03DD" w:rsidP="00F34C60">
            <w:pPr>
              <w:pStyle w:val="TableRowCentered"/>
              <w:jc w:val="left"/>
              <w:rPr>
                <w:sz w:val="22"/>
                <w:szCs w:val="22"/>
              </w:rPr>
            </w:pPr>
            <w:r>
              <w:rPr>
                <w:sz w:val="22"/>
                <w:szCs w:val="22"/>
              </w:rPr>
              <w:t>Children report that they look forward to their sessions. Children actively come to school because of the sessions.</w:t>
            </w:r>
          </w:p>
        </w:tc>
      </w:tr>
      <w:tr w:rsidR="00BE3EB8" w14:paraId="0813A23C" w14:textId="77777777" w:rsidTr="00F34C60">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DDA99" w14:textId="74438F51" w:rsidR="00BE3EB8" w:rsidRDefault="00BE3EB8" w:rsidP="00F34C60">
            <w:pPr>
              <w:pStyle w:val="TableRow"/>
              <w:rPr>
                <w:sz w:val="22"/>
                <w:szCs w:val="22"/>
              </w:rPr>
            </w:pPr>
            <w:r>
              <w:rPr>
                <w:sz w:val="22"/>
                <w:szCs w:val="22"/>
              </w:rPr>
              <w:lastRenderedPageBreak/>
              <w:t>5</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7FB24" w14:textId="25188EEB" w:rsidR="00BE3EB8" w:rsidRDefault="00BE3EB8" w:rsidP="00F34C60">
            <w:pPr>
              <w:pStyle w:val="TableRowCentered"/>
              <w:jc w:val="left"/>
              <w:rPr>
                <w:sz w:val="22"/>
                <w:szCs w:val="22"/>
              </w:rPr>
            </w:pPr>
            <w:r w:rsidRPr="00BE3EB8">
              <w:rPr>
                <w:sz w:val="22"/>
                <w:szCs w:val="22"/>
              </w:rPr>
              <w:t>Children at St. Teresa’s always outperform children nationally with the exception sometimes in Greater Depth writing. This is the area that our children find most tricky. Developing an even more cohesive and consistent approach to writing will help to address this.</w:t>
            </w:r>
          </w:p>
        </w:tc>
        <w:tc>
          <w:tcPr>
            <w:tcW w:w="4962" w:type="dxa"/>
            <w:tcBorders>
              <w:top w:val="single" w:sz="4" w:space="0" w:color="000000"/>
              <w:left w:val="single" w:sz="4" w:space="0" w:color="000000"/>
              <w:bottom w:val="single" w:sz="4" w:space="0" w:color="000000"/>
              <w:right w:val="single" w:sz="4" w:space="0" w:color="000000"/>
            </w:tcBorders>
          </w:tcPr>
          <w:p w14:paraId="0C2B93CF" w14:textId="77777777" w:rsidR="00BE3EB8" w:rsidRDefault="00BE3EB8" w:rsidP="00F34C60">
            <w:pPr>
              <w:pStyle w:val="TableRowCentered"/>
              <w:jc w:val="left"/>
              <w:rPr>
                <w:sz w:val="22"/>
                <w:szCs w:val="22"/>
              </w:rPr>
            </w:pPr>
            <w:r>
              <w:rPr>
                <w:sz w:val="22"/>
                <w:szCs w:val="22"/>
              </w:rPr>
              <w:t>Pathways for Writing has been purchased and resources topped up and added. Staff have completed further training and coach and mentor each other developing and further progressing their skills.</w:t>
            </w:r>
          </w:p>
          <w:p w14:paraId="6046F70D" w14:textId="77777777" w:rsidR="00FD59DA" w:rsidRDefault="00FD59DA" w:rsidP="00F34C60">
            <w:pPr>
              <w:pStyle w:val="TableRowCentered"/>
              <w:jc w:val="left"/>
              <w:rPr>
                <w:sz w:val="22"/>
                <w:szCs w:val="22"/>
              </w:rPr>
            </w:pPr>
            <w:r>
              <w:rPr>
                <w:sz w:val="22"/>
                <w:szCs w:val="22"/>
              </w:rPr>
              <w:t xml:space="preserve">Writing in 2025 at the end of key stage two shows an improving score with 12% of children achieving greater depth compared to 7% in 2024. </w:t>
            </w:r>
            <w:r w:rsidR="00B4218D">
              <w:rPr>
                <w:sz w:val="22"/>
                <w:szCs w:val="22"/>
              </w:rPr>
              <w:t>This figure is very close to national average. It is higher than our anticipated initial outcome.</w:t>
            </w:r>
          </w:p>
          <w:p w14:paraId="7EEA92EE" w14:textId="447F44AE" w:rsidR="00B4218D" w:rsidRDefault="00B4218D" w:rsidP="00F34C60">
            <w:pPr>
              <w:pStyle w:val="TableRowCentered"/>
              <w:jc w:val="left"/>
              <w:rPr>
                <w:sz w:val="22"/>
                <w:szCs w:val="22"/>
              </w:rPr>
            </w:pPr>
            <w:r>
              <w:rPr>
                <w:sz w:val="22"/>
                <w:szCs w:val="22"/>
              </w:rPr>
              <w:t>Writing standards are closely monitored in all year groups and are showing favourable outcomes.</w:t>
            </w: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74D3" w14:textId="77777777" w:rsidR="003773A9" w:rsidRDefault="003773A9">
      <w:pPr>
        <w:spacing w:after="0" w:line="240" w:lineRule="auto"/>
      </w:pPr>
      <w:r>
        <w:separator/>
      </w:r>
    </w:p>
  </w:endnote>
  <w:endnote w:type="continuationSeparator" w:id="0">
    <w:p w14:paraId="656CC5FC" w14:textId="77777777" w:rsidR="003773A9" w:rsidRDefault="003773A9">
      <w:pPr>
        <w:spacing w:after="0" w:line="240" w:lineRule="auto"/>
      </w:pPr>
      <w:r>
        <w:continuationSeparator/>
      </w:r>
    </w:p>
  </w:endnote>
  <w:endnote w:type="continuationNotice" w:id="1">
    <w:p w14:paraId="6AA46919" w14:textId="77777777" w:rsidR="003773A9" w:rsidRDefault="00377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3246B8"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3C3E" w14:textId="77777777" w:rsidR="003773A9" w:rsidRDefault="003773A9">
      <w:pPr>
        <w:spacing w:after="0" w:line="240" w:lineRule="auto"/>
      </w:pPr>
      <w:r>
        <w:separator/>
      </w:r>
    </w:p>
  </w:footnote>
  <w:footnote w:type="continuationSeparator" w:id="0">
    <w:p w14:paraId="56EA15C8" w14:textId="77777777" w:rsidR="003773A9" w:rsidRDefault="003773A9">
      <w:pPr>
        <w:spacing w:after="0" w:line="240" w:lineRule="auto"/>
      </w:pPr>
      <w:r>
        <w:continuationSeparator/>
      </w:r>
    </w:p>
  </w:footnote>
  <w:footnote w:type="continuationNotice" w:id="1">
    <w:p w14:paraId="0F25A0D0" w14:textId="77777777" w:rsidR="003773A9" w:rsidRDefault="003773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3246B8" w:rsidRDefault="00324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5F5F"/>
    <w:multiLevelType w:val="hybridMultilevel"/>
    <w:tmpl w:val="EFFC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AE53619"/>
    <w:multiLevelType w:val="hybridMultilevel"/>
    <w:tmpl w:val="8D58F6A4"/>
    <w:lvl w:ilvl="0" w:tplc="3FBEDB6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4226121"/>
    <w:multiLevelType w:val="multilevel"/>
    <w:tmpl w:val="1526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DF4E17"/>
    <w:multiLevelType w:val="multilevel"/>
    <w:tmpl w:val="2638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44970907">
    <w:abstractNumId w:val="4"/>
  </w:num>
  <w:num w:numId="2" w16cid:durableId="1632978995">
    <w:abstractNumId w:val="2"/>
  </w:num>
  <w:num w:numId="3" w16cid:durableId="881870208">
    <w:abstractNumId w:val="5"/>
  </w:num>
  <w:num w:numId="4" w16cid:durableId="927687675">
    <w:abstractNumId w:val="6"/>
  </w:num>
  <w:num w:numId="5" w16cid:durableId="611210611">
    <w:abstractNumId w:val="1"/>
  </w:num>
  <w:num w:numId="6" w16cid:durableId="854081130">
    <w:abstractNumId w:val="8"/>
  </w:num>
  <w:num w:numId="7" w16cid:durableId="1901817342">
    <w:abstractNumId w:val="12"/>
  </w:num>
  <w:num w:numId="8" w16cid:durableId="52437498">
    <w:abstractNumId w:val="16"/>
  </w:num>
  <w:num w:numId="9" w16cid:durableId="1279408912">
    <w:abstractNumId w:val="14"/>
  </w:num>
  <w:num w:numId="10" w16cid:durableId="597063221">
    <w:abstractNumId w:val="13"/>
  </w:num>
  <w:num w:numId="11" w16cid:durableId="429083883">
    <w:abstractNumId w:val="3"/>
  </w:num>
  <w:num w:numId="12" w16cid:durableId="1846050436">
    <w:abstractNumId w:val="15"/>
  </w:num>
  <w:num w:numId="13" w16cid:durableId="1685668226">
    <w:abstractNumId w:val="11"/>
  </w:num>
  <w:num w:numId="14" w16cid:durableId="1681275457">
    <w:abstractNumId w:val="0"/>
  </w:num>
  <w:num w:numId="15" w16cid:durableId="1834176321">
    <w:abstractNumId w:val="10"/>
  </w:num>
  <w:num w:numId="16" w16cid:durableId="676032049">
    <w:abstractNumId w:val="7"/>
  </w:num>
  <w:num w:numId="17" w16cid:durableId="1268075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22AB"/>
    <w:rsid w:val="000441AD"/>
    <w:rsid w:val="000517E4"/>
    <w:rsid w:val="000643DB"/>
    <w:rsid w:val="00066B73"/>
    <w:rsid w:val="000811B0"/>
    <w:rsid w:val="0008380D"/>
    <w:rsid w:val="00085FE1"/>
    <w:rsid w:val="000972CC"/>
    <w:rsid w:val="000D7D75"/>
    <w:rsid w:val="000F6DB9"/>
    <w:rsid w:val="00112361"/>
    <w:rsid w:val="00120AB1"/>
    <w:rsid w:val="00133F3E"/>
    <w:rsid w:val="00143CE6"/>
    <w:rsid w:val="001519A3"/>
    <w:rsid w:val="00171ED9"/>
    <w:rsid w:val="001C0FD1"/>
    <w:rsid w:val="001D404C"/>
    <w:rsid w:val="001D532A"/>
    <w:rsid w:val="001E30AF"/>
    <w:rsid w:val="001E32CC"/>
    <w:rsid w:val="001E6FD0"/>
    <w:rsid w:val="00222035"/>
    <w:rsid w:val="00231445"/>
    <w:rsid w:val="0024499F"/>
    <w:rsid w:val="00257C6B"/>
    <w:rsid w:val="002605AF"/>
    <w:rsid w:val="00260968"/>
    <w:rsid w:val="0026108D"/>
    <w:rsid w:val="00262F5F"/>
    <w:rsid w:val="00266261"/>
    <w:rsid w:val="00276426"/>
    <w:rsid w:val="00280CE4"/>
    <w:rsid w:val="00293426"/>
    <w:rsid w:val="002B2D58"/>
    <w:rsid w:val="002D3AA6"/>
    <w:rsid w:val="002D429E"/>
    <w:rsid w:val="002E52C4"/>
    <w:rsid w:val="003246B8"/>
    <w:rsid w:val="0032704D"/>
    <w:rsid w:val="00333337"/>
    <w:rsid w:val="003503FA"/>
    <w:rsid w:val="00355A32"/>
    <w:rsid w:val="003773A9"/>
    <w:rsid w:val="003913AA"/>
    <w:rsid w:val="003A0A4B"/>
    <w:rsid w:val="003B7845"/>
    <w:rsid w:val="003C2F3F"/>
    <w:rsid w:val="003C3A9C"/>
    <w:rsid w:val="003F34CF"/>
    <w:rsid w:val="004044AA"/>
    <w:rsid w:val="00404C13"/>
    <w:rsid w:val="00421D10"/>
    <w:rsid w:val="00451DC9"/>
    <w:rsid w:val="004528DB"/>
    <w:rsid w:val="004761AB"/>
    <w:rsid w:val="004C738E"/>
    <w:rsid w:val="004F6707"/>
    <w:rsid w:val="0050220E"/>
    <w:rsid w:val="00504EF2"/>
    <w:rsid w:val="00506A2F"/>
    <w:rsid w:val="005454AE"/>
    <w:rsid w:val="0055107C"/>
    <w:rsid w:val="0055264B"/>
    <w:rsid w:val="005559D2"/>
    <w:rsid w:val="00561705"/>
    <w:rsid w:val="00562AEC"/>
    <w:rsid w:val="00562F69"/>
    <w:rsid w:val="0058272D"/>
    <w:rsid w:val="005A3B66"/>
    <w:rsid w:val="005A6381"/>
    <w:rsid w:val="005A7EF5"/>
    <w:rsid w:val="005B5C96"/>
    <w:rsid w:val="005B5D45"/>
    <w:rsid w:val="005C15E5"/>
    <w:rsid w:val="005D1250"/>
    <w:rsid w:val="00606407"/>
    <w:rsid w:val="00620DBB"/>
    <w:rsid w:val="00635CC7"/>
    <w:rsid w:val="00657CCC"/>
    <w:rsid w:val="006A51CE"/>
    <w:rsid w:val="006C4067"/>
    <w:rsid w:val="006D3179"/>
    <w:rsid w:val="006E409B"/>
    <w:rsid w:val="006E4B41"/>
    <w:rsid w:val="006E7FB1"/>
    <w:rsid w:val="00702240"/>
    <w:rsid w:val="0072439B"/>
    <w:rsid w:val="00730FB8"/>
    <w:rsid w:val="00741B9E"/>
    <w:rsid w:val="00751F57"/>
    <w:rsid w:val="0076523C"/>
    <w:rsid w:val="00767CCD"/>
    <w:rsid w:val="00770A8A"/>
    <w:rsid w:val="007978DE"/>
    <w:rsid w:val="007B5BAA"/>
    <w:rsid w:val="007C2F04"/>
    <w:rsid w:val="007D44AA"/>
    <w:rsid w:val="00810B36"/>
    <w:rsid w:val="00814119"/>
    <w:rsid w:val="00814661"/>
    <w:rsid w:val="00823D47"/>
    <w:rsid w:val="00836F07"/>
    <w:rsid w:val="00852EF3"/>
    <w:rsid w:val="00854C98"/>
    <w:rsid w:val="00887D55"/>
    <w:rsid w:val="00893B6C"/>
    <w:rsid w:val="008A760D"/>
    <w:rsid w:val="008C56D5"/>
    <w:rsid w:val="008F1630"/>
    <w:rsid w:val="008F4E23"/>
    <w:rsid w:val="00911616"/>
    <w:rsid w:val="0092115D"/>
    <w:rsid w:val="00923E25"/>
    <w:rsid w:val="009436D9"/>
    <w:rsid w:val="00964463"/>
    <w:rsid w:val="00970442"/>
    <w:rsid w:val="00973923"/>
    <w:rsid w:val="00977001"/>
    <w:rsid w:val="009A08A5"/>
    <w:rsid w:val="009A2C6D"/>
    <w:rsid w:val="009D0618"/>
    <w:rsid w:val="009D34C7"/>
    <w:rsid w:val="009D3634"/>
    <w:rsid w:val="009D71E8"/>
    <w:rsid w:val="009F7B1F"/>
    <w:rsid w:val="00A05314"/>
    <w:rsid w:val="00A06257"/>
    <w:rsid w:val="00A3631F"/>
    <w:rsid w:val="00A404FA"/>
    <w:rsid w:val="00A51EA6"/>
    <w:rsid w:val="00A84D8E"/>
    <w:rsid w:val="00A95581"/>
    <w:rsid w:val="00AA6132"/>
    <w:rsid w:val="00B23AC1"/>
    <w:rsid w:val="00B25448"/>
    <w:rsid w:val="00B4218D"/>
    <w:rsid w:val="00B505B2"/>
    <w:rsid w:val="00B50660"/>
    <w:rsid w:val="00B61E1A"/>
    <w:rsid w:val="00B77B2B"/>
    <w:rsid w:val="00BA3368"/>
    <w:rsid w:val="00BB7E4A"/>
    <w:rsid w:val="00BE24DF"/>
    <w:rsid w:val="00BE3EB8"/>
    <w:rsid w:val="00C33501"/>
    <w:rsid w:val="00C34DAE"/>
    <w:rsid w:val="00C46134"/>
    <w:rsid w:val="00C816FD"/>
    <w:rsid w:val="00C818B9"/>
    <w:rsid w:val="00C869B3"/>
    <w:rsid w:val="00CD7978"/>
    <w:rsid w:val="00CE5DB9"/>
    <w:rsid w:val="00D15A57"/>
    <w:rsid w:val="00D33FE5"/>
    <w:rsid w:val="00D41935"/>
    <w:rsid w:val="00D42BD5"/>
    <w:rsid w:val="00D47C59"/>
    <w:rsid w:val="00D57327"/>
    <w:rsid w:val="00D74812"/>
    <w:rsid w:val="00D97D50"/>
    <w:rsid w:val="00DC7EDC"/>
    <w:rsid w:val="00DF4001"/>
    <w:rsid w:val="00E25DF2"/>
    <w:rsid w:val="00E27516"/>
    <w:rsid w:val="00E3359B"/>
    <w:rsid w:val="00E66558"/>
    <w:rsid w:val="00E75E32"/>
    <w:rsid w:val="00E828C3"/>
    <w:rsid w:val="00E9228A"/>
    <w:rsid w:val="00EA4E34"/>
    <w:rsid w:val="00EC03DD"/>
    <w:rsid w:val="00EC7CB1"/>
    <w:rsid w:val="00ED26E0"/>
    <w:rsid w:val="00EE1A38"/>
    <w:rsid w:val="00EF6BCA"/>
    <w:rsid w:val="00F062AA"/>
    <w:rsid w:val="00F1353C"/>
    <w:rsid w:val="00F219AB"/>
    <w:rsid w:val="00F24F1C"/>
    <w:rsid w:val="00F3601A"/>
    <w:rsid w:val="00F411D7"/>
    <w:rsid w:val="00F51B8C"/>
    <w:rsid w:val="00F8458B"/>
    <w:rsid w:val="00FA6434"/>
    <w:rsid w:val="00FC6EB1"/>
    <w:rsid w:val="00FD59DA"/>
    <w:rsid w:val="00FE5A9A"/>
    <w:rsid w:val="00FF1486"/>
    <w:rsid w:val="0C07D8F4"/>
    <w:rsid w:val="158BDE45"/>
    <w:rsid w:val="1ECA4922"/>
    <w:rsid w:val="20661983"/>
    <w:rsid w:val="2117753D"/>
    <w:rsid w:val="2CB5665B"/>
    <w:rsid w:val="32BE877B"/>
    <w:rsid w:val="3656647E"/>
    <w:rsid w:val="68516084"/>
    <w:rsid w:val="698275F5"/>
    <w:rsid w:val="6FA2E113"/>
    <w:rsid w:val="7A6AB052"/>
    <w:rsid w:val="7FC5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paragraph">
    <w:name w:val="paragraph"/>
    <w:basedOn w:val="Normal"/>
    <w:rsid w:val="00EA4E34"/>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EA4E34"/>
  </w:style>
  <w:style w:type="character" w:customStyle="1" w:styleId="eop">
    <w:name w:val="eop"/>
    <w:basedOn w:val="DefaultParagraphFont"/>
    <w:rsid w:val="00EA4E34"/>
  </w:style>
  <w:style w:type="paragraph" w:styleId="NormalWeb">
    <w:name w:val="Normal (Web)"/>
    <w:basedOn w:val="Normal"/>
    <w:uiPriority w:val="99"/>
    <w:unhideWhenUsed/>
    <w:rsid w:val="005A7EF5"/>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8261">
      <w:bodyDiv w:val="1"/>
      <w:marLeft w:val="0"/>
      <w:marRight w:val="0"/>
      <w:marTop w:val="0"/>
      <w:marBottom w:val="0"/>
      <w:divBdr>
        <w:top w:val="none" w:sz="0" w:space="0" w:color="auto"/>
        <w:left w:val="none" w:sz="0" w:space="0" w:color="auto"/>
        <w:bottom w:val="none" w:sz="0" w:space="0" w:color="auto"/>
        <w:right w:val="none" w:sz="0" w:space="0" w:color="auto"/>
      </w:divBdr>
    </w:div>
    <w:div w:id="683897079">
      <w:bodyDiv w:val="1"/>
      <w:marLeft w:val="0"/>
      <w:marRight w:val="0"/>
      <w:marTop w:val="0"/>
      <w:marBottom w:val="0"/>
      <w:divBdr>
        <w:top w:val="none" w:sz="0" w:space="0" w:color="auto"/>
        <w:left w:val="none" w:sz="0" w:space="0" w:color="auto"/>
        <w:bottom w:val="none" w:sz="0" w:space="0" w:color="auto"/>
        <w:right w:val="none" w:sz="0" w:space="0" w:color="auto"/>
      </w:divBdr>
    </w:div>
    <w:div w:id="984313145">
      <w:bodyDiv w:val="1"/>
      <w:marLeft w:val="0"/>
      <w:marRight w:val="0"/>
      <w:marTop w:val="0"/>
      <w:marBottom w:val="0"/>
      <w:divBdr>
        <w:top w:val="none" w:sz="0" w:space="0" w:color="auto"/>
        <w:left w:val="none" w:sz="0" w:space="0" w:color="auto"/>
        <w:bottom w:val="none" w:sz="0" w:space="0" w:color="auto"/>
        <w:right w:val="none" w:sz="0" w:space="0" w:color="auto"/>
      </w:divBdr>
    </w:div>
    <w:div w:id="1008141731">
      <w:bodyDiv w:val="1"/>
      <w:marLeft w:val="0"/>
      <w:marRight w:val="0"/>
      <w:marTop w:val="0"/>
      <w:marBottom w:val="0"/>
      <w:divBdr>
        <w:top w:val="none" w:sz="0" w:space="0" w:color="auto"/>
        <w:left w:val="none" w:sz="0" w:space="0" w:color="auto"/>
        <w:bottom w:val="none" w:sz="0" w:space="0" w:color="auto"/>
        <w:right w:val="none" w:sz="0" w:space="0" w:color="auto"/>
      </w:divBdr>
    </w:div>
    <w:div w:id="1312371203">
      <w:bodyDiv w:val="1"/>
      <w:marLeft w:val="0"/>
      <w:marRight w:val="0"/>
      <w:marTop w:val="0"/>
      <w:marBottom w:val="0"/>
      <w:divBdr>
        <w:top w:val="none" w:sz="0" w:space="0" w:color="auto"/>
        <w:left w:val="none" w:sz="0" w:space="0" w:color="auto"/>
        <w:bottom w:val="none" w:sz="0" w:space="0" w:color="auto"/>
        <w:right w:val="none" w:sz="0" w:space="0" w:color="auto"/>
      </w:divBdr>
    </w:div>
    <w:div w:id="1418554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heliteracycompany.co.uk/case-study-category/pathways-to-wri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279410-099b-436f-9c9c-898b8a2044d0">
      <Terms xmlns="http://schemas.microsoft.com/office/infopath/2007/PartnerControls"/>
    </lcf76f155ced4ddcb4097134ff3c332f>
    <TaxCatchAll xmlns="d2bc54db-303f-4be4-925f-2f0ceeda76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5" ma:contentTypeDescription="Create a new document." ma:contentTypeScope="" ma:versionID="ac2d02511103a9f165249c1c061af6c2">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22d0c03c06f314a394b99d36abb1319d"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4b3361-a685-4c9c-b3e2-11d2a972151a}" ma:internalName="TaxCatchAll" ma:showField="CatchAllData" ma:web="d2bc54db-303f-4be4-925f-2f0ceeda7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9850C-0655-41DE-B210-D902AB5F8DD0}">
  <ds:schemaRefs>
    <ds:schemaRef ds:uri="http://purl.org/dc/terms/"/>
    <ds:schemaRef ds:uri="http://schemas.microsoft.com/office/2006/metadata/properties"/>
    <ds:schemaRef ds:uri="de953981-4120-424b-af90-245b75e4f97e"/>
    <ds:schemaRef ds:uri="http://schemas.microsoft.com/office/2006/documentManagement/types"/>
    <ds:schemaRef ds:uri="http://purl.org/dc/elements/1.1/"/>
    <ds:schemaRef ds:uri="http://schemas.microsoft.com/office/infopath/2007/PartnerControls"/>
    <ds:schemaRef ds:uri="a33b48f5-46e4-4553-beb4-705ead09196b"/>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B581883-4516-459B-A9D2-30219858CB0B}">
  <ds:schemaRefs>
    <ds:schemaRef ds:uri="http://schemas.microsoft.com/sharepoint/v3/contenttype/forms"/>
  </ds:schemaRefs>
</ds:datastoreItem>
</file>

<file path=customXml/itemProps3.xml><?xml version="1.0" encoding="utf-8"?>
<ds:datastoreItem xmlns:ds="http://schemas.openxmlformats.org/officeDocument/2006/customXml" ds:itemID="{19DA7C71-4A4A-40D9-9C8C-F2ADD2D4EB4F}"/>
</file>

<file path=docProps/app.xml><?xml version="1.0" encoding="utf-8"?>
<Properties xmlns="http://schemas.openxmlformats.org/officeDocument/2006/extended-properties" xmlns:vt="http://schemas.openxmlformats.org/officeDocument/2006/docPropsVTypes">
  <Template>Normal</Template>
  <TotalTime>0</TotalTime>
  <Pages>11</Pages>
  <Words>2923</Words>
  <Characters>16667</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Paula Strachan</cp:lastModifiedBy>
  <cp:revision>2</cp:revision>
  <cp:lastPrinted>2024-09-16T12:24:00Z</cp:lastPrinted>
  <dcterms:created xsi:type="dcterms:W3CDTF">2025-10-14T08:27:00Z</dcterms:created>
  <dcterms:modified xsi:type="dcterms:W3CDTF">2025-10-14T08:27:00Z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0x010100B79081CEDFA5A54098115AD32FCBDAA1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4" name="docLang">
    <vt:lpwstr>en</vt:lpwstr>
  </property>
  <property fmtid="{D5CDD505-2E9C-101B-9397-08002B2CF9AE}" pid="15" name="MediaServiceImageTags">
    <vt:lpwstr/>
  </property>
</Properties>
</file>