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5E29" w14:textId="77777777" w:rsidR="00EB78BF" w:rsidRPr="00BE1007" w:rsidRDefault="00EB78BF" w:rsidP="00EB78BF">
      <w:pPr>
        <w:spacing w:after="0"/>
        <w:jc w:val="center"/>
        <w:rPr>
          <w:b/>
          <w:bCs/>
          <w:sz w:val="40"/>
          <w:szCs w:val="40"/>
        </w:rPr>
      </w:pPr>
      <w:bookmarkStart w:id="0" w:name="_Toc357771640"/>
      <w:bookmarkStart w:id="1" w:name="_Toc346793418"/>
      <w:r w:rsidRPr="00BE1007">
        <w:rPr>
          <w:sz w:val="40"/>
          <w:szCs w:val="40"/>
        </w:rPr>
        <w:drawing>
          <wp:anchor distT="0" distB="0" distL="114300" distR="114300" simplePos="0" relativeHeight="251659264" behindDoc="1" locked="0" layoutInCell="1" allowOverlap="0" wp14:anchorId="6F9F04F0" wp14:editId="428D70C9">
            <wp:simplePos x="0" y="0"/>
            <wp:positionH relativeFrom="page">
              <wp:posOffset>200025</wp:posOffset>
            </wp:positionH>
            <wp:positionV relativeFrom="page">
              <wp:posOffset>447675</wp:posOffset>
            </wp:positionV>
            <wp:extent cx="409575" cy="447675"/>
            <wp:effectExtent l="0" t="0" r="9525" b="9525"/>
            <wp:wrapTight wrapText="bothSides">
              <wp:wrapPolygon edited="0">
                <wp:start x="0" y="0"/>
                <wp:lineTo x="0" y="21140"/>
                <wp:lineTo x="21098" y="21140"/>
                <wp:lineTo x="21098" y="0"/>
                <wp:lineTo x="0" y="0"/>
              </wp:wrapPolygon>
            </wp:wrapTight>
            <wp:docPr id="610404500" name="Picture 7" descr="A logo of a religiou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0283951" descr="A logo of a religious symbo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pic:spPr>
                </pic:pic>
              </a:graphicData>
            </a:graphic>
            <wp14:sizeRelH relativeFrom="margin">
              <wp14:pctWidth>0</wp14:pctWidth>
            </wp14:sizeRelH>
            <wp14:sizeRelV relativeFrom="margin">
              <wp14:pctHeight>0</wp14:pctHeight>
            </wp14:sizeRelV>
          </wp:anchor>
        </w:drawing>
      </w:r>
      <w:r w:rsidRPr="00BE1007">
        <w:rPr>
          <w:b/>
          <w:bCs/>
          <w:sz w:val="40"/>
          <w:szCs w:val="40"/>
        </w:rPr>
        <w:t>St Teresa’s Catholic Primary School, Hartlepool</w:t>
      </w:r>
    </w:p>
    <w:p w14:paraId="08D2458E" w14:textId="77777777" w:rsidR="00EB78BF" w:rsidRPr="00BE1007" w:rsidRDefault="00EB78BF" w:rsidP="00EB78BF">
      <w:pPr>
        <w:spacing w:after="0"/>
        <w:jc w:val="center"/>
        <w:rPr>
          <w:sz w:val="40"/>
          <w:szCs w:val="40"/>
        </w:rPr>
      </w:pPr>
      <w:r w:rsidRPr="00BE1007">
        <w:rPr>
          <w:b/>
          <w:bCs/>
          <w:sz w:val="40"/>
          <w:szCs w:val="40"/>
        </w:rPr>
        <w:t>Pupil Premium Strategy Statement 2025-26</w:t>
      </w:r>
    </w:p>
    <w:p w14:paraId="05C31967" w14:textId="77777777" w:rsidR="00EB78BF" w:rsidRDefault="00EB78BF" w:rsidP="00EB78BF">
      <w:pPr>
        <w:rPr>
          <w:b/>
        </w:rPr>
      </w:pPr>
      <w:r>
        <w:t xml:space="preserve">This statement details our school’s use of pupil </w:t>
      </w:r>
      <w:r w:rsidRPr="005F2600">
        <w:t xml:space="preserve">premium </w:t>
      </w:r>
      <w:r>
        <w:t xml:space="preserve">funding </w:t>
      </w:r>
      <w:r w:rsidRPr="00794276">
        <w:rPr>
          <w:b/>
          <w:color w:val="auto"/>
          <w:u w:val="single"/>
        </w:rPr>
        <w:t>for the 202</w:t>
      </w:r>
      <w:r>
        <w:rPr>
          <w:b/>
          <w:color w:val="auto"/>
          <w:u w:val="single"/>
        </w:rPr>
        <w:t>5</w:t>
      </w:r>
      <w:r w:rsidRPr="00794276">
        <w:rPr>
          <w:b/>
          <w:color w:val="auto"/>
          <w:u w:val="single"/>
        </w:rPr>
        <w:t xml:space="preserve"> to 202</w:t>
      </w:r>
      <w:r>
        <w:rPr>
          <w:b/>
          <w:color w:val="auto"/>
          <w:u w:val="single"/>
        </w:rPr>
        <w:t>6</w:t>
      </w:r>
      <w:r w:rsidRPr="00794276">
        <w:rPr>
          <w:b/>
          <w:color w:val="auto"/>
          <w:u w:val="single"/>
        </w:rPr>
        <w:t xml:space="preserve"> academic year</w:t>
      </w:r>
      <w:r>
        <w:t xml:space="preserve"> to help improve the attainment of our disadvantaged pupils. </w:t>
      </w:r>
    </w:p>
    <w:p w14:paraId="28B23C77" w14:textId="77777777" w:rsidR="00EB78BF" w:rsidRDefault="00EB78BF" w:rsidP="00EB78BF">
      <w:pPr>
        <w:rPr>
          <w:b/>
        </w:rPr>
      </w:pPr>
      <w:r>
        <w:t>It outlines our pupil premium strategy, how we intend to spend the funding in this academic year and the outcomes for disadvantaged pupils last academic year.</w:t>
      </w:r>
    </w:p>
    <w:p w14:paraId="58C675F9" w14:textId="77777777" w:rsidR="00EB78BF" w:rsidRDefault="00EB78BF" w:rsidP="00EB78BF">
      <w:pPr>
        <w:pStyle w:val="Heading2"/>
      </w:pPr>
      <w:r>
        <w:t>School overview</w:t>
      </w:r>
    </w:p>
    <w:tbl>
      <w:tblPr>
        <w:tblW w:w="5000" w:type="pct"/>
        <w:tblCellMar>
          <w:left w:w="10" w:type="dxa"/>
          <w:right w:w="10" w:type="dxa"/>
        </w:tblCellMar>
        <w:tblLook w:val="04A0" w:firstRow="1" w:lastRow="0" w:firstColumn="1" w:lastColumn="0" w:noHBand="0" w:noVBand="1"/>
      </w:tblPr>
      <w:tblGrid>
        <w:gridCol w:w="6412"/>
        <w:gridCol w:w="2934"/>
      </w:tblGrid>
      <w:tr w:rsidR="00EB78BF" w14:paraId="09C4652B" w14:textId="77777777" w:rsidTr="006336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0A8BC01" w14:textId="77777777" w:rsidR="00EB78BF" w:rsidRDefault="00EB78BF" w:rsidP="0063362B">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4415770" w14:textId="77777777" w:rsidR="00EB78BF" w:rsidRDefault="00EB78BF" w:rsidP="0063362B">
            <w:pPr>
              <w:pStyle w:val="TableHeader"/>
              <w:ind w:left="0" w:right="0"/>
              <w:jc w:val="left"/>
            </w:pPr>
            <w:r>
              <w:t>Data</w:t>
            </w:r>
          </w:p>
        </w:tc>
      </w:tr>
      <w:tr w:rsidR="00EB78BF" w14:paraId="320AA280" w14:textId="77777777" w:rsidTr="006336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9D14D" w14:textId="77777777" w:rsidR="00EB78BF" w:rsidRDefault="00EB78BF" w:rsidP="0063362B">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F5708" w14:textId="77777777" w:rsidR="00EB78BF" w:rsidRDefault="00EB78BF" w:rsidP="0063362B">
            <w:pPr>
              <w:pStyle w:val="TableRow"/>
              <w:ind w:left="0" w:right="0"/>
            </w:pPr>
            <w:r>
              <w:rPr>
                <w:rFonts w:eastAsia="Arial" w:cs="Arial"/>
              </w:rPr>
              <w:t>274</w:t>
            </w:r>
          </w:p>
        </w:tc>
      </w:tr>
      <w:tr w:rsidR="00EB78BF" w14:paraId="72FECC22" w14:textId="77777777" w:rsidTr="006336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8E51C" w14:textId="77777777" w:rsidR="00EB78BF" w:rsidRDefault="00EB78BF" w:rsidP="0063362B">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A507E" w14:textId="77777777" w:rsidR="00EB78BF" w:rsidRDefault="00EB78BF" w:rsidP="0063362B">
            <w:pPr>
              <w:pStyle w:val="TableRow"/>
              <w:ind w:left="0" w:right="0"/>
            </w:pPr>
            <w:r w:rsidRPr="01798C04">
              <w:rPr>
                <w:rFonts w:eastAsia="Arial" w:cs="Arial"/>
              </w:rPr>
              <w:t>2</w:t>
            </w:r>
            <w:r>
              <w:rPr>
                <w:rFonts w:eastAsia="Arial" w:cs="Arial"/>
              </w:rPr>
              <w:t>4</w:t>
            </w:r>
            <w:r w:rsidRPr="01798C04">
              <w:rPr>
                <w:rFonts w:eastAsia="Arial" w:cs="Arial"/>
              </w:rPr>
              <w:t>%</w:t>
            </w:r>
          </w:p>
        </w:tc>
      </w:tr>
      <w:tr w:rsidR="00EB78BF" w14:paraId="69B9EEF4" w14:textId="77777777" w:rsidTr="006336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A36CE" w14:textId="77777777" w:rsidR="00EB78BF" w:rsidRDefault="00EB78BF" w:rsidP="0063362B">
            <w:pPr>
              <w:pStyle w:val="TableRow"/>
              <w:ind w:left="0" w:right="0"/>
            </w:pPr>
            <w:r>
              <w:t xml:space="preserve">Academic year/years that our current pupil premium strategy plan covers </w:t>
            </w:r>
            <w:r w:rsidRPr="1CBF4D92">
              <w:rPr>
                <w:b/>
              </w:rPr>
              <w:t>(</w:t>
            </w:r>
            <w:r w:rsidRPr="004B4D0A">
              <w:rPr>
                <w:b/>
              </w:rPr>
              <w:t>3-year</w:t>
            </w:r>
            <w:r w:rsidRPr="1CBF4D92">
              <w:rPr>
                <w:b/>
              </w:rPr>
              <w:t xml:space="preserve"> plans are recommended</w:t>
            </w:r>
            <w:r>
              <w:rPr>
                <w:b/>
              </w:rPr>
              <w:t xml:space="preserve"> –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53974" w14:textId="77777777" w:rsidR="00EB78BF" w:rsidRDefault="00EB78BF" w:rsidP="0063362B">
            <w:pPr>
              <w:pStyle w:val="TableRow"/>
              <w:ind w:left="0" w:right="0"/>
            </w:pPr>
            <w:r w:rsidRPr="01798C04">
              <w:rPr>
                <w:rFonts w:eastAsia="Arial" w:cs="Arial"/>
              </w:rPr>
              <w:t>202</w:t>
            </w:r>
            <w:r>
              <w:rPr>
                <w:rFonts w:eastAsia="Arial" w:cs="Arial"/>
              </w:rPr>
              <w:t>5</w:t>
            </w:r>
            <w:r w:rsidRPr="01798C04">
              <w:rPr>
                <w:rFonts w:eastAsia="Arial" w:cs="Arial"/>
              </w:rPr>
              <w:t>-</w:t>
            </w:r>
            <w:r>
              <w:rPr>
                <w:rFonts w:eastAsia="Arial" w:cs="Arial"/>
              </w:rPr>
              <w:t>8</w:t>
            </w:r>
          </w:p>
        </w:tc>
      </w:tr>
      <w:tr w:rsidR="00EB78BF" w14:paraId="34E79307" w14:textId="77777777" w:rsidTr="006336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025A" w14:textId="77777777" w:rsidR="00EB78BF" w:rsidRDefault="00EB78BF" w:rsidP="0063362B">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3E5E7" w14:textId="77777777" w:rsidR="00EB78BF" w:rsidRDefault="00EB78BF" w:rsidP="0063362B">
            <w:pPr>
              <w:pStyle w:val="TableRow"/>
              <w:ind w:left="0" w:right="0"/>
            </w:pPr>
            <w:r w:rsidRPr="01798C04">
              <w:rPr>
                <w:rFonts w:eastAsia="Arial" w:cs="Arial"/>
              </w:rPr>
              <w:t>September 202</w:t>
            </w:r>
            <w:r>
              <w:rPr>
                <w:rFonts w:eastAsia="Arial" w:cs="Arial"/>
              </w:rPr>
              <w:t>5</w:t>
            </w:r>
          </w:p>
        </w:tc>
      </w:tr>
      <w:tr w:rsidR="00EB78BF" w14:paraId="69C5DDBC" w14:textId="77777777" w:rsidTr="006336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051A7" w14:textId="77777777" w:rsidR="00EB78BF" w:rsidRDefault="00EB78BF" w:rsidP="0063362B">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952E7" w14:textId="38C0C0DE" w:rsidR="00EB78BF" w:rsidRPr="000932BE" w:rsidRDefault="00EB78BF" w:rsidP="0063362B">
            <w:pPr>
              <w:pStyle w:val="TableRow"/>
              <w:ind w:left="0" w:right="0"/>
              <w:rPr>
                <w:rFonts w:eastAsia="Arial" w:cs="Arial"/>
              </w:rPr>
            </w:pPr>
            <w:r w:rsidRPr="01798C04">
              <w:rPr>
                <w:rFonts w:eastAsia="Arial" w:cs="Arial"/>
              </w:rPr>
              <w:t>March 202</w:t>
            </w:r>
            <w:r>
              <w:rPr>
                <w:rFonts w:eastAsia="Arial" w:cs="Arial"/>
              </w:rPr>
              <w:t>6</w:t>
            </w:r>
          </w:p>
          <w:p w14:paraId="4DFE3C96" w14:textId="5B4A6766" w:rsidR="00EB78BF" w:rsidRPr="000932BE" w:rsidRDefault="00EB78BF" w:rsidP="0063362B">
            <w:pPr>
              <w:pStyle w:val="TableRow"/>
              <w:ind w:left="0" w:right="0"/>
              <w:rPr>
                <w:rFonts w:eastAsia="Arial" w:cs="Arial"/>
              </w:rPr>
            </w:pPr>
            <w:r>
              <w:rPr>
                <w:rFonts w:eastAsia="Arial" w:cs="Arial"/>
              </w:rPr>
              <w:t>September</w:t>
            </w:r>
            <w:r w:rsidRPr="01798C04">
              <w:rPr>
                <w:rFonts w:eastAsia="Arial" w:cs="Arial"/>
              </w:rPr>
              <w:t xml:space="preserve"> 202</w:t>
            </w:r>
            <w:r>
              <w:rPr>
                <w:rFonts w:eastAsia="Arial" w:cs="Arial"/>
              </w:rPr>
              <w:t>6</w:t>
            </w:r>
          </w:p>
          <w:p w14:paraId="2D672A13" w14:textId="69BEF6A9" w:rsidR="00EB78BF" w:rsidRDefault="00EB78BF" w:rsidP="0063362B">
            <w:pPr>
              <w:pStyle w:val="TableRow"/>
              <w:ind w:left="0" w:right="0"/>
            </w:pPr>
            <w:r>
              <w:rPr>
                <w:rFonts w:eastAsia="Arial" w:cs="Arial"/>
              </w:rPr>
              <w:t>March</w:t>
            </w:r>
            <w:r w:rsidRPr="01798C04">
              <w:rPr>
                <w:rFonts w:eastAsia="Arial" w:cs="Arial"/>
              </w:rPr>
              <w:t xml:space="preserve"> 202</w:t>
            </w:r>
            <w:r>
              <w:rPr>
                <w:rFonts w:eastAsia="Arial" w:cs="Arial"/>
              </w:rPr>
              <w:t>6</w:t>
            </w:r>
          </w:p>
        </w:tc>
      </w:tr>
      <w:tr w:rsidR="00EB78BF" w14:paraId="3A554510" w14:textId="77777777" w:rsidTr="006336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87665" w14:textId="77777777" w:rsidR="00EB78BF" w:rsidRDefault="00EB78BF" w:rsidP="0063362B">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2FF9F" w14:textId="77777777" w:rsidR="00EB78BF" w:rsidRDefault="00EB78BF" w:rsidP="0063362B">
            <w:pPr>
              <w:pStyle w:val="TableRow"/>
              <w:ind w:left="0" w:right="0"/>
            </w:pPr>
            <w:r>
              <w:rPr>
                <w:rFonts w:eastAsia="Arial" w:cs="Arial"/>
              </w:rPr>
              <w:t>Anthony McGeeney</w:t>
            </w:r>
          </w:p>
        </w:tc>
      </w:tr>
      <w:tr w:rsidR="00EB78BF" w14:paraId="4BD5DF75" w14:textId="77777777" w:rsidTr="006336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74988" w14:textId="77777777" w:rsidR="00EB78BF" w:rsidRDefault="00EB78BF" w:rsidP="0063362B">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CD4A0" w14:textId="77777777" w:rsidR="00EB78BF" w:rsidRDefault="00EB78BF" w:rsidP="0063362B">
            <w:pPr>
              <w:pStyle w:val="TableRow"/>
              <w:ind w:left="0" w:right="0"/>
            </w:pPr>
            <w:r>
              <w:rPr>
                <w:rFonts w:eastAsia="Arial" w:cs="Arial"/>
              </w:rPr>
              <w:t>Anthony McGeeney</w:t>
            </w:r>
          </w:p>
        </w:tc>
      </w:tr>
      <w:tr w:rsidR="00EB78BF" w14:paraId="2EBE2998" w14:textId="77777777" w:rsidTr="0063362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638B" w14:textId="77777777" w:rsidR="00EB78BF" w:rsidRDefault="00EB78BF" w:rsidP="0063362B">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9B5BF" w14:textId="77777777" w:rsidR="00EB78BF" w:rsidRDefault="00EB78BF" w:rsidP="0063362B">
            <w:pPr>
              <w:pStyle w:val="TableRow"/>
              <w:ind w:left="0" w:right="0"/>
            </w:pPr>
            <w:r w:rsidRPr="01798C04">
              <w:rPr>
                <w:rFonts w:eastAsia="Arial" w:cs="Arial"/>
              </w:rPr>
              <w:t>Sue Lister</w:t>
            </w:r>
          </w:p>
        </w:tc>
      </w:tr>
    </w:tbl>
    <w:p w14:paraId="504E7174" w14:textId="77777777" w:rsidR="00EB78BF" w:rsidRPr="005464A1" w:rsidRDefault="00EB78BF" w:rsidP="00EB78BF">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B78BF" w14:paraId="67D46A48" w14:textId="77777777" w:rsidTr="0063362B">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6C6342AF" w14:textId="77777777" w:rsidR="00EB78BF" w:rsidRDefault="00EB78BF" w:rsidP="0063362B">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370221B8" w14:textId="77777777" w:rsidR="00EB78BF" w:rsidRDefault="00EB78BF" w:rsidP="0063362B">
            <w:pPr>
              <w:pStyle w:val="TableRow"/>
              <w:ind w:left="0" w:right="0"/>
            </w:pPr>
            <w:r>
              <w:rPr>
                <w:b/>
              </w:rPr>
              <w:t>Amount</w:t>
            </w:r>
          </w:p>
        </w:tc>
      </w:tr>
      <w:tr w:rsidR="00EB78BF" w14:paraId="398385A4" w14:textId="77777777" w:rsidTr="0063362B">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FE2F36" w14:textId="77777777" w:rsidR="00EB78BF" w:rsidRDefault="00EB78BF" w:rsidP="0063362B">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60966" w14:textId="77777777" w:rsidR="00EB78BF" w:rsidRDefault="00EB78BF" w:rsidP="0063362B">
            <w:pPr>
              <w:pStyle w:val="TableRow"/>
              <w:ind w:left="0" w:right="0"/>
            </w:pPr>
            <w:r>
              <w:t>£99,900</w:t>
            </w:r>
          </w:p>
        </w:tc>
      </w:tr>
      <w:tr w:rsidR="00EB78BF" w14:paraId="1A008B93" w14:textId="77777777" w:rsidTr="0063362B">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AABA86" w14:textId="77777777" w:rsidR="00EB78BF" w:rsidRPr="005F16B6" w:rsidRDefault="00EB78BF" w:rsidP="0063362B">
            <w:pPr>
              <w:pStyle w:val="TableRow"/>
              <w:spacing w:after="120"/>
              <w:ind w:left="0" w:right="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26746" w14:textId="77777777" w:rsidR="00EB78BF" w:rsidRDefault="00EB78BF" w:rsidP="0063362B">
            <w:pPr>
              <w:pStyle w:val="TableRow"/>
              <w:ind w:left="0" w:right="0"/>
            </w:pPr>
            <w:r>
              <w:t>£0</w:t>
            </w:r>
          </w:p>
        </w:tc>
      </w:tr>
      <w:tr w:rsidR="00EB78BF" w14:paraId="64078518" w14:textId="77777777" w:rsidTr="0063362B">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74127" w14:textId="77777777" w:rsidR="00EB78BF" w:rsidRDefault="00EB78BF" w:rsidP="0063362B">
            <w:pPr>
              <w:pStyle w:val="TableRow"/>
              <w:spacing w:after="120"/>
              <w:ind w:left="0" w:right="0"/>
              <w:rPr>
                <w:b/>
              </w:rPr>
            </w:pPr>
            <w:r>
              <w:rPr>
                <w:b/>
              </w:rPr>
              <w:t>Total budget for this academic year</w:t>
            </w:r>
          </w:p>
          <w:p w14:paraId="258B28DF" w14:textId="77777777" w:rsidR="00EB78BF" w:rsidRPr="003C4388" w:rsidRDefault="00EB78BF" w:rsidP="0063362B">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BB339" w14:textId="77777777" w:rsidR="00EB78BF" w:rsidRDefault="00EB78BF" w:rsidP="0063362B">
            <w:pPr>
              <w:pStyle w:val="TableRow"/>
              <w:ind w:left="0" w:right="0"/>
            </w:pPr>
            <w:r>
              <w:t>£99,900</w:t>
            </w:r>
          </w:p>
        </w:tc>
      </w:tr>
    </w:tbl>
    <w:p w14:paraId="0F89DF6F" w14:textId="77777777" w:rsidR="00EB78BF" w:rsidRDefault="00EB78BF" w:rsidP="00EB78BF">
      <w:pPr>
        <w:pStyle w:val="Heading1"/>
      </w:pPr>
      <w:r>
        <w:lastRenderedPageBreak/>
        <w:t>Part A: Pupil premium strategy plan</w:t>
      </w:r>
    </w:p>
    <w:p w14:paraId="374D6683" w14:textId="77777777" w:rsidR="00EB78BF" w:rsidRDefault="00EB78BF" w:rsidP="00EB78BF">
      <w:pPr>
        <w:pStyle w:val="Heading2"/>
      </w:pPr>
      <w:r>
        <w:t>Statement of intent</w:t>
      </w:r>
    </w:p>
    <w:tbl>
      <w:tblPr>
        <w:tblW w:w="9486" w:type="dxa"/>
        <w:tblCellMar>
          <w:left w:w="10" w:type="dxa"/>
          <w:right w:w="10" w:type="dxa"/>
        </w:tblCellMar>
        <w:tblLook w:val="04A0" w:firstRow="1" w:lastRow="0" w:firstColumn="1" w:lastColumn="0" w:noHBand="0" w:noVBand="1"/>
      </w:tblPr>
      <w:tblGrid>
        <w:gridCol w:w="9486"/>
      </w:tblGrid>
      <w:tr w:rsidR="00EB78BF" w14:paraId="4B9A0AD9" w14:textId="77777777" w:rsidTr="0063362B">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28A7B" w14:textId="77777777" w:rsidR="00EB78BF" w:rsidRPr="0077679E" w:rsidRDefault="00EB78BF" w:rsidP="0063362B">
            <w:pPr>
              <w:rPr>
                <w:rFonts w:eastAsia="Arial" w:cs="Arial"/>
              </w:rPr>
            </w:pPr>
            <w:r w:rsidRPr="01798C04">
              <w:rPr>
                <w:rFonts w:eastAsia="Arial" w:cs="Arial"/>
              </w:rPr>
              <w:t xml:space="preserve">Our intention is that </w:t>
            </w:r>
            <w:r w:rsidRPr="01798C04">
              <w:rPr>
                <w:rFonts w:eastAsia="Arial" w:cs="Arial"/>
                <w:b/>
                <w:bCs/>
              </w:rPr>
              <w:t>all pupils</w:t>
            </w:r>
            <w:r w:rsidRPr="01798C04">
              <w:rPr>
                <w:rFonts w:eastAsia="Arial" w:cs="Arial"/>
              </w:rPr>
              <w:t>, irrespective of their background or the challenges they face, make good progress and achieve high attainment across all subject areas. The focus of our pupil premium strategy is to support disadvantaged pupils to achieve that goal, including progress for those who are already high attainers.</w:t>
            </w:r>
          </w:p>
          <w:p w14:paraId="726750D2" w14:textId="77777777" w:rsidR="00EB78BF" w:rsidRPr="0077679E" w:rsidRDefault="00EB78BF" w:rsidP="0063362B">
            <w:pPr>
              <w:rPr>
                <w:rFonts w:eastAsia="Arial" w:cs="Arial"/>
              </w:rPr>
            </w:pPr>
            <w:r w:rsidRPr="01798C04">
              <w:rPr>
                <w:rFonts w:eastAsia="Arial" w:cs="Arial"/>
              </w:rPr>
              <w:t>Our plan acknowledges the varied backgrounds of the children at our school and the diverse challenges they may face. We recognise that not all pupils who receive pupil premium will be socially Pupil Premium. We also recognise that not all pupils who are socially disadvantaged are registered or qualify for pupil premium funding. There may also be complex family situations that prevent children from flourishing.</w:t>
            </w:r>
          </w:p>
          <w:p w14:paraId="009474B7" w14:textId="77777777" w:rsidR="00EB78BF" w:rsidRPr="0077679E" w:rsidRDefault="00EB78BF" w:rsidP="0063362B">
            <w:pPr>
              <w:spacing w:after="0" w:line="240" w:lineRule="auto"/>
              <w:rPr>
                <w:rFonts w:eastAsia="Arial" w:cs="Arial"/>
              </w:rPr>
            </w:pPr>
            <w:r w:rsidRPr="01798C04">
              <w:rPr>
                <w:rFonts w:eastAsia="Arial" w:cs="Arial"/>
              </w:rPr>
              <w:t xml:space="preserve">When making provision for socially disadvantaged pupils, we recognise there is no “one size fits all” approach. We will respond to common challenges and individual needs, rooted in robust diagnostic assessment, not assumptions about the impact of disadvantage. We reserve the right to allocate the Pupil Premium funding to support any pupil or groups of pupils the school has legitimately identified as being socially disadvantaged, including those children who may have a social worker or be a young carer. </w:t>
            </w:r>
          </w:p>
          <w:p w14:paraId="5A4E3DA9" w14:textId="77777777" w:rsidR="00EB78BF" w:rsidRPr="0077679E" w:rsidRDefault="00EB78BF" w:rsidP="0063362B">
            <w:pPr>
              <w:spacing w:after="0" w:line="240" w:lineRule="auto"/>
              <w:rPr>
                <w:rFonts w:eastAsia="Arial" w:cs="Arial"/>
              </w:rPr>
            </w:pPr>
          </w:p>
          <w:p w14:paraId="06A06A8B" w14:textId="77777777" w:rsidR="00EB78BF" w:rsidRPr="0077679E" w:rsidRDefault="00EB78BF" w:rsidP="0063362B">
            <w:pPr>
              <w:spacing w:after="0" w:line="240" w:lineRule="auto"/>
              <w:rPr>
                <w:rFonts w:eastAsia="Arial" w:cs="Arial"/>
              </w:rPr>
            </w:pPr>
          </w:p>
          <w:p w14:paraId="532415E2" w14:textId="77777777" w:rsidR="00EB78BF" w:rsidRPr="0077679E" w:rsidRDefault="00EB78BF" w:rsidP="0063362B">
            <w:pPr>
              <w:spacing w:after="0" w:line="240" w:lineRule="auto"/>
              <w:rPr>
                <w:rFonts w:eastAsia="Arial" w:cs="Arial"/>
                <w:b/>
                <w:bCs/>
              </w:rPr>
            </w:pPr>
            <w:r w:rsidRPr="01798C04">
              <w:rPr>
                <w:rFonts w:eastAsia="Arial" w:cs="Arial"/>
                <w:b/>
                <w:bCs/>
              </w:rPr>
              <w:t xml:space="preserve">Our ultimate objectives for our Pupil Premium eligible pupils are: </w:t>
            </w:r>
          </w:p>
          <w:p w14:paraId="2A687291" w14:textId="77777777" w:rsidR="00EB78BF" w:rsidRPr="0077679E" w:rsidRDefault="00EB78BF" w:rsidP="0063362B">
            <w:pPr>
              <w:pStyle w:val="ListParagraph"/>
              <w:numPr>
                <w:ilvl w:val="0"/>
                <w:numId w:val="17"/>
              </w:numPr>
              <w:suppressAutoHyphens w:val="0"/>
              <w:autoSpaceDN/>
              <w:spacing w:after="0" w:line="240" w:lineRule="auto"/>
              <w:rPr>
                <w:rFonts w:eastAsia="Arial" w:cs="Arial"/>
              </w:rPr>
            </w:pPr>
            <w:r w:rsidRPr="01798C04">
              <w:rPr>
                <w:rFonts w:eastAsia="Arial" w:cs="Arial"/>
              </w:rPr>
              <w:t xml:space="preserve">To have ambitious goals for student achievement and close the attainment gap between disadvantaged pupils and other pupils. </w:t>
            </w:r>
          </w:p>
          <w:p w14:paraId="03FFFAFF" w14:textId="77777777" w:rsidR="00EB78BF" w:rsidRPr="0077679E" w:rsidRDefault="00EB78BF" w:rsidP="0063362B">
            <w:pPr>
              <w:pStyle w:val="ListParagraph"/>
              <w:numPr>
                <w:ilvl w:val="0"/>
                <w:numId w:val="17"/>
              </w:numPr>
              <w:suppressAutoHyphens w:val="0"/>
              <w:autoSpaceDN/>
              <w:spacing w:after="0" w:line="240" w:lineRule="auto"/>
              <w:rPr>
                <w:rFonts w:eastAsia="Arial" w:cs="Arial"/>
              </w:rPr>
            </w:pPr>
            <w:r w:rsidRPr="01798C04">
              <w:rPr>
                <w:rFonts w:eastAsia="Arial" w:cs="Arial"/>
              </w:rPr>
              <w:t>To support children’s health and wellbeing to enable them to access learning at an appropriate level.</w:t>
            </w:r>
          </w:p>
          <w:p w14:paraId="0E4CC5B5" w14:textId="77777777" w:rsidR="00EB78BF" w:rsidRPr="0077679E" w:rsidRDefault="00EB78BF" w:rsidP="0063362B">
            <w:pPr>
              <w:pStyle w:val="ListParagraph"/>
              <w:numPr>
                <w:ilvl w:val="0"/>
                <w:numId w:val="17"/>
              </w:numPr>
              <w:suppressAutoHyphens w:val="0"/>
              <w:autoSpaceDN/>
              <w:spacing w:after="0" w:line="240" w:lineRule="auto"/>
              <w:rPr>
                <w:rFonts w:eastAsia="Arial" w:cs="Arial"/>
              </w:rPr>
            </w:pPr>
            <w:r w:rsidRPr="01798C04">
              <w:rPr>
                <w:rFonts w:eastAsia="Arial" w:cs="Arial"/>
              </w:rPr>
              <w:t>To ensure children have opportunities that enrich their cultural capital by learning knowledge that will support their citizenship through creative approaches.</w:t>
            </w:r>
          </w:p>
          <w:p w14:paraId="324965A8" w14:textId="77777777" w:rsidR="00EB78BF" w:rsidRPr="0077679E" w:rsidRDefault="00EB78BF" w:rsidP="0063362B">
            <w:pPr>
              <w:spacing w:after="0" w:line="240" w:lineRule="auto"/>
              <w:rPr>
                <w:rFonts w:eastAsia="Arial" w:cs="Arial"/>
              </w:rPr>
            </w:pPr>
          </w:p>
          <w:p w14:paraId="44CD9AA6" w14:textId="77777777" w:rsidR="00EB78BF" w:rsidRPr="0077679E" w:rsidRDefault="00EB78BF" w:rsidP="0063362B">
            <w:pPr>
              <w:spacing w:after="0" w:line="240" w:lineRule="auto"/>
              <w:rPr>
                <w:rFonts w:eastAsia="Arial" w:cs="Arial"/>
                <w:b/>
                <w:bCs/>
              </w:rPr>
            </w:pPr>
            <w:r w:rsidRPr="01798C04">
              <w:rPr>
                <w:rFonts w:eastAsia="Arial" w:cs="Arial"/>
                <w:b/>
                <w:bCs/>
              </w:rPr>
              <w:t xml:space="preserve">How we aim to do this: </w:t>
            </w:r>
          </w:p>
          <w:p w14:paraId="1EB2AA1F" w14:textId="77777777" w:rsidR="00EB78BF" w:rsidRPr="0077679E" w:rsidRDefault="00EB78BF" w:rsidP="0063362B">
            <w:pPr>
              <w:pStyle w:val="ListParagraph"/>
              <w:numPr>
                <w:ilvl w:val="0"/>
                <w:numId w:val="17"/>
              </w:numPr>
              <w:suppressAutoHyphens w:val="0"/>
              <w:autoSpaceDN/>
              <w:spacing w:after="0" w:line="240" w:lineRule="auto"/>
              <w:rPr>
                <w:rFonts w:eastAsia="Arial" w:cs="Arial"/>
              </w:rPr>
            </w:pPr>
            <w:r w:rsidRPr="01798C04">
              <w:rPr>
                <w:rFonts w:eastAsia="Arial" w:cs="Arial"/>
              </w:rPr>
              <w:t xml:space="preserve">The school has used research and supporting evidence from The Education Endowment Fund to develop this plan. The EEF recommends that great teaching is the most important lever schools have to improve outcomes for their pupils. Many of the most effective ways to raise attainment will benefit all groups of pupils. </w:t>
            </w:r>
          </w:p>
          <w:p w14:paraId="47353C9B" w14:textId="77777777" w:rsidR="00EB78BF" w:rsidRPr="0077679E" w:rsidRDefault="00EB78BF" w:rsidP="0063362B">
            <w:pPr>
              <w:pStyle w:val="ListParagraph"/>
              <w:numPr>
                <w:ilvl w:val="0"/>
                <w:numId w:val="17"/>
              </w:numPr>
              <w:suppressAutoHyphens w:val="0"/>
              <w:autoSpaceDN/>
              <w:spacing w:after="0" w:line="240" w:lineRule="auto"/>
              <w:rPr>
                <w:rFonts w:eastAsia="Arial" w:cs="Arial"/>
              </w:rPr>
            </w:pPr>
            <w:r w:rsidRPr="01798C04">
              <w:rPr>
                <w:rFonts w:eastAsia="Arial" w:cs="Arial"/>
              </w:rPr>
              <w:t xml:space="preserve">High-quality adaptive teaching for all is at the heart of our approach, with a focus on areas in which Pupil Premium eligible pupils require the most support. This is proven to have the greatest impact on closing the Pupil Premium attainment gap and at the same time will benefit the non-Pupil Premium pupils in our school. </w:t>
            </w:r>
          </w:p>
          <w:p w14:paraId="6062DBE0" w14:textId="77777777" w:rsidR="00EB78BF" w:rsidRPr="00AF0618" w:rsidRDefault="00EB78BF" w:rsidP="0063362B">
            <w:pPr>
              <w:pStyle w:val="ListParagraph"/>
              <w:numPr>
                <w:ilvl w:val="0"/>
                <w:numId w:val="17"/>
              </w:numPr>
              <w:rPr>
                <w:i/>
                <w:iCs/>
              </w:rPr>
            </w:pPr>
            <w:r w:rsidRPr="01798C04">
              <w:rPr>
                <w:rFonts w:eastAsia="Arial" w:cs="Arial"/>
              </w:rPr>
              <w:t xml:space="preserve">Using robust diagnostic assessment, we will identify common challenges and individual needs and target our resources to support and overcome them. This may be through high quality small group provision or 1:1 support where needed. Regular monitoring and review of our strategy will ensure our strategy is </w:t>
            </w:r>
            <w:r w:rsidRPr="01798C04">
              <w:rPr>
                <w:rFonts w:eastAsia="Arial" w:cs="Arial"/>
              </w:rPr>
              <w:lastRenderedPageBreak/>
              <w:t>responsive to the individual needs and challenges our pupils face and is timely and proportionate.</w:t>
            </w:r>
          </w:p>
        </w:tc>
      </w:tr>
    </w:tbl>
    <w:p w14:paraId="6C88FB6B" w14:textId="77777777" w:rsidR="00867577" w:rsidRDefault="00867577" w:rsidP="01798C04">
      <w:pPr>
        <w:ind w:left="-426"/>
        <w:rPr>
          <w:rFonts w:eastAsia="Arial" w:cs="Arial"/>
          <w:b/>
          <w:bCs/>
          <w:color w:val="244061" w:themeColor="accent1" w:themeShade="80"/>
        </w:rPr>
      </w:pPr>
    </w:p>
    <w:p w14:paraId="5F417FEE" w14:textId="77777777" w:rsidR="00867577" w:rsidRDefault="00867577" w:rsidP="01798C04">
      <w:pPr>
        <w:ind w:left="-426"/>
        <w:rPr>
          <w:rFonts w:eastAsia="Arial" w:cs="Arial"/>
          <w:b/>
          <w:bCs/>
          <w:color w:val="244061" w:themeColor="accent1" w:themeShade="80"/>
        </w:rPr>
      </w:pPr>
    </w:p>
    <w:p w14:paraId="17A50DF2" w14:textId="77777777" w:rsidR="00867577" w:rsidRDefault="00867577" w:rsidP="01798C04">
      <w:pPr>
        <w:ind w:left="-426"/>
        <w:rPr>
          <w:rFonts w:eastAsia="Arial" w:cs="Arial"/>
          <w:b/>
          <w:bCs/>
          <w:color w:val="244061" w:themeColor="accent1" w:themeShade="80"/>
        </w:rPr>
      </w:pPr>
    </w:p>
    <w:p w14:paraId="61775EB4" w14:textId="77777777" w:rsidR="00867577" w:rsidRDefault="00867577" w:rsidP="01798C04">
      <w:pPr>
        <w:ind w:left="-426"/>
        <w:rPr>
          <w:rFonts w:eastAsia="Arial" w:cs="Arial"/>
          <w:b/>
          <w:bCs/>
          <w:color w:val="244061" w:themeColor="accent1" w:themeShade="80"/>
        </w:rPr>
      </w:pPr>
    </w:p>
    <w:p w14:paraId="3644CDDB" w14:textId="3B78F8EE" w:rsidR="00FB4BB3" w:rsidRPr="00FB4BB3" w:rsidRDefault="00FB4BB3" w:rsidP="01798C04">
      <w:pPr>
        <w:ind w:left="-426"/>
        <w:rPr>
          <w:rFonts w:eastAsia="Arial" w:cs="Arial"/>
          <w:b/>
          <w:bCs/>
          <w:color w:val="244061" w:themeColor="accent1" w:themeShade="80"/>
        </w:rPr>
      </w:pPr>
      <w:r w:rsidRPr="01798C04">
        <w:rPr>
          <w:rFonts w:eastAsia="Arial" w:cs="Arial"/>
          <w:b/>
          <w:bCs/>
          <w:color w:val="244061" w:themeColor="accent1" w:themeShade="80"/>
        </w:rPr>
        <w:t>Challenges</w:t>
      </w:r>
    </w:p>
    <w:p w14:paraId="2A7D54EC" w14:textId="0E5A38E1" w:rsidR="00E66558" w:rsidRPr="008E2F3B" w:rsidRDefault="009D71E8" w:rsidP="01798C04">
      <w:pPr>
        <w:ind w:left="-426" w:right="-852"/>
        <w:rPr>
          <w:rFonts w:eastAsia="Arial" w:cs="Arial"/>
        </w:rPr>
      </w:pPr>
      <w:r w:rsidRPr="01798C04">
        <w:rPr>
          <w:rFonts w:eastAsia="Arial" w:cs="Arial"/>
        </w:rPr>
        <w:t>This details the key challenges to achievement that we have identified among our disadvantaged pupils.</w:t>
      </w:r>
    </w:p>
    <w:tbl>
      <w:tblPr>
        <w:tblW w:w="5651" w:type="pct"/>
        <w:tblInd w:w="-431" w:type="dxa"/>
        <w:tblCellMar>
          <w:left w:w="10" w:type="dxa"/>
          <w:right w:w="10" w:type="dxa"/>
        </w:tblCellMar>
        <w:tblLook w:val="04A0" w:firstRow="1" w:lastRow="0" w:firstColumn="1" w:lastColumn="0" w:noHBand="0" w:noVBand="1"/>
      </w:tblPr>
      <w:tblGrid>
        <w:gridCol w:w="1363"/>
        <w:gridCol w:w="9200"/>
      </w:tblGrid>
      <w:tr w:rsidR="00E66558" w:rsidRPr="00FB4BB3" w14:paraId="2A7D54EF" w14:textId="77777777" w:rsidTr="01798C04">
        <w:trPr>
          <w:trHeight w:val="701"/>
        </w:trPr>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Pr="00FB4BB3" w:rsidRDefault="009D71E8" w:rsidP="01798C04">
            <w:pPr>
              <w:pStyle w:val="TableHeader"/>
              <w:ind w:left="0" w:right="0"/>
              <w:jc w:val="left"/>
              <w:rPr>
                <w:rFonts w:eastAsia="Arial" w:cs="Arial"/>
              </w:rPr>
            </w:pPr>
            <w:bookmarkStart w:id="2" w:name="_Hlk184808684"/>
            <w:r w:rsidRPr="01798C04">
              <w:rPr>
                <w:rFonts w:eastAsia="Arial" w:cs="Arial"/>
              </w:rPr>
              <w:t>Challenge number</w:t>
            </w:r>
          </w:p>
        </w:tc>
        <w:tc>
          <w:tcPr>
            <w:tcW w:w="9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11E86B49" w:rsidR="00E66558" w:rsidRPr="00FB4BB3" w:rsidRDefault="009D71E8" w:rsidP="01798C04">
            <w:pPr>
              <w:pStyle w:val="TableHeader"/>
              <w:ind w:left="0" w:right="0"/>
              <w:jc w:val="left"/>
              <w:rPr>
                <w:rFonts w:eastAsia="Arial" w:cs="Arial"/>
              </w:rPr>
            </w:pPr>
            <w:r w:rsidRPr="01798C04">
              <w:rPr>
                <w:rFonts w:eastAsia="Arial" w:cs="Arial"/>
              </w:rPr>
              <w:t xml:space="preserve">Detail of challenge </w:t>
            </w:r>
            <w:r w:rsidR="005979B6" w:rsidRPr="01798C04">
              <w:rPr>
                <w:rFonts w:eastAsia="Arial" w:cs="Arial"/>
              </w:rPr>
              <w:t xml:space="preserve">     </w:t>
            </w:r>
          </w:p>
        </w:tc>
      </w:tr>
      <w:tr w:rsidR="00867577" w:rsidRPr="00FB4BB3" w14:paraId="2A7D54F2" w14:textId="77777777" w:rsidTr="01798C04">
        <w:trPr>
          <w:trHeight w:val="372"/>
        </w:trPr>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867577" w:rsidRPr="00FB4BB3" w:rsidRDefault="00867577" w:rsidP="01798C04">
            <w:pPr>
              <w:pStyle w:val="TableRow"/>
              <w:ind w:left="0" w:right="0"/>
              <w:rPr>
                <w:rFonts w:eastAsia="Arial" w:cs="Arial"/>
              </w:rPr>
            </w:pPr>
            <w:r w:rsidRPr="01798C04">
              <w:rPr>
                <w:rFonts w:eastAsia="Arial" w:cs="Arial"/>
              </w:rPr>
              <w:t>1</w:t>
            </w:r>
          </w:p>
        </w:tc>
        <w:tc>
          <w:tcPr>
            <w:tcW w:w="9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F65A8" w14:textId="77777777" w:rsidR="00867577" w:rsidRPr="00867577" w:rsidRDefault="00867577" w:rsidP="01798C04">
            <w:pPr>
              <w:spacing w:after="0" w:line="240" w:lineRule="auto"/>
              <w:rPr>
                <w:rFonts w:eastAsia="Arial" w:cs="Arial"/>
                <w:b/>
                <w:bCs/>
              </w:rPr>
            </w:pPr>
            <w:r w:rsidRPr="01798C04">
              <w:rPr>
                <w:rFonts w:eastAsia="Arial" w:cs="Arial"/>
                <w:b/>
                <w:bCs/>
              </w:rPr>
              <w:t xml:space="preserve">Low attainment </w:t>
            </w:r>
          </w:p>
          <w:p w14:paraId="222005A9" w14:textId="369EAAF9" w:rsidR="00C20A80" w:rsidRPr="00C20A80" w:rsidRDefault="00C20A80" w:rsidP="00C20A80">
            <w:pPr>
              <w:spacing w:after="0" w:line="240" w:lineRule="auto"/>
              <w:rPr>
                <w:rFonts w:eastAsia="Arial" w:cs="Arial"/>
              </w:rPr>
            </w:pPr>
            <w:r w:rsidRPr="00C20A80">
              <w:rPr>
                <w:rFonts w:eastAsia="Arial" w:cs="Arial"/>
              </w:rPr>
              <w:t xml:space="preserve"> </w:t>
            </w:r>
            <w:r w:rsidRPr="00C20A80">
              <w:rPr>
                <w:rFonts w:eastAsia="Arial" w:cs="Arial"/>
                <w:b/>
                <w:bCs/>
              </w:rPr>
              <w:t>Disadvantaged/SEND overlap:</w:t>
            </w:r>
            <w:r w:rsidRPr="00C20A80">
              <w:rPr>
                <w:rFonts w:eastAsia="Arial" w:cs="Arial"/>
              </w:rPr>
              <w:t xml:space="preserve"> 19 pupils are both disadvantaged and have SEND, which is </w:t>
            </w:r>
            <w:r w:rsidRPr="00C20A80">
              <w:rPr>
                <w:rFonts w:eastAsia="Arial" w:cs="Arial"/>
                <w:b/>
                <w:bCs/>
              </w:rPr>
              <w:t>~23% of disadvantaged pupils</w:t>
            </w:r>
          </w:p>
          <w:p w14:paraId="472772A4" w14:textId="77777777" w:rsidR="00C20A80" w:rsidRPr="00C20A80" w:rsidRDefault="00C20A80" w:rsidP="00C20A80">
            <w:pPr>
              <w:spacing w:after="0" w:line="240" w:lineRule="auto"/>
              <w:rPr>
                <w:rFonts w:eastAsia="Arial" w:cs="Arial"/>
              </w:rPr>
            </w:pPr>
            <w:r w:rsidRPr="00C20A80">
              <w:rPr>
                <w:rFonts w:eastAsia="Arial" w:cs="Arial"/>
              </w:rPr>
              <w:t>.</w:t>
            </w:r>
          </w:p>
          <w:p w14:paraId="4F65CFB3" w14:textId="5E6D9F1F" w:rsidR="00C20A80" w:rsidRPr="00C20A80" w:rsidRDefault="00C20A80" w:rsidP="00C20A80">
            <w:pPr>
              <w:spacing w:after="0" w:line="240" w:lineRule="auto"/>
              <w:rPr>
                <w:rFonts w:eastAsia="Arial" w:cs="Arial"/>
              </w:rPr>
            </w:pPr>
            <w:r w:rsidRPr="00C20A80">
              <w:rPr>
                <w:rFonts w:eastAsia="Arial" w:cs="Arial"/>
                <w:b/>
                <w:bCs/>
              </w:rPr>
              <w:t>Attainment for disadvantaged pupils (Y1–Y6):</w:t>
            </w:r>
          </w:p>
          <w:p w14:paraId="30F2C3CE" w14:textId="70FFB425" w:rsidR="00C20A80" w:rsidRPr="00C20A80" w:rsidRDefault="00C20A80" w:rsidP="00C20A80">
            <w:pPr>
              <w:numPr>
                <w:ilvl w:val="0"/>
                <w:numId w:val="30"/>
              </w:numPr>
              <w:spacing w:after="0" w:line="240" w:lineRule="auto"/>
              <w:rPr>
                <w:rFonts w:eastAsia="Arial" w:cs="Arial"/>
              </w:rPr>
            </w:pPr>
            <w:r w:rsidRPr="00C20A80">
              <w:rPr>
                <w:rFonts w:eastAsia="Arial" w:cs="Arial"/>
              </w:rPr>
              <w:t>Reading: Tracking sheets show disadvantaged pupils broadly around 44% at Expected Standard (matches your earlier figure).</w:t>
            </w:r>
          </w:p>
          <w:p w14:paraId="5509B1DC" w14:textId="0047A64C" w:rsidR="00C20A80" w:rsidRPr="00C20A80" w:rsidRDefault="00C20A80" w:rsidP="00C20A80">
            <w:pPr>
              <w:numPr>
                <w:ilvl w:val="0"/>
                <w:numId w:val="30"/>
              </w:numPr>
              <w:spacing w:after="0" w:line="240" w:lineRule="auto"/>
              <w:rPr>
                <w:rFonts w:eastAsia="Arial" w:cs="Arial"/>
              </w:rPr>
            </w:pPr>
            <w:r w:rsidRPr="00C20A80">
              <w:rPr>
                <w:rFonts w:eastAsia="Arial" w:cs="Arial"/>
              </w:rPr>
              <w:t>Writing: Around 37% at Expected Standard.</w:t>
            </w:r>
          </w:p>
          <w:p w14:paraId="6FF92AF9" w14:textId="77777777" w:rsidR="00C20A80" w:rsidRPr="00C20A80" w:rsidRDefault="00C20A80" w:rsidP="00C20A80">
            <w:pPr>
              <w:numPr>
                <w:ilvl w:val="0"/>
                <w:numId w:val="30"/>
              </w:numPr>
              <w:spacing w:after="0" w:line="240" w:lineRule="auto"/>
              <w:rPr>
                <w:rFonts w:eastAsia="Arial" w:cs="Arial"/>
              </w:rPr>
            </w:pPr>
            <w:r w:rsidRPr="00C20A80">
              <w:rPr>
                <w:rFonts w:eastAsia="Arial" w:cs="Arial"/>
              </w:rPr>
              <w:t>Maths: Around 42% at Expected Standard</w:t>
            </w:r>
          </w:p>
          <w:p w14:paraId="2A7D54F1" w14:textId="5A87ADB6" w:rsidR="00867577" w:rsidRPr="00867577" w:rsidRDefault="00867577" w:rsidP="01798C04">
            <w:pPr>
              <w:pStyle w:val="TableRowCentered"/>
              <w:ind w:left="0" w:right="0"/>
              <w:jc w:val="left"/>
              <w:rPr>
                <w:rFonts w:eastAsia="Arial" w:cs="Arial"/>
                <w:szCs w:val="24"/>
              </w:rPr>
            </w:pPr>
          </w:p>
        </w:tc>
      </w:tr>
      <w:tr w:rsidR="00867577" w:rsidRPr="00FB4BB3" w14:paraId="2A7D54F5" w14:textId="77777777" w:rsidTr="01798C04">
        <w:trPr>
          <w:trHeight w:val="387"/>
        </w:trPr>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867577" w:rsidRPr="00FB4BB3" w:rsidRDefault="00867577" w:rsidP="01798C04">
            <w:pPr>
              <w:pStyle w:val="TableRow"/>
              <w:ind w:left="0" w:right="0"/>
              <w:rPr>
                <w:rFonts w:eastAsia="Arial" w:cs="Arial"/>
              </w:rPr>
            </w:pPr>
            <w:r w:rsidRPr="01798C04">
              <w:rPr>
                <w:rFonts w:eastAsia="Arial" w:cs="Arial"/>
              </w:rPr>
              <w:t>2</w:t>
            </w:r>
          </w:p>
        </w:tc>
        <w:tc>
          <w:tcPr>
            <w:tcW w:w="9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EDDA1" w14:textId="77777777" w:rsidR="00867577" w:rsidRPr="00867577" w:rsidRDefault="00867577" w:rsidP="01798C04">
            <w:pPr>
              <w:spacing w:after="0" w:line="240" w:lineRule="auto"/>
              <w:rPr>
                <w:rFonts w:eastAsia="Arial" w:cs="Arial"/>
                <w:b/>
                <w:bCs/>
              </w:rPr>
            </w:pPr>
            <w:r w:rsidRPr="01798C04">
              <w:rPr>
                <w:rFonts w:eastAsia="Arial" w:cs="Arial"/>
                <w:b/>
                <w:bCs/>
              </w:rPr>
              <w:t xml:space="preserve">Attendance </w:t>
            </w:r>
          </w:p>
          <w:p w14:paraId="2AF93278" w14:textId="77777777" w:rsidR="00867577" w:rsidRPr="00867577" w:rsidRDefault="00867577" w:rsidP="01798C04">
            <w:pPr>
              <w:spacing w:after="0" w:line="240" w:lineRule="auto"/>
              <w:rPr>
                <w:rFonts w:eastAsia="Arial" w:cs="Arial"/>
              </w:rPr>
            </w:pPr>
            <w:r w:rsidRPr="01798C04">
              <w:rPr>
                <w:rFonts w:eastAsia="Arial" w:cs="Arial"/>
              </w:rPr>
              <w:t xml:space="preserve">Pupil premium attendance is below non pupil premium data. </w:t>
            </w:r>
          </w:p>
          <w:p w14:paraId="56F6AC0D" w14:textId="3C34652F" w:rsidR="00C20A80" w:rsidRPr="00C20A80" w:rsidRDefault="00C20A80" w:rsidP="00C20A80">
            <w:pPr>
              <w:spacing w:after="0" w:line="240" w:lineRule="auto"/>
              <w:rPr>
                <w:rFonts w:eastAsia="Arial" w:cs="Arial"/>
              </w:rPr>
            </w:pPr>
            <w:r w:rsidRPr="00C20A80">
              <w:rPr>
                <w:rFonts w:eastAsia="Arial" w:cs="Arial"/>
                <w:b/>
                <w:bCs/>
              </w:rPr>
              <w:t>Whole school absence 2024/25:</w:t>
            </w:r>
            <w:r w:rsidRPr="00C20A80">
              <w:rPr>
                <w:rFonts w:eastAsia="Arial" w:cs="Arial"/>
              </w:rPr>
              <w:t xml:space="preserve"> 4.8% overall (better than national 5.5%)</w:t>
            </w:r>
          </w:p>
          <w:p w14:paraId="2D51F673" w14:textId="6A64D6D4" w:rsidR="00C20A80" w:rsidRPr="00C20A80" w:rsidRDefault="00C20A80" w:rsidP="00C20A80">
            <w:pPr>
              <w:spacing w:after="0" w:line="240" w:lineRule="auto"/>
              <w:rPr>
                <w:rFonts w:eastAsia="Arial" w:cs="Arial"/>
              </w:rPr>
            </w:pPr>
            <w:r w:rsidRPr="00C20A80">
              <w:rPr>
                <w:rFonts w:eastAsia="Arial" w:cs="Arial"/>
                <w:b/>
                <w:bCs/>
              </w:rPr>
              <w:t>Persistent Absence:</w:t>
            </w:r>
            <w:r w:rsidRPr="00C20A80">
              <w:rPr>
                <w:rFonts w:eastAsia="Arial" w:cs="Arial"/>
              </w:rPr>
              <w:t xml:space="preserve"> 6.9% of all pupils, compared to national 14.6%</w:t>
            </w:r>
          </w:p>
          <w:p w14:paraId="1B0B2760" w14:textId="39926120" w:rsidR="00C20A80" w:rsidRPr="00C20A80" w:rsidRDefault="00C20A80" w:rsidP="00C20A80">
            <w:pPr>
              <w:spacing w:after="0" w:line="240" w:lineRule="auto"/>
              <w:rPr>
                <w:rFonts w:eastAsia="Arial" w:cs="Arial"/>
              </w:rPr>
            </w:pPr>
            <w:r w:rsidRPr="00C20A80">
              <w:rPr>
                <w:rFonts w:eastAsia="Arial" w:cs="Arial"/>
                <w:b/>
                <w:bCs/>
              </w:rPr>
              <w:t>By disadvantage:</w:t>
            </w:r>
          </w:p>
          <w:p w14:paraId="15F24ACB" w14:textId="77777777" w:rsidR="00C20A80" w:rsidRPr="00C20A80" w:rsidRDefault="00C20A80" w:rsidP="00C20A80">
            <w:pPr>
              <w:numPr>
                <w:ilvl w:val="0"/>
                <w:numId w:val="31"/>
              </w:numPr>
              <w:spacing w:after="0" w:line="240" w:lineRule="auto"/>
              <w:rPr>
                <w:rFonts w:eastAsia="Arial" w:cs="Arial"/>
              </w:rPr>
            </w:pPr>
            <w:r w:rsidRPr="00C20A80">
              <w:rPr>
                <w:rFonts w:eastAsia="Arial" w:cs="Arial"/>
              </w:rPr>
              <w:t xml:space="preserve">Ever 6 FSM pupils: </w:t>
            </w:r>
            <w:r w:rsidRPr="00C20A80">
              <w:rPr>
                <w:rFonts w:eastAsia="Arial" w:cs="Arial"/>
                <w:b/>
                <w:bCs/>
              </w:rPr>
              <w:t>16.1% persistently absent</w:t>
            </w:r>
            <w:r w:rsidRPr="00C20A80">
              <w:rPr>
                <w:rFonts w:eastAsia="Arial" w:cs="Arial"/>
              </w:rPr>
              <w:t>.</w:t>
            </w:r>
          </w:p>
          <w:p w14:paraId="0B2C1B13" w14:textId="77777777" w:rsidR="00C20A80" w:rsidRPr="00C20A80" w:rsidRDefault="00C20A80" w:rsidP="00C20A80">
            <w:pPr>
              <w:numPr>
                <w:ilvl w:val="0"/>
                <w:numId w:val="31"/>
              </w:numPr>
              <w:spacing w:after="0" w:line="240" w:lineRule="auto"/>
              <w:rPr>
                <w:rFonts w:eastAsia="Arial" w:cs="Arial"/>
              </w:rPr>
            </w:pPr>
            <w:r w:rsidRPr="00C20A80">
              <w:rPr>
                <w:rFonts w:eastAsia="Arial" w:cs="Arial"/>
              </w:rPr>
              <w:t xml:space="preserve">Non-FSM pupils: </w:t>
            </w:r>
            <w:r w:rsidRPr="00C20A80">
              <w:rPr>
                <w:rFonts w:eastAsia="Arial" w:cs="Arial"/>
                <w:b/>
                <w:bCs/>
              </w:rPr>
              <w:t>3.5% persistently absent</w:t>
            </w:r>
            <w:r w:rsidRPr="00C20A80">
              <w:rPr>
                <w:rFonts w:eastAsia="Arial" w:cs="Arial"/>
              </w:rPr>
              <w:t>.</w:t>
            </w:r>
          </w:p>
          <w:p w14:paraId="36176CC3" w14:textId="77777777" w:rsidR="00C20A80" w:rsidRPr="00C20A80" w:rsidRDefault="00C20A80" w:rsidP="00C20A80">
            <w:pPr>
              <w:numPr>
                <w:ilvl w:val="0"/>
                <w:numId w:val="31"/>
              </w:numPr>
              <w:spacing w:after="0" w:line="240" w:lineRule="auto"/>
              <w:rPr>
                <w:rFonts w:eastAsia="Arial" w:cs="Arial"/>
              </w:rPr>
            </w:pPr>
            <w:r w:rsidRPr="00C20A80">
              <w:rPr>
                <w:rFonts w:eastAsia="Arial" w:cs="Arial"/>
              </w:rPr>
              <w:t>This shows a clear gap: disadvantaged pupils are over four times more likely to be persistently absent</w:t>
            </w:r>
          </w:p>
          <w:p w14:paraId="2A7D54F4" w14:textId="559D05D3" w:rsidR="00867577" w:rsidRPr="00867577" w:rsidRDefault="00867577" w:rsidP="01798C04">
            <w:pPr>
              <w:spacing w:after="0" w:line="240" w:lineRule="auto"/>
              <w:rPr>
                <w:rFonts w:eastAsia="Arial" w:cs="Arial"/>
              </w:rPr>
            </w:pPr>
            <w:r w:rsidRPr="01798C04">
              <w:rPr>
                <w:rFonts w:eastAsia="Arial" w:cs="Arial"/>
              </w:rPr>
              <w:t>Persistent absenteeism is a key factor in low attainment. Poor attendance results in gaps in knowledge and lack of engagement with the schools well planned curriculum</w:t>
            </w:r>
          </w:p>
        </w:tc>
      </w:tr>
      <w:tr w:rsidR="00867577" w:rsidRPr="00FB4BB3" w14:paraId="2A7D54FB" w14:textId="77777777" w:rsidTr="01798C04">
        <w:trPr>
          <w:trHeight w:val="387"/>
        </w:trPr>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66022F5D" w:rsidR="00867577" w:rsidRPr="00FB4BB3" w:rsidRDefault="00867577" w:rsidP="01798C04">
            <w:pPr>
              <w:pStyle w:val="TableRow"/>
              <w:ind w:left="0" w:right="0"/>
              <w:rPr>
                <w:rFonts w:eastAsia="Arial" w:cs="Arial"/>
              </w:rPr>
            </w:pPr>
            <w:r w:rsidRPr="01798C04">
              <w:rPr>
                <w:rFonts w:eastAsia="Arial" w:cs="Arial"/>
              </w:rPr>
              <w:t>3</w:t>
            </w:r>
          </w:p>
        </w:tc>
        <w:tc>
          <w:tcPr>
            <w:tcW w:w="9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DC841" w14:textId="77777777" w:rsidR="00867577" w:rsidRPr="00867577" w:rsidRDefault="00867577" w:rsidP="01798C04">
            <w:pPr>
              <w:pStyle w:val="TableRowCentered"/>
              <w:ind w:left="0" w:right="0"/>
              <w:jc w:val="left"/>
              <w:rPr>
                <w:rFonts w:eastAsia="Arial" w:cs="Arial"/>
                <w:b/>
                <w:bCs/>
                <w:szCs w:val="24"/>
              </w:rPr>
            </w:pPr>
            <w:r w:rsidRPr="01798C04">
              <w:rPr>
                <w:rFonts w:eastAsia="Arial" w:cs="Arial"/>
                <w:b/>
                <w:bCs/>
                <w:szCs w:val="24"/>
              </w:rPr>
              <w:t xml:space="preserve">Multi vulnerabilities </w:t>
            </w:r>
          </w:p>
          <w:p w14:paraId="045C5BE3" w14:textId="60F2F747" w:rsidR="00C20A80" w:rsidRPr="00C20A80" w:rsidRDefault="00C20A80" w:rsidP="00C20A80">
            <w:pPr>
              <w:pStyle w:val="TableRowCentered"/>
              <w:jc w:val="left"/>
              <w:rPr>
                <w:rFonts w:eastAsia="Arial" w:cs="Arial"/>
              </w:rPr>
            </w:pPr>
            <w:r w:rsidRPr="00C20A80">
              <w:rPr>
                <w:rFonts w:eastAsia="Arial" w:cs="Arial"/>
                <w:b/>
                <w:bCs/>
              </w:rPr>
              <w:t>Overall SEND:</w:t>
            </w:r>
            <w:r w:rsidRPr="00C20A80">
              <w:rPr>
                <w:rFonts w:eastAsia="Arial" w:cs="Arial"/>
              </w:rPr>
              <w:t xml:space="preserve"> 17.9% of the school (national 18.2%)</w:t>
            </w:r>
          </w:p>
          <w:p w14:paraId="1DDF0332" w14:textId="658EB3C0" w:rsidR="00C20A80" w:rsidRPr="00C20A80" w:rsidRDefault="00C20A80" w:rsidP="00C20A80">
            <w:pPr>
              <w:pStyle w:val="TableRowCentered"/>
              <w:ind w:left="0"/>
              <w:jc w:val="left"/>
              <w:rPr>
                <w:rFonts w:eastAsia="Arial" w:cs="Arial"/>
              </w:rPr>
            </w:pPr>
            <w:r w:rsidRPr="00C20A80">
              <w:rPr>
                <w:rFonts w:eastAsia="Arial" w:cs="Arial"/>
              </w:rPr>
              <w:t xml:space="preserve"> </w:t>
            </w:r>
            <w:r w:rsidRPr="00C20A80">
              <w:rPr>
                <w:rFonts w:eastAsia="Arial" w:cs="Arial"/>
                <w:b/>
                <w:bCs/>
              </w:rPr>
              <w:t>Disadvantaged with SEND:</w:t>
            </w:r>
            <w:r w:rsidRPr="00C20A80">
              <w:rPr>
                <w:rFonts w:eastAsia="Arial" w:cs="Arial"/>
              </w:rPr>
              <w:t xml:space="preserve"> 19 pupils (about 23% of disadvantaged)</w:t>
            </w:r>
          </w:p>
          <w:p w14:paraId="7F4CA4F4" w14:textId="7DA85A81" w:rsidR="00C20A80" w:rsidRPr="00C20A80" w:rsidRDefault="00C20A80" w:rsidP="00C20A80">
            <w:pPr>
              <w:pStyle w:val="TableRowCentered"/>
              <w:jc w:val="left"/>
              <w:rPr>
                <w:rFonts w:eastAsia="Arial" w:cs="Arial"/>
              </w:rPr>
            </w:pPr>
            <w:r w:rsidRPr="00C20A80">
              <w:rPr>
                <w:rFonts w:eastAsia="Arial" w:cs="Arial"/>
                <w:b/>
                <w:bCs/>
              </w:rPr>
              <w:t>Primary SEND needs for PP pupils:</w:t>
            </w:r>
          </w:p>
          <w:p w14:paraId="3A611E53" w14:textId="091FD9AD" w:rsidR="00C20A80" w:rsidRPr="00C20A80" w:rsidRDefault="00C20A80" w:rsidP="00C20A80">
            <w:pPr>
              <w:pStyle w:val="TableRowCentered"/>
              <w:numPr>
                <w:ilvl w:val="0"/>
                <w:numId w:val="32"/>
              </w:numPr>
              <w:jc w:val="left"/>
              <w:rPr>
                <w:rFonts w:eastAsia="Arial" w:cs="Arial"/>
              </w:rPr>
            </w:pPr>
            <w:r w:rsidRPr="00C20A80">
              <w:rPr>
                <w:rFonts w:eastAsia="Arial" w:cs="Arial"/>
              </w:rPr>
              <w:t xml:space="preserve">Speech, Language and Communication Needs (SLCN): 16% of SEND </w:t>
            </w:r>
          </w:p>
          <w:p w14:paraId="3AD52F65" w14:textId="77777777" w:rsidR="00C20A80" w:rsidRPr="00C20A80" w:rsidRDefault="00C20A80" w:rsidP="00C20A80">
            <w:pPr>
              <w:pStyle w:val="TableRowCentered"/>
              <w:numPr>
                <w:ilvl w:val="0"/>
                <w:numId w:val="32"/>
              </w:numPr>
              <w:jc w:val="left"/>
              <w:rPr>
                <w:rFonts w:eastAsia="Arial" w:cs="Arial"/>
              </w:rPr>
            </w:pPr>
            <w:r w:rsidRPr="00C20A80">
              <w:rPr>
                <w:rFonts w:eastAsia="Arial" w:cs="Arial"/>
              </w:rPr>
              <w:t>Social, Emotional &amp; Mental Health (SEMH): 22%, above national (19%).</w:t>
            </w:r>
          </w:p>
          <w:p w14:paraId="1F87F5FB" w14:textId="77777777" w:rsidR="00C20A80" w:rsidRPr="00C20A80" w:rsidRDefault="00C20A80" w:rsidP="00C20A80">
            <w:pPr>
              <w:pStyle w:val="TableRowCentered"/>
              <w:numPr>
                <w:ilvl w:val="0"/>
                <w:numId w:val="32"/>
              </w:numPr>
              <w:jc w:val="left"/>
              <w:rPr>
                <w:rFonts w:eastAsia="Arial" w:cs="Arial"/>
              </w:rPr>
            </w:pPr>
            <w:r w:rsidRPr="00C20A80">
              <w:rPr>
                <w:rFonts w:eastAsia="Arial" w:cs="Arial"/>
              </w:rPr>
              <w:t>Moderate Learning Difficulties (MLD): 19%, above national (12%)</w:t>
            </w:r>
          </w:p>
          <w:p w14:paraId="2A7D54FA" w14:textId="2CBA5BB1" w:rsidR="00867577" w:rsidRPr="00867577" w:rsidRDefault="00867577" w:rsidP="01798C04">
            <w:pPr>
              <w:pStyle w:val="TableRowCentered"/>
              <w:ind w:left="0" w:right="0"/>
              <w:jc w:val="left"/>
              <w:rPr>
                <w:rFonts w:eastAsia="Arial" w:cs="Arial"/>
                <w:szCs w:val="24"/>
              </w:rPr>
            </w:pPr>
          </w:p>
        </w:tc>
      </w:tr>
      <w:tr w:rsidR="00867577" w:rsidRPr="00FB4BB3" w14:paraId="2A7D54FE" w14:textId="77777777" w:rsidTr="01798C04">
        <w:trPr>
          <w:trHeight w:val="372"/>
        </w:trPr>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C" w14:textId="37B1A329" w:rsidR="00867577" w:rsidRPr="00FB4BB3" w:rsidRDefault="00867577" w:rsidP="01798C04">
            <w:pPr>
              <w:pStyle w:val="TableRow"/>
              <w:ind w:left="0" w:right="0"/>
              <w:rPr>
                <w:rFonts w:eastAsia="Arial" w:cs="Arial"/>
              </w:rPr>
            </w:pPr>
            <w:r w:rsidRPr="01798C04">
              <w:rPr>
                <w:rFonts w:eastAsia="Arial" w:cs="Arial"/>
              </w:rPr>
              <w:t>4</w:t>
            </w:r>
          </w:p>
        </w:tc>
        <w:tc>
          <w:tcPr>
            <w:tcW w:w="9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A425" w14:textId="77777777" w:rsidR="00867577" w:rsidRPr="00867577" w:rsidRDefault="00867577" w:rsidP="01798C04">
            <w:pPr>
              <w:pStyle w:val="TableRowCentered"/>
              <w:ind w:left="0" w:right="0"/>
              <w:jc w:val="left"/>
              <w:rPr>
                <w:rFonts w:eastAsia="Arial" w:cs="Arial"/>
                <w:b/>
                <w:bCs/>
                <w:szCs w:val="24"/>
              </w:rPr>
            </w:pPr>
            <w:r w:rsidRPr="01798C04">
              <w:rPr>
                <w:rFonts w:eastAsia="Arial" w:cs="Arial"/>
                <w:b/>
                <w:bCs/>
                <w:szCs w:val="24"/>
              </w:rPr>
              <w:t xml:space="preserve">Communication and Language in Early Years </w:t>
            </w:r>
          </w:p>
          <w:p w14:paraId="2A7D54FD" w14:textId="4A7D0C76" w:rsidR="00867577" w:rsidRPr="00867577" w:rsidRDefault="00867577" w:rsidP="01798C04">
            <w:pPr>
              <w:pStyle w:val="TableRowCentered"/>
              <w:ind w:left="0" w:right="0"/>
              <w:jc w:val="left"/>
              <w:rPr>
                <w:rFonts w:eastAsia="Arial" w:cs="Arial"/>
                <w:szCs w:val="24"/>
              </w:rPr>
            </w:pPr>
            <w:r w:rsidRPr="01798C04">
              <w:rPr>
                <w:rFonts w:eastAsia="Arial" w:cs="Arial"/>
                <w:szCs w:val="24"/>
              </w:rPr>
              <w:lastRenderedPageBreak/>
              <w:t xml:space="preserve">On entry, baselines assessments indicated that 60% of all Reception children were expected in Speaking and 63% in Listening, Attention and Understanding. Assessments, observations and discussions with new pupils indicate low levels of speech, language and communication development. </w:t>
            </w:r>
          </w:p>
        </w:tc>
      </w:tr>
      <w:tr w:rsidR="00867577" w:rsidRPr="00FB4BB3" w14:paraId="0B4535BC" w14:textId="77777777" w:rsidTr="01798C04">
        <w:trPr>
          <w:trHeight w:val="372"/>
        </w:trPr>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FED82" w14:textId="411FED1F" w:rsidR="00867577" w:rsidRPr="00FB4BB3" w:rsidRDefault="00867577" w:rsidP="01798C04">
            <w:pPr>
              <w:pStyle w:val="TableRow"/>
              <w:ind w:left="0" w:right="0"/>
              <w:rPr>
                <w:rFonts w:eastAsia="Arial" w:cs="Arial"/>
              </w:rPr>
            </w:pPr>
            <w:r w:rsidRPr="01798C04">
              <w:rPr>
                <w:rFonts w:eastAsia="Arial" w:cs="Arial"/>
              </w:rPr>
              <w:lastRenderedPageBreak/>
              <w:t>5</w:t>
            </w:r>
          </w:p>
        </w:tc>
        <w:tc>
          <w:tcPr>
            <w:tcW w:w="9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33249" w14:textId="77777777" w:rsidR="00867577" w:rsidRPr="00867577" w:rsidRDefault="00867577" w:rsidP="01798C04">
            <w:pPr>
              <w:pStyle w:val="TableRowCentered"/>
              <w:ind w:left="0" w:right="0"/>
              <w:jc w:val="left"/>
              <w:rPr>
                <w:rFonts w:eastAsia="Arial" w:cs="Arial"/>
                <w:b/>
                <w:bCs/>
                <w:szCs w:val="24"/>
              </w:rPr>
            </w:pPr>
            <w:r w:rsidRPr="01798C04">
              <w:rPr>
                <w:rFonts w:eastAsia="Arial" w:cs="Arial"/>
                <w:b/>
                <w:bCs/>
                <w:szCs w:val="24"/>
              </w:rPr>
              <w:t xml:space="preserve">Wider Opportunities and Experiences. </w:t>
            </w:r>
          </w:p>
          <w:p w14:paraId="0CA75A70" w14:textId="7E4CF7CD" w:rsidR="00867577" w:rsidRPr="00867577" w:rsidRDefault="00867577" w:rsidP="01798C04">
            <w:pPr>
              <w:pStyle w:val="TableRowCentered"/>
              <w:ind w:left="0" w:right="0"/>
              <w:jc w:val="left"/>
              <w:rPr>
                <w:rFonts w:eastAsia="Arial" w:cs="Arial"/>
                <w:szCs w:val="24"/>
              </w:rPr>
            </w:pPr>
            <w:r w:rsidRPr="01798C04">
              <w:rPr>
                <w:rFonts w:eastAsia="Arial" w:cs="Arial"/>
                <w:szCs w:val="24"/>
              </w:rPr>
              <w:t>Observations, pupil and parent voice have identified a number of children receiving Pupil Premium who have a narrow experience outside of school or may need financial support to allow these children to access wider educational experiences. Deprivation leads to low levels of cultural capital which impacts on children’s long term schema development.</w:t>
            </w:r>
          </w:p>
        </w:tc>
      </w:tr>
    </w:tbl>
    <w:p w14:paraId="25A53395" w14:textId="77777777" w:rsidR="00DB56A9" w:rsidRDefault="00DB56A9" w:rsidP="01798C04">
      <w:pPr>
        <w:rPr>
          <w:rFonts w:eastAsia="Arial" w:cs="Arial"/>
          <w:color w:val="auto"/>
        </w:rPr>
      </w:pPr>
      <w:bookmarkStart w:id="3" w:name="_Toc443397160"/>
      <w:bookmarkEnd w:id="2"/>
    </w:p>
    <w:p w14:paraId="1FA56A80" w14:textId="31F5EB1D" w:rsidR="00DB56A9" w:rsidRPr="00DB56A9" w:rsidRDefault="00DB56A9" w:rsidP="01798C04">
      <w:pPr>
        <w:ind w:left="-709"/>
        <w:rPr>
          <w:rFonts w:eastAsia="Arial" w:cs="Arial"/>
          <w:b/>
          <w:bCs/>
          <w:color w:val="244061" w:themeColor="accent1" w:themeShade="80"/>
        </w:rPr>
      </w:pPr>
      <w:r w:rsidRPr="01798C04">
        <w:rPr>
          <w:rFonts w:eastAsia="Arial" w:cs="Arial"/>
          <w:b/>
          <w:bCs/>
          <w:color w:val="244061" w:themeColor="accent1" w:themeShade="80"/>
        </w:rPr>
        <w:t>Intended Outcomes</w:t>
      </w:r>
    </w:p>
    <w:p w14:paraId="2A7D5500" w14:textId="296EEDCC" w:rsidR="00E66558" w:rsidRPr="008E2F3B" w:rsidRDefault="009D71E8" w:rsidP="01798C04">
      <w:pPr>
        <w:ind w:left="-709"/>
        <w:rPr>
          <w:rFonts w:eastAsia="Arial" w:cs="Arial"/>
        </w:rPr>
      </w:pPr>
      <w:r w:rsidRPr="01798C04">
        <w:rPr>
          <w:rFonts w:eastAsia="Arial" w:cs="Arial"/>
          <w:color w:val="auto"/>
        </w:rPr>
        <w:t xml:space="preserve">This explains the outcomes we are aiming for </w:t>
      </w:r>
      <w:r w:rsidRPr="01798C04">
        <w:rPr>
          <w:rFonts w:eastAsia="Arial" w:cs="Arial"/>
          <w:b/>
          <w:bCs/>
          <w:color w:val="auto"/>
        </w:rPr>
        <w:t>by the end of our current strategy plan</w:t>
      </w:r>
      <w:r w:rsidRPr="01798C04">
        <w:rPr>
          <w:rFonts w:eastAsia="Arial" w:cs="Arial"/>
          <w:color w:val="auto"/>
        </w:rPr>
        <w:t>, and how we will measure whether they have been achieved.</w:t>
      </w:r>
    </w:p>
    <w:tbl>
      <w:tblPr>
        <w:tblW w:w="5915" w:type="pct"/>
        <w:tblInd w:w="-714" w:type="dxa"/>
        <w:tblCellMar>
          <w:left w:w="10" w:type="dxa"/>
          <w:right w:w="10" w:type="dxa"/>
        </w:tblCellMar>
        <w:tblLook w:val="04A0" w:firstRow="1" w:lastRow="0" w:firstColumn="1" w:lastColumn="0" w:noHBand="0" w:noVBand="1"/>
      </w:tblPr>
      <w:tblGrid>
        <w:gridCol w:w="3317"/>
        <w:gridCol w:w="7739"/>
      </w:tblGrid>
      <w:tr w:rsidR="000E3E7B" w:rsidRPr="008E2F3B" w14:paraId="23008F7D" w14:textId="77777777" w:rsidTr="01798C04">
        <w:trPr>
          <w:trHeight w:val="136"/>
        </w:trPr>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EEFA9AF" w14:textId="77777777" w:rsidR="000E3E7B" w:rsidRPr="008E2F3B" w:rsidRDefault="000E3E7B" w:rsidP="01798C04">
            <w:pPr>
              <w:pStyle w:val="TableHeader"/>
              <w:ind w:left="0" w:right="0"/>
              <w:jc w:val="left"/>
              <w:rPr>
                <w:rFonts w:eastAsia="Arial" w:cs="Arial"/>
              </w:rPr>
            </w:pPr>
            <w:r w:rsidRPr="01798C04">
              <w:rPr>
                <w:rFonts w:eastAsia="Arial" w:cs="Arial"/>
              </w:rPr>
              <w:t>Intended outcome</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3B4D63F5" w14:textId="77777777" w:rsidR="000E3E7B" w:rsidRPr="008E2F3B" w:rsidRDefault="000E3E7B" w:rsidP="01798C04">
            <w:pPr>
              <w:pStyle w:val="TableHeader"/>
              <w:ind w:left="0" w:right="0"/>
              <w:jc w:val="left"/>
              <w:rPr>
                <w:rFonts w:eastAsia="Arial" w:cs="Arial"/>
              </w:rPr>
            </w:pPr>
            <w:r w:rsidRPr="01798C04">
              <w:rPr>
                <w:rFonts w:eastAsia="Arial" w:cs="Arial"/>
              </w:rPr>
              <w:t>Success criteria</w:t>
            </w:r>
          </w:p>
        </w:tc>
      </w:tr>
      <w:tr w:rsidR="000E3E7B" w:rsidRPr="008E2F3B" w14:paraId="2E2B006F" w14:textId="77777777" w:rsidTr="01798C04">
        <w:trPr>
          <w:trHeight w:val="471"/>
        </w:trPr>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6DF2" w14:textId="77777777" w:rsidR="000E3E7B" w:rsidRPr="008D32D0" w:rsidRDefault="000E3E7B" w:rsidP="01798C04">
            <w:pPr>
              <w:pStyle w:val="TableRow"/>
              <w:ind w:left="0" w:right="0"/>
              <w:rPr>
                <w:rFonts w:eastAsia="Arial" w:cs="Arial"/>
              </w:rPr>
            </w:pPr>
            <w:r w:rsidRPr="01798C04">
              <w:rPr>
                <w:rFonts w:eastAsia="Arial" w:cs="Arial"/>
              </w:rPr>
              <w:t>To increase the percentage of Pupil Premium children achieving the expected standard reading and writing.</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FDE51" w14:textId="07758238" w:rsidR="000E3E7B" w:rsidRPr="008D32D0" w:rsidRDefault="000E3E7B" w:rsidP="01798C04">
            <w:pPr>
              <w:spacing w:after="18" w:line="240" w:lineRule="auto"/>
              <w:rPr>
                <w:rFonts w:eastAsia="Arial" w:cs="Arial"/>
              </w:rPr>
            </w:pPr>
            <w:r w:rsidRPr="01798C04">
              <w:rPr>
                <w:rFonts w:eastAsia="Arial" w:cs="Arial"/>
              </w:rPr>
              <w:t xml:space="preserve">Reading attainment of pupil premium children increases to be in line with </w:t>
            </w:r>
            <w:r w:rsidR="2E0BD023" w:rsidRPr="01798C04">
              <w:rPr>
                <w:rFonts w:eastAsia="Arial" w:cs="Arial"/>
              </w:rPr>
              <w:t>non-Pupil</w:t>
            </w:r>
            <w:r w:rsidRPr="01798C04">
              <w:rPr>
                <w:rFonts w:eastAsia="Arial" w:cs="Arial"/>
              </w:rPr>
              <w:t xml:space="preserve"> Premium children.</w:t>
            </w:r>
          </w:p>
          <w:p w14:paraId="56C09780" w14:textId="03C47AAE" w:rsidR="000E3E7B" w:rsidRPr="008D32D0" w:rsidRDefault="000E3E7B" w:rsidP="01798C04">
            <w:pPr>
              <w:spacing w:after="18" w:line="240" w:lineRule="auto"/>
              <w:rPr>
                <w:rFonts w:eastAsia="Arial" w:cs="Arial"/>
              </w:rPr>
            </w:pPr>
            <w:r w:rsidRPr="01798C04">
              <w:rPr>
                <w:rFonts w:eastAsia="Arial" w:cs="Arial"/>
              </w:rPr>
              <w:t xml:space="preserve">Writing attainment of pupil premium children increases to in line with </w:t>
            </w:r>
            <w:r w:rsidR="2E0BD023" w:rsidRPr="01798C04">
              <w:rPr>
                <w:rFonts w:eastAsia="Arial" w:cs="Arial"/>
              </w:rPr>
              <w:t>non-Pupil</w:t>
            </w:r>
            <w:r w:rsidRPr="01798C04">
              <w:rPr>
                <w:rFonts w:eastAsia="Arial" w:cs="Arial"/>
              </w:rPr>
              <w:t xml:space="preserve"> Premium children.</w:t>
            </w:r>
          </w:p>
          <w:p w14:paraId="3580EDAE" w14:textId="77777777" w:rsidR="000E3E7B" w:rsidRPr="008D32D0" w:rsidRDefault="000E3E7B" w:rsidP="01798C04">
            <w:pPr>
              <w:spacing w:after="18" w:line="240" w:lineRule="auto"/>
              <w:rPr>
                <w:rFonts w:eastAsia="Arial" w:cs="Arial"/>
              </w:rPr>
            </w:pPr>
          </w:p>
        </w:tc>
      </w:tr>
      <w:tr w:rsidR="000E3E7B" w:rsidRPr="008E2F3B" w14:paraId="7B1A02A5" w14:textId="77777777" w:rsidTr="01798C04">
        <w:trPr>
          <w:trHeight w:val="309"/>
        </w:trPr>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C5C18" w14:textId="77777777" w:rsidR="000E3E7B" w:rsidRPr="008D32D0" w:rsidRDefault="000E3E7B" w:rsidP="01798C04">
            <w:pPr>
              <w:pStyle w:val="TableRow"/>
              <w:ind w:left="0" w:right="0"/>
              <w:rPr>
                <w:rFonts w:eastAsia="Arial" w:cs="Arial"/>
              </w:rPr>
            </w:pPr>
            <w:r w:rsidRPr="01798C04">
              <w:rPr>
                <w:rFonts w:eastAsia="Arial" w:cs="Arial"/>
              </w:rPr>
              <w:t xml:space="preserve">To increase the percentage of Pupil premium children achieving the expected standard in maths. </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5E048" w14:textId="5A47261D" w:rsidR="000E3E7B" w:rsidRPr="008D32D0" w:rsidRDefault="000E3E7B" w:rsidP="01798C04">
            <w:pPr>
              <w:spacing w:after="18" w:line="240" w:lineRule="auto"/>
              <w:rPr>
                <w:rFonts w:eastAsia="Arial" w:cs="Arial"/>
              </w:rPr>
            </w:pPr>
            <w:r w:rsidRPr="01798C04">
              <w:rPr>
                <w:rFonts w:eastAsia="Arial" w:cs="Arial"/>
              </w:rPr>
              <w:t xml:space="preserve">Maths attainment of pupil premium children increases to be in line with </w:t>
            </w:r>
            <w:r w:rsidR="10409F44" w:rsidRPr="01798C04">
              <w:rPr>
                <w:rFonts w:eastAsia="Arial" w:cs="Arial"/>
              </w:rPr>
              <w:t>non-Pupil</w:t>
            </w:r>
            <w:r w:rsidRPr="01798C04">
              <w:rPr>
                <w:rFonts w:eastAsia="Arial" w:cs="Arial"/>
              </w:rPr>
              <w:t xml:space="preserve"> Premium.</w:t>
            </w:r>
          </w:p>
        </w:tc>
      </w:tr>
      <w:tr w:rsidR="000E3E7B" w:rsidRPr="008E2F3B" w14:paraId="149DE3EF" w14:textId="77777777" w:rsidTr="01798C04">
        <w:trPr>
          <w:trHeight w:val="309"/>
        </w:trPr>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461A3" w14:textId="77777777" w:rsidR="000E3E7B" w:rsidRPr="008D32D0" w:rsidRDefault="000E3E7B" w:rsidP="01798C04">
            <w:pPr>
              <w:pStyle w:val="TableRow"/>
              <w:ind w:left="0" w:right="0"/>
              <w:rPr>
                <w:rFonts w:eastAsia="Arial" w:cs="Arial"/>
              </w:rPr>
            </w:pPr>
            <w:r w:rsidRPr="01798C04">
              <w:rPr>
                <w:rFonts w:eastAsia="Arial" w:cs="Arial"/>
              </w:rPr>
              <w:t xml:space="preserve">To reduce the percentage of persistent absence in Pupil Premium children. </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2810E" w14:textId="306ED19C" w:rsidR="000E3E7B" w:rsidRPr="008D32D0" w:rsidRDefault="000E3E7B" w:rsidP="01798C04">
            <w:pPr>
              <w:spacing w:after="18" w:line="240" w:lineRule="auto"/>
              <w:rPr>
                <w:rFonts w:eastAsia="Arial" w:cs="Arial"/>
              </w:rPr>
            </w:pPr>
            <w:r w:rsidRPr="01798C04">
              <w:rPr>
                <w:rFonts w:eastAsia="Arial" w:cs="Arial"/>
              </w:rPr>
              <w:t xml:space="preserve">To reduce the levels of persistence absence so that it is in line with </w:t>
            </w:r>
            <w:r w:rsidR="064CCB8B" w:rsidRPr="01798C04">
              <w:rPr>
                <w:rFonts w:eastAsia="Arial" w:cs="Arial"/>
              </w:rPr>
              <w:t>non-pupil</w:t>
            </w:r>
            <w:r w:rsidRPr="01798C04">
              <w:rPr>
                <w:rFonts w:eastAsia="Arial" w:cs="Arial"/>
              </w:rPr>
              <w:t xml:space="preserve"> premium children (currently 6%). Overall attendance for both pupil premium and </w:t>
            </w:r>
            <w:r w:rsidR="5E468FE2" w:rsidRPr="01798C04">
              <w:rPr>
                <w:rFonts w:eastAsia="Arial" w:cs="Arial"/>
              </w:rPr>
              <w:t>non-pupil</w:t>
            </w:r>
            <w:r w:rsidRPr="01798C04">
              <w:rPr>
                <w:rFonts w:eastAsia="Arial" w:cs="Arial"/>
              </w:rPr>
              <w:t xml:space="preserve"> premium is targeted at 97%</w:t>
            </w:r>
          </w:p>
        </w:tc>
      </w:tr>
      <w:tr w:rsidR="000E3E7B" w:rsidRPr="008E2F3B" w14:paraId="74A2195D" w14:textId="77777777" w:rsidTr="01798C04">
        <w:trPr>
          <w:trHeight w:val="314"/>
        </w:trPr>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E063E" w14:textId="77777777" w:rsidR="000E3E7B" w:rsidRPr="008D32D0" w:rsidRDefault="000E3E7B" w:rsidP="01798C04">
            <w:pPr>
              <w:pStyle w:val="TableRow"/>
              <w:ind w:left="0" w:right="0"/>
              <w:rPr>
                <w:rFonts w:eastAsia="Arial" w:cs="Arial"/>
              </w:rPr>
            </w:pPr>
            <w:r w:rsidRPr="01798C04">
              <w:rPr>
                <w:rFonts w:eastAsia="Arial" w:cs="Arial"/>
              </w:rPr>
              <w:t xml:space="preserve">To increase achievement in communication and language in Early Years. </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237C3" w14:textId="77777777" w:rsidR="000E3E7B" w:rsidRPr="008D32D0" w:rsidRDefault="000E3E7B" w:rsidP="01798C04">
            <w:pPr>
              <w:suppressAutoHyphens w:val="0"/>
              <w:autoSpaceDN/>
              <w:spacing w:after="71" w:line="245" w:lineRule="auto"/>
              <w:rPr>
                <w:rFonts w:eastAsia="Arial" w:cs="Arial"/>
                <w:b/>
                <w:bCs/>
              </w:rPr>
            </w:pPr>
            <w:r w:rsidRPr="01798C04">
              <w:rPr>
                <w:rFonts w:eastAsia="Arial" w:cs="Arial"/>
              </w:rPr>
              <w:t>ELG in communication and language will be at least in line with national (currently 79.3).</w:t>
            </w:r>
          </w:p>
        </w:tc>
      </w:tr>
      <w:tr w:rsidR="000E3E7B" w:rsidRPr="008E2F3B" w14:paraId="0C108513" w14:textId="77777777" w:rsidTr="01798C04">
        <w:trPr>
          <w:trHeight w:val="1014"/>
        </w:trPr>
        <w:tc>
          <w:tcPr>
            <w:tcW w:w="3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409B6" w14:textId="77777777" w:rsidR="000E3E7B" w:rsidRPr="008D32D0" w:rsidRDefault="000E3E7B" w:rsidP="01798C04">
            <w:pPr>
              <w:pStyle w:val="TableRow"/>
              <w:ind w:left="0" w:right="0"/>
              <w:rPr>
                <w:rFonts w:eastAsia="Arial" w:cs="Arial"/>
              </w:rPr>
            </w:pPr>
            <w:r w:rsidRPr="01798C04">
              <w:rPr>
                <w:rFonts w:eastAsia="Arial" w:cs="Arial"/>
              </w:rPr>
              <w:t xml:space="preserve">To provide Pupil Premium pupils with wide opportunities for rich life experiences. </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54795" w14:textId="77777777" w:rsidR="000E3E7B" w:rsidRPr="008D32D0" w:rsidRDefault="000E3E7B" w:rsidP="01798C04">
            <w:pPr>
              <w:spacing w:after="74" w:line="242" w:lineRule="auto"/>
              <w:ind w:right="18"/>
              <w:rPr>
                <w:rFonts w:eastAsia="Arial" w:cs="Arial"/>
              </w:rPr>
            </w:pPr>
            <w:r w:rsidRPr="01798C04">
              <w:rPr>
                <w:rFonts w:eastAsia="Arial" w:cs="Arial"/>
              </w:rPr>
              <w:t xml:space="preserve">All children experience a wide range of visits and memorable experiences, both as part of the curriculum and wider opportunities, that enhance their learning, knowledge and life experiences. </w:t>
            </w:r>
          </w:p>
          <w:p w14:paraId="28F80F60" w14:textId="77777777" w:rsidR="000E3E7B" w:rsidRPr="008D32D0" w:rsidRDefault="000E3E7B" w:rsidP="01798C04">
            <w:pPr>
              <w:spacing w:after="74" w:line="242" w:lineRule="auto"/>
              <w:ind w:right="18"/>
              <w:rPr>
                <w:rFonts w:eastAsia="Arial" w:cs="Arial"/>
              </w:rPr>
            </w:pPr>
            <w:r w:rsidRPr="01798C04">
              <w:rPr>
                <w:rFonts w:eastAsia="Arial" w:cs="Arial"/>
              </w:rPr>
              <w:t xml:space="preserve">All Pupil Premium children have access to school trips. </w:t>
            </w:r>
          </w:p>
          <w:p w14:paraId="4F728D19" w14:textId="77777777" w:rsidR="000E3E7B" w:rsidRPr="008D32D0" w:rsidRDefault="000E3E7B" w:rsidP="01798C04">
            <w:pPr>
              <w:spacing w:after="74" w:line="242" w:lineRule="auto"/>
              <w:ind w:right="18"/>
              <w:rPr>
                <w:rFonts w:eastAsia="Arial" w:cs="Arial"/>
              </w:rPr>
            </w:pPr>
            <w:r w:rsidRPr="01798C04">
              <w:rPr>
                <w:rFonts w:eastAsia="Arial" w:cs="Arial"/>
              </w:rPr>
              <w:t>All Pupil Premium children have equal access to a wide range of extracurricular clubs.</w:t>
            </w:r>
          </w:p>
          <w:p w14:paraId="789BCCE6" w14:textId="77777777" w:rsidR="000E3E7B" w:rsidRPr="008D32D0" w:rsidRDefault="000E3E7B" w:rsidP="01798C04">
            <w:pPr>
              <w:spacing w:after="71" w:line="245" w:lineRule="auto"/>
              <w:rPr>
                <w:rFonts w:eastAsia="Arial" w:cs="Arial"/>
              </w:rPr>
            </w:pPr>
            <w:r w:rsidRPr="01798C04">
              <w:rPr>
                <w:rFonts w:eastAsia="Arial" w:cs="Arial"/>
              </w:rPr>
              <w:t xml:space="preserve"> Provide opportunities to expand disadvantage children’s cultural capital through an engaging curriculum and literature. The representation of Pupil Premium pupils is in line with demographic across enriching provisions: e.g.: school council, clubs, trips, residentials.</w:t>
            </w:r>
          </w:p>
        </w:tc>
      </w:tr>
    </w:tbl>
    <w:p w14:paraId="2A06959E" w14:textId="2218981A" w:rsidR="00120AB1" w:rsidRDefault="00120AB1" w:rsidP="01798C04">
      <w:pPr>
        <w:rPr>
          <w:rFonts w:eastAsia="Arial" w:cs="Arial"/>
        </w:rPr>
      </w:pPr>
    </w:p>
    <w:p w14:paraId="2A7D5512" w14:textId="7B489199" w:rsidR="00E66558" w:rsidRPr="008E2F3B" w:rsidRDefault="009D71E8" w:rsidP="01798C04">
      <w:pPr>
        <w:pStyle w:val="Heading2"/>
        <w:spacing w:before="0" w:after="0"/>
        <w:ind w:left="-709"/>
        <w:rPr>
          <w:rFonts w:eastAsia="Arial" w:cs="Arial"/>
          <w:sz w:val="24"/>
          <w:szCs w:val="24"/>
        </w:rPr>
      </w:pPr>
      <w:r w:rsidRPr="01798C04">
        <w:rPr>
          <w:rFonts w:eastAsia="Arial" w:cs="Arial"/>
          <w:sz w:val="24"/>
          <w:szCs w:val="24"/>
        </w:rPr>
        <w:lastRenderedPageBreak/>
        <w:t>Activity in this academic year</w:t>
      </w:r>
    </w:p>
    <w:p w14:paraId="2A7D5513" w14:textId="789E27F8" w:rsidR="00E66558" w:rsidRDefault="009D71E8" w:rsidP="01798C04">
      <w:pPr>
        <w:spacing w:after="0" w:line="240" w:lineRule="auto"/>
        <w:ind w:left="-709" w:right="-850"/>
        <w:rPr>
          <w:rFonts w:eastAsia="Arial" w:cs="Arial"/>
        </w:rPr>
      </w:pPr>
      <w:r w:rsidRPr="01798C04">
        <w:rPr>
          <w:rFonts w:eastAsia="Arial" w:cs="Arial"/>
        </w:rPr>
        <w:t xml:space="preserve">This details how we intend to spend our </w:t>
      </w:r>
      <w:r w:rsidR="001F21ED" w:rsidRPr="01798C04">
        <w:rPr>
          <w:rFonts w:eastAsia="Arial" w:cs="Arial"/>
        </w:rPr>
        <w:t>disadvantaged</w:t>
      </w:r>
      <w:r w:rsidRPr="01798C04">
        <w:rPr>
          <w:rFonts w:eastAsia="Arial" w:cs="Arial"/>
        </w:rPr>
        <w:t xml:space="preserve"> funding </w:t>
      </w:r>
      <w:r w:rsidRPr="01798C04">
        <w:rPr>
          <w:rFonts w:eastAsia="Arial" w:cs="Arial"/>
          <w:b/>
          <w:bCs/>
        </w:rPr>
        <w:t>this academic year</w:t>
      </w:r>
      <w:r w:rsidRPr="01798C04">
        <w:rPr>
          <w:rFonts w:eastAsia="Arial" w:cs="Arial"/>
        </w:rPr>
        <w:t xml:space="preserve"> to address the challenges listed above.</w:t>
      </w:r>
    </w:p>
    <w:p w14:paraId="69E010CB" w14:textId="77777777" w:rsidR="00A930A6" w:rsidRPr="008E2F3B" w:rsidRDefault="00A930A6" w:rsidP="01798C04">
      <w:pPr>
        <w:spacing w:after="0" w:line="240" w:lineRule="auto"/>
        <w:ind w:left="-709"/>
        <w:rPr>
          <w:rFonts w:eastAsia="Arial" w:cs="Arial"/>
        </w:rPr>
      </w:pPr>
    </w:p>
    <w:p w14:paraId="2A7D5515" w14:textId="413F6FD1" w:rsidR="00E66558" w:rsidRPr="008E2F3B" w:rsidRDefault="009D71E8" w:rsidP="01798C04">
      <w:pPr>
        <w:pStyle w:val="Heading3"/>
        <w:spacing w:before="0" w:after="0"/>
        <w:ind w:left="-709"/>
        <w:rPr>
          <w:rFonts w:eastAsia="Arial" w:cs="Arial"/>
          <w:sz w:val="24"/>
          <w:szCs w:val="24"/>
        </w:rPr>
      </w:pPr>
      <w:r w:rsidRPr="01798C04">
        <w:rPr>
          <w:rFonts w:eastAsia="Arial" w:cs="Arial"/>
          <w:sz w:val="24"/>
          <w:szCs w:val="24"/>
        </w:rPr>
        <w:t>Teaching (for example, CPD, recruitment and retention)</w:t>
      </w:r>
      <w:r w:rsidR="00A930A6" w:rsidRPr="01798C04">
        <w:rPr>
          <w:rFonts w:eastAsia="Arial" w:cs="Arial"/>
          <w:sz w:val="24"/>
          <w:szCs w:val="24"/>
        </w:rPr>
        <w:t xml:space="preserve"> </w:t>
      </w:r>
      <w:r w:rsidRPr="01798C04">
        <w:rPr>
          <w:rFonts w:eastAsia="Arial" w:cs="Arial"/>
          <w:sz w:val="24"/>
          <w:szCs w:val="24"/>
        </w:rPr>
        <w:t xml:space="preserve">Budgeted cost: £ </w:t>
      </w:r>
      <w:r w:rsidR="00B85B2C" w:rsidRPr="01798C04">
        <w:rPr>
          <w:rFonts w:eastAsia="Arial" w:cs="Arial"/>
          <w:i/>
          <w:iCs/>
          <w:sz w:val="24"/>
          <w:szCs w:val="24"/>
        </w:rPr>
        <w:t>57,215.36</w:t>
      </w:r>
    </w:p>
    <w:tbl>
      <w:tblPr>
        <w:tblW w:w="5934" w:type="pct"/>
        <w:tblInd w:w="-714" w:type="dxa"/>
        <w:tblCellMar>
          <w:left w:w="10" w:type="dxa"/>
          <w:right w:w="10" w:type="dxa"/>
        </w:tblCellMar>
        <w:tblLook w:val="04A0" w:firstRow="1" w:lastRow="0" w:firstColumn="1" w:lastColumn="0" w:noHBand="0" w:noVBand="1"/>
      </w:tblPr>
      <w:tblGrid>
        <w:gridCol w:w="2410"/>
        <w:gridCol w:w="7230"/>
        <w:gridCol w:w="1452"/>
      </w:tblGrid>
      <w:tr w:rsidR="00111357" w:rsidRPr="001E1A57" w14:paraId="4C5A21FE" w14:textId="77777777" w:rsidTr="01798C04">
        <w:trPr>
          <w:trHeight w:val="760"/>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475B8442" w14:textId="77777777" w:rsidR="00111357" w:rsidRPr="00DE3EB4" w:rsidRDefault="00111357" w:rsidP="01798C04">
            <w:pPr>
              <w:pStyle w:val="TableHeader"/>
              <w:ind w:left="0" w:right="0"/>
              <w:jc w:val="left"/>
              <w:rPr>
                <w:rFonts w:eastAsia="Arial" w:cs="Arial"/>
              </w:rPr>
            </w:pPr>
            <w:bookmarkStart w:id="4" w:name="_Hlk182836813"/>
            <w:r w:rsidRPr="01798C04">
              <w:rPr>
                <w:rFonts w:eastAsia="Arial" w:cs="Arial"/>
              </w:rPr>
              <w:t>Activity</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1CEDBC15" w14:textId="77777777" w:rsidR="00111357" w:rsidRPr="00DE3EB4" w:rsidRDefault="00111357" w:rsidP="01798C04">
            <w:pPr>
              <w:pStyle w:val="TableHeader"/>
              <w:ind w:left="0" w:right="0"/>
              <w:jc w:val="left"/>
              <w:rPr>
                <w:rFonts w:eastAsia="Arial" w:cs="Arial"/>
              </w:rPr>
            </w:pPr>
            <w:r w:rsidRPr="01798C04">
              <w:rPr>
                <w:rFonts w:eastAsia="Arial" w:cs="Arial"/>
              </w:rPr>
              <w:t>Evidence that supports this approach</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67553EE1" w14:textId="77777777" w:rsidR="00111357" w:rsidRPr="001E1A57" w:rsidRDefault="00111357" w:rsidP="01798C04">
            <w:pPr>
              <w:pStyle w:val="TableHeader"/>
              <w:ind w:left="0" w:right="0"/>
              <w:jc w:val="left"/>
              <w:rPr>
                <w:rFonts w:eastAsia="Arial" w:cs="Arial"/>
              </w:rPr>
            </w:pPr>
            <w:r w:rsidRPr="01798C04">
              <w:rPr>
                <w:rFonts w:eastAsia="Arial" w:cs="Arial"/>
              </w:rPr>
              <w:t>Challenge number(s) addressed</w:t>
            </w:r>
          </w:p>
        </w:tc>
      </w:tr>
      <w:tr w:rsidR="000E3E7B" w:rsidRPr="001E1A57" w14:paraId="4916D6AE" w14:textId="77777777" w:rsidTr="01798C04">
        <w:trPr>
          <w:trHeight w:val="2212"/>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59E2E" w14:textId="77777777" w:rsidR="000E3E7B" w:rsidRDefault="000E3E7B" w:rsidP="01798C04">
            <w:pPr>
              <w:spacing w:after="59" w:line="239" w:lineRule="auto"/>
              <w:ind w:left="58"/>
              <w:rPr>
                <w:rFonts w:eastAsia="Arial" w:cs="Arial"/>
              </w:rPr>
            </w:pPr>
            <w:r w:rsidRPr="01798C04">
              <w:rPr>
                <w:rFonts w:eastAsia="Arial" w:cs="Arial"/>
              </w:rPr>
              <w:t xml:space="preserve">Refine the teaching of reading comprehension in KS1 and KS2 following new guidance from the DFE Reading Framework. </w:t>
            </w:r>
          </w:p>
          <w:p w14:paraId="4CD56E83" w14:textId="541CC16F" w:rsidR="000E3E7B" w:rsidRPr="000E3E7B" w:rsidRDefault="000E3E7B" w:rsidP="01798C04">
            <w:pPr>
              <w:spacing w:after="59" w:line="239" w:lineRule="auto"/>
              <w:ind w:left="58"/>
              <w:rPr>
                <w:rFonts w:eastAsia="Arial" w:cs="Arial"/>
              </w:rPr>
            </w:pPr>
            <w:r w:rsidRPr="01798C04">
              <w:rPr>
                <w:rFonts w:eastAsia="Arial" w:cs="Arial"/>
              </w:rPr>
              <w:t>Opportunities to develop fluency, read for pleasure and gain key comprehension strategies.</w:t>
            </w:r>
          </w:p>
          <w:p w14:paraId="15E3E98A" w14:textId="573077AA" w:rsidR="000E3E7B" w:rsidRPr="000E3E7B" w:rsidRDefault="000E3E7B" w:rsidP="01798C04">
            <w:pPr>
              <w:spacing w:after="59" w:line="239" w:lineRule="auto"/>
              <w:ind w:left="58"/>
              <w:rPr>
                <w:rFonts w:eastAsia="Arial" w:cs="Arial"/>
                <w:b/>
                <w:bCs/>
                <w:color w:val="auto"/>
              </w:rPr>
            </w:pPr>
            <w:r w:rsidRPr="01798C04">
              <w:rPr>
                <w:rFonts w:eastAsia="Arial" w:cs="Arial"/>
              </w:rPr>
              <w:t>Refine reading curriculum to ensure increasing complexity, range of genres and connection in learning of novel studies Embed catch up phonics in KS2</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2C194" w14:textId="77777777" w:rsidR="000E3E7B" w:rsidRPr="008D32D0" w:rsidRDefault="000E3E7B" w:rsidP="01798C04">
            <w:pPr>
              <w:spacing w:line="239" w:lineRule="auto"/>
              <w:ind w:left="58" w:right="45"/>
              <w:rPr>
                <w:rFonts w:eastAsia="Arial" w:cs="Arial"/>
              </w:rPr>
            </w:pPr>
            <w:r w:rsidRPr="01798C04">
              <w:rPr>
                <w:rFonts w:eastAsia="Arial" w:cs="Arial"/>
              </w:rPr>
              <w:t xml:space="preserve">High quality first teaching (adaptive teaching) is the most effective way of targeting the needs of all pupils. </w:t>
            </w:r>
          </w:p>
          <w:p w14:paraId="1179043D" w14:textId="77777777" w:rsidR="000E3E7B" w:rsidRPr="008D32D0" w:rsidRDefault="000E3E7B" w:rsidP="01798C04">
            <w:pPr>
              <w:spacing w:line="239" w:lineRule="auto"/>
              <w:ind w:left="58" w:right="45"/>
              <w:rPr>
                <w:rFonts w:eastAsia="Arial" w:cs="Arial"/>
              </w:rPr>
            </w:pPr>
            <w:r w:rsidRPr="01798C04">
              <w:rPr>
                <w:rFonts w:eastAsia="Arial" w:cs="Arial"/>
              </w:rPr>
              <w:t xml:space="preserve">EEF, SEND Code of Practice </w:t>
            </w:r>
          </w:p>
          <w:p w14:paraId="6AA457D9" w14:textId="77777777" w:rsidR="000E3E7B" w:rsidRDefault="000E3E7B" w:rsidP="01798C04">
            <w:pPr>
              <w:spacing w:line="239" w:lineRule="auto"/>
              <w:ind w:left="58" w:right="45"/>
              <w:rPr>
                <w:rFonts w:eastAsia="Arial" w:cs="Arial"/>
              </w:rPr>
            </w:pPr>
            <w:r w:rsidRPr="01798C04">
              <w:rPr>
                <w:rFonts w:eastAsia="Arial" w:cs="Arial"/>
              </w:rPr>
              <w:t xml:space="preserve">This approach is supported by Rosenshine’s principles of effective instruction: </w:t>
            </w:r>
          </w:p>
          <w:p w14:paraId="3DCB08CF" w14:textId="77777777" w:rsidR="000E3E7B" w:rsidRPr="008D32D0" w:rsidRDefault="000E3E7B" w:rsidP="01798C04">
            <w:pPr>
              <w:spacing w:after="0" w:line="240" w:lineRule="auto"/>
              <w:ind w:left="58" w:right="45"/>
              <w:rPr>
                <w:rFonts w:eastAsia="Arial" w:cs="Arial"/>
              </w:rPr>
            </w:pPr>
            <w:r w:rsidRPr="01798C04">
              <w:rPr>
                <w:rFonts w:eastAsia="Arial" w:cs="Arial"/>
              </w:rPr>
              <w:t xml:space="preserve">• Present new material in small steps with student practice to support cognitive load theory. </w:t>
            </w:r>
          </w:p>
          <w:p w14:paraId="311DB309" w14:textId="77777777" w:rsidR="000E3E7B" w:rsidRPr="008D32D0" w:rsidRDefault="000E3E7B" w:rsidP="01798C04">
            <w:pPr>
              <w:spacing w:after="0" w:line="240" w:lineRule="auto"/>
              <w:ind w:left="58" w:right="45"/>
              <w:rPr>
                <w:rFonts w:eastAsia="Arial" w:cs="Arial"/>
              </w:rPr>
            </w:pPr>
            <w:r w:rsidRPr="01798C04">
              <w:rPr>
                <w:rFonts w:eastAsia="Arial" w:cs="Arial"/>
              </w:rPr>
              <w:t xml:space="preserve">• Provide models to support connections in learning </w:t>
            </w:r>
          </w:p>
          <w:p w14:paraId="5B6A1ED5" w14:textId="77777777" w:rsidR="000E3E7B" w:rsidRPr="008D32D0" w:rsidRDefault="000E3E7B" w:rsidP="01798C04">
            <w:pPr>
              <w:spacing w:after="0" w:line="240" w:lineRule="auto"/>
              <w:ind w:left="58" w:right="45"/>
              <w:rPr>
                <w:rFonts w:eastAsia="Arial" w:cs="Arial"/>
              </w:rPr>
            </w:pPr>
            <w:r w:rsidRPr="01798C04">
              <w:rPr>
                <w:rFonts w:eastAsia="Arial" w:cs="Arial"/>
              </w:rPr>
              <w:t xml:space="preserve">• Guide student practice </w:t>
            </w:r>
          </w:p>
          <w:p w14:paraId="112DC4EC" w14:textId="77777777" w:rsidR="000E3E7B" w:rsidRPr="008D32D0" w:rsidRDefault="000E3E7B" w:rsidP="01798C04">
            <w:pPr>
              <w:spacing w:after="0" w:line="240" w:lineRule="auto"/>
              <w:ind w:left="58" w:right="45"/>
              <w:rPr>
                <w:rFonts w:eastAsia="Arial" w:cs="Arial"/>
              </w:rPr>
            </w:pPr>
            <w:r w:rsidRPr="01798C04">
              <w:rPr>
                <w:rFonts w:eastAsia="Arial" w:cs="Arial"/>
              </w:rPr>
              <w:t xml:space="preserve">• Check for student understanding to ensure they have a secure foundation before moving on </w:t>
            </w:r>
          </w:p>
          <w:p w14:paraId="23E848A9" w14:textId="77777777" w:rsidR="000E3E7B" w:rsidRDefault="000E3E7B" w:rsidP="01798C04">
            <w:pPr>
              <w:spacing w:after="0" w:line="240" w:lineRule="auto"/>
              <w:rPr>
                <w:rFonts w:eastAsia="Arial" w:cs="Arial"/>
              </w:rPr>
            </w:pPr>
            <w:r w:rsidRPr="01798C04">
              <w:rPr>
                <w:rFonts w:eastAsia="Arial" w:cs="Arial"/>
              </w:rPr>
              <w:t xml:space="preserve"> • Provide scaffolding for difficult tasks • Require and monitor independent practice</w:t>
            </w:r>
          </w:p>
          <w:p w14:paraId="638318E4" w14:textId="2AE5E089" w:rsidR="000E3E7B" w:rsidRPr="000E3E7B" w:rsidRDefault="000E3E7B" w:rsidP="01798C04">
            <w:pPr>
              <w:spacing w:line="239" w:lineRule="auto"/>
              <w:ind w:right="45"/>
              <w:rPr>
                <w:rFonts w:eastAsia="Arial" w:cs="Arial"/>
                <w:color w:val="auto"/>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EC0CA" w14:textId="5BCF445A" w:rsidR="000E3E7B" w:rsidRPr="001E1A57" w:rsidRDefault="00E767D6" w:rsidP="01798C04">
            <w:pPr>
              <w:pStyle w:val="TableRowCentered"/>
              <w:ind w:left="0" w:right="0"/>
              <w:jc w:val="left"/>
              <w:rPr>
                <w:rFonts w:eastAsia="Arial" w:cs="Arial"/>
                <w:color w:val="auto"/>
                <w:szCs w:val="24"/>
              </w:rPr>
            </w:pPr>
            <w:r w:rsidRPr="01798C04">
              <w:rPr>
                <w:rFonts w:eastAsia="Arial" w:cs="Arial"/>
                <w:color w:val="auto"/>
                <w:szCs w:val="24"/>
              </w:rPr>
              <w:t>1</w:t>
            </w:r>
            <w:r w:rsidR="007411E3" w:rsidRPr="01798C04">
              <w:rPr>
                <w:rFonts w:eastAsia="Arial" w:cs="Arial"/>
                <w:color w:val="auto"/>
                <w:szCs w:val="24"/>
              </w:rPr>
              <w:t>,3</w:t>
            </w:r>
          </w:p>
        </w:tc>
      </w:tr>
      <w:tr w:rsidR="000E3E7B" w:rsidRPr="001E1A57" w14:paraId="354D4177" w14:textId="77777777" w:rsidTr="01798C04">
        <w:trPr>
          <w:trHeight w:val="2212"/>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59D86" w14:textId="77777777" w:rsidR="000E3E7B" w:rsidRPr="005979B6" w:rsidRDefault="000E3E7B" w:rsidP="01798C04">
            <w:pPr>
              <w:spacing w:after="59" w:line="239" w:lineRule="auto"/>
              <w:ind w:left="58"/>
              <w:rPr>
                <w:rFonts w:eastAsia="Arial" w:cs="Arial"/>
                <w:b/>
                <w:bCs/>
                <w:color w:val="auto"/>
              </w:rPr>
            </w:pP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D95A6" w14:textId="77777777" w:rsidR="0097010B" w:rsidRPr="0097010B" w:rsidRDefault="0097010B" w:rsidP="01798C04">
            <w:pPr>
              <w:spacing w:after="0" w:line="240" w:lineRule="auto"/>
              <w:rPr>
                <w:rFonts w:eastAsia="Arial" w:cs="Arial"/>
                <w:b/>
                <w:bCs/>
              </w:rPr>
            </w:pPr>
            <w:r w:rsidRPr="01798C04">
              <w:rPr>
                <w:rFonts w:eastAsia="Arial" w:cs="Arial"/>
                <w:b/>
                <w:bCs/>
              </w:rPr>
              <w:t xml:space="preserve">DFE Reading Framework Summary: </w:t>
            </w:r>
          </w:p>
          <w:p w14:paraId="2192EFD3" w14:textId="77777777" w:rsidR="0097010B" w:rsidRPr="0097010B" w:rsidRDefault="0097010B" w:rsidP="01798C04">
            <w:pPr>
              <w:spacing w:after="0" w:line="240" w:lineRule="auto"/>
              <w:rPr>
                <w:rFonts w:eastAsia="Arial" w:cs="Arial"/>
              </w:rPr>
            </w:pPr>
            <w:r w:rsidRPr="01798C04">
              <w:rPr>
                <w:rFonts w:eastAsia="Arial" w:cs="Arial"/>
              </w:rPr>
              <w:t xml:space="preserve">1. Identify pupils who need most support and ensure catch up teaching happens daily. </w:t>
            </w:r>
          </w:p>
          <w:p w14:paraId="1D07486C" w14:textId="77777777" w:rsidR="0097010B" w:rsidRPr="0097010B" w:rsidRDefault="0097010B" w:rsidP="01798C04">
            <w:pPr>
              <w:spacing w:after="0" w:line="240" w:lineRule="auto"/>
              <w:rPr>
                <w:rFonts w:eastAsia="Arial" w:cs="Arial"/>
              </w:rPr>
            </w:pPr>
            <w:r w:rsidRPr="01798C04">
              <w:rPr>
                <w:rFonts w:eastAsia="Arial" w:cs="Arial"/>
              </w:rPr>
              <w:t xml:space="preserve">2. Choosing the best reading material </w:t>
            </w:r>
          </w:p>
          <w:p w14:paraId="3B7217C0" w14:textId="77777777" w:rsidR="0097010B" w:rsidRPr="0097010B" w:rsidRDefault="0097010B" w:rsidP="01798C04">
            <w:pPr>
              <w:spacing w:after="0" w:line="240" w:lineRule="auto"/>
              <w:rPr>
                <w:rFonts w:eastAsia="Arial" w:cs="Arial"/>
              </w:rPr>
            </w:pPr>
            <w:r w:rsidRPr="01798C04">
              <w:rPr>
                <w:rFonts w:eastAsia="Arial" w:cs="Arial"/>
              </w:rPr>
              <w:t xml:space="preserve">3. Promote book clubs to get children reading </w:t>
            </w:r>
          </w:p>
          <w:p w14:paraId="2305E34A" w14:textId="77777777" w:rsidR="0097010B" w:rsidRPr="0097010B" w:rsidRDefault="0097010B" w:rsidP="01798C04">
            <w:pPr>
              <w:spacing w:after="0" w:line="240" w:lineRule="auto"/>
              <w:rPr>
                <w:rFonts w:eastAsia="Arial" w:cs="Arial"/>
              </w:rPr>
            </w:pPr>
            <w:r w:rsidRPr="01798C04">
              <w:rPr>
                <w:rFonts w:eastAsia="Arial" w:cs="Arial"/>
              </w:rPr>
              <w:t xml:space="preserve">4. Promote discussions in class </w:t>
            </w:r>
          </w:p>
          <w:p w14:paraId="33ED4CC0" w14:textId="77777777" w:rsidR="0097010B" w:rsidRPr="0097010B" w:rsidRDefault="0097010B" w:rsidP="01798C04">
            <w:pPr>
              <w:spacing w:after="0" w:line="240" w:lineRule="auto"/>
              <w:rPr>
                <w:rFonts w:eastAsia="Arial" w:cs="Arial"/>
              </w:rPr>
            </w:pPr>
            <w:r w:rsidRPr="01798C04">
              <w:rPr>
                <w:rFonts w:eastAsia="Arial" w:cs="Arial"/>
              </w:rPr>
              <w:t>5. Text selection across a school: the bigger picture</w:t>
            </w:r>
          </w:p>
          <w:p w14:paraId="4FC73158" w14:textId="77777777" w:rsidR="0097010B" w:rsidRDefault="0097010B" w:rsidP="01798C04">
            <w:pPr>
              <w:spacing w:after="0" w:line="240" w:lineRule="auto"/>
              <w:ind w:left="58" w:right="45"/>
              <w:rPr>
                <w:rFonts w:eastAsia="Arial" w:cs="Arial"/>
              </w:rPr>
            </w:pPr>
          </w:p>
          <w:p w14:paraId="2699BBCE" w14:textId="0AD2B06E" w:rsidR="000E3E7B" w:rsidRPr="0097010B" w:rsidRDefault="000E3E7B" w:rsidP="01798C04">
            <w:pPr>
              <w:spacing w:after="0" w:line="240" w:lineRule="auto"/>
              <w:ind w:left="58" w:right="45"/>
              <w:rPr>
                <w:rFonts w:eastAsia="Arial" w:cs="Arial"/>
                <w:b/>
                <w:bCs/>
              </w:rPr>
            </w:pPr>
            <w:r w:rsidRPr="01798C04">
              <w:rPr>
                <w:rFonts w:eastAsia="Arial" w:cs="Arial"/>
                <w:b/>
                <w:bCs/>
              </w:rPr>
              <w:t xml:space="preserve">EEF’s ‘Improving Literacy at KS2’ Key recommendations: </w:t>
            </w:r>
          </w:p>
          <w:p w14:paraId="72C68282" w14:textId="77777777" w:rsidR="000E3E7B" w:rsidRDefault="000E3E7B" w:rsidP="01798C04">
            <w:pPr>
              <w:spacing w:after="0" w:line="240" w:lineRule="auto"/>
              <w:ind w:left="58" w:right="45"/>
              <w:rPr>
                <w:rFonts w:eastAsia="Arial" w:cs="Arial"/>
              </w:rPr>
            </w:pPr>
            <w:r w:rsidRPr="01798C04">
              <w:rPr>
                <w:rFonts w:eastAsia="Arial" w:cs="Arial"/>
              </w:rPr>
              <w:t xml:space="preserve">1. Support pupils to develop fluent reading capabilities </w:t>
            </w:r>
          </w:p>
          <w:p w14:paraId="4489A9AA" w14:textId="77777777" w:rsidR="000E3E7B" w:rsidRDefault="000E3E7B" w:rsidP="01798C04">
            <w:pPr>
              <w:spacing w:after="0" w:line="240" w:lineRule="auto"/>
              <w:ind w:left="58" w:right="45"/>
              <w:rPr>
                <w:rFonts w:eastAsia="Arial" w:cs="Arial"/>
              </w:rPr>
            </w:pPr>
            <w:r w:rsidRPr="01798C04">
              <w:rPr>
                <w:rFonts w:eastAsia="Arial" w:cs="Arial"/>
              </w:rPr>
              <w:t xml:space="preserve">2. Teach reading comprehension strategies through modelling and supported practice </w:t>
            </w:r>
          </w:p>
          <w:p w14:paraId="703EC316" w14:textId="77777777" w:rsidR="000E3E7B" w:rsidRDefault="000E3E7B" w:rsidP="01798C04">
            <w:pPr>
              <w:spacing w:after="0" w:line="240" w:lineRule="auto"/>
              <w:ind w:left="58" w:right="45"/>
              <w:rPr>
                <w:rFonts w:eastAsia="Arial" w:cs="Arial"/>
              </w:rPr>
            </w:pPr>
            <w:r w:rsidRPr="01798C04">
              <w:rPr>
                <w:rFonts w:eastAsia="Arial" w:cs="Arial"/>
              </w:rPr>
              <w:t xml:space="preserve">3. Target teaching and support by accurately assessing pupil needs </w:t>
            </w:r>
          </w:p>
          <w:p w14:paraId="688907DA" w14:textId="32CF0526" w:rsidR="000E3E7B" w:rsidRPr="000E3E7B" w:rsidRDefault="000E3E7B" w:rsidP="01798C04">
            <w:pPr>
              <w:spacing w:line="239" w:lineRule="auto"/>
              <w:ind w:left="58" w:right="45"/>
              <w:rPr>
                <w:rFonts w:eastAsia="Arial" w:cs="Arial"/>
                <w:color w:val="auto"/>
              </w:rPr>
            </w:pPr>
            <w:r w:rsidRPr="01798C04">
              <w:rPr>
                <w:rFonts w:eastAsia="Arial" w:cs="Arial"/>
              </w:rPr>
              <w:t>4. Use high quality structured</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1ECB" w14:textId="77777777" w:rsidR="000E3E7B" w:rsidRPr="001E1A57" w:rsidRDefault="000E3E7B" w:rsidP="01798C04">
            <w:pPr>
              <w:pStyle w:val="TableRowCentered"/>
              <w:ind w:left="0" w:right="0"/>
              <w:jc w:val="left"/>
              <w:rPr>
                <w:rFonts w:eastAsia="Arial" w:cs="Arial"/>
                <w:color w:val="auto"/>
                <w:szCs w:val="24"/>
              </w:rPr>
            </w:pPr>
          </w:p>
        </w:tc>
      </w:tr>
      <w:tr w:rsidR="00111357" w:rsidRPr="001E1A57" w14:paraId="3DC3A84B" w14:textId="77777777" w:rsidTr="01798C04">
        <w:trPr>
          <w:trHeight w:val="2212"/>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6E876" w14:textId="77777777" w:rsidR="00111357" w:rsidRPr="001E1A57" w:rsidRDefault="00111357" w:rsidP="01798C04">
            <w:pPr>
              <w:spacing w:after="59" w:line="239" w:lineRule="auto"/>
              <w:ind w:left="58"/>
              <w:rPr>
                <w:rFonts w:eastAsia="Arial" w:cs="Arial"/>
                <w:color w:val="auto"/>
              </w:rPr>
            </w:pPr>
            <w:r w:rsidRPr="01798C04">
              <w:rPr>
                <w:rFonts w:eastAsia="Arial" w:cs="Arial"/>
                <w:b/>
                <w:bCs/>
                <w:color w:val="auto"/>
              </w:rPr>
              <w:lastRenderedPageBreak/>
              <w:t>Small class sizes</w:t>
            </w:r>
            <w:r w:rsidRPr="01798C04">
              <w:rPr>
                <w:rFonts w:eastAsia="Arial" w:cs="Arial"/>
                <w:color w:val="auto"/>
              </w:rPr>
              <w:t xml:space="preserve"> and adult support in Reception will support children in the development of communication and language. </w:t>
            </w:r>
          </w:p>
          <w:p w14:paraId="5FC6DDAC" w14:textId="53FD04AD" w:rsidR="00111357" w:rsidRPr="00111357" w:rsidRDefault="00111357" w:rsidP="01798C04">
            <w:pPr>
              <w:spacing w:after="40"/>
              <w:ind w:left="58"/>
              <w:rPr>
                <w:rFonts w:eastAsia="Arial" w:cs="Arial"/>
                <w:color w:val="auto"/>
                <w:highlight w:val="cyan"/>
              </w:rPr>
            </w:pPr>
            <w:r w:rsidRPr="01798C04">
              <w:rPr>
                <w:rFonts w:eastAsia="Arial" w:cs="Arial"/>
                <w:color w:val="auto"/>
              </w:rPr>
              <w:t xml:space="preserve">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11C35" w14:textId="77777777" w:rsidR="0097010B" w:rsidRDefault="00111357" w:rsidP="01798C04">
            <w:pPr>
              <w:spacing w:line="239" w:lineRule="auto"/>
              <w:ind w:left="58" w:right="45"/>
              <w:rPr>
                <w:rFonts w:eastAsia="Arial" w:cs="Arial"/>
                <w:color w:val="auto"/>
              </w:rPr>
            </w:pPr>
            <w:r w:rsidRPr="01798C04">
              <w:rPr>
                <w:rFonts w:eastAsia="Arial" w:cs="Arial"/>
                <w:color w:val="auto"/>
              </w:rPr>
              <w:t xml:space="preserve">On average, children who are involved in communication and language approaches make approximately six-month additional progress over the course of a year. </w:t>
            </w:r>
          </w:p>
          <w:p w14:paraId="2032CD05" w14:textId="02D15185" w:rsidR="00111357" w:rsidRPr="001E1A57" w:rsidRDefault="00111357" w:rsidP="01798C04">
            <w:pPr>
              <w:spacing w:line="239" w:lineRule="auto"/>
              <w:ind w:left="58" w:right="45"/>
              <w:rPr>
                <w:rFonts w:eastAsia="Arial" w:cs="Arial"/>
                <w:color w:val="auto"/>
              </w:rPr>
            </w:pPr>
            <w:r w:rsidRPr="01798C04">
              <w:rPr>
                <w:rFonts w:eastAsia="Arial" w:cs="Arial"/>
                <w:color w:val="auto"/>
              </w:rPr>
              <w:t xml:space="preserve">All children appear to benefit from such approaches but some studies show slightly larger effects for children from disadvantaged backgrounds. </w:t>
            </w:r>
          </w:p>
          <w:p w14:paraId="57EFEB3E" w14:textId="77777777" w:rsidR="00111357" w:rsidRPr="001E1A57" w:rsidRDefault="00111357" w:rsidP="01798C04">
            <w:pPr>
              <w:pStyle w:val="TableRowCentered"/>
              <w:ind w:left="0" w:right="0"/>
              <w:jc w:val="left"/>
              <w:rPr>
                <w:rFonts w:eastAsia="Arial" w:cs="Arial"/>
                <w:szCs w:val="24"/>
              </w:rPr>
            </w:pPr>
            <w:r w:rsidRPr="01798C04">
              <w:rPr>
                <w:rFonts w:eastAsia="Arial" w:cs="Arial"/>
                <w:b/>
                <w:bCs/>
                <w:color w:val="auto"/>
                <w:szCs w:val="24"/>
              </w:rPr>
              <w:t xml:space="preserve">EEF toolkit: Communication and language approaches – additional 6 months progress </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08CBB" w14:textId="3CC30AF3" w:rsidR="00111357" w:rsidRPr="001E1A57" w:rsidRDefault="00E767D6" w:rsidP="01798C04">
            <w:pPr>
              <w:pStyle w:val="TableRowCentered"/>
              <w:ind w:left="0" w:right="0"/>
              <w:jc w:val="left"/>
              <w:rPr>
                <w:rFonts w:eastAsia="Arial" w:cs="Arial"/>
                <w:szCs w:val="24"/>
              </w:rPr>
            </w:pPr>
            <w:r w:rsidRPr="01798C04">
              <w:rPr>
                <w:rFonts w:eastAsia="Arial" w:cs="Arial"/>
                <w:color w:val="auto"/>
                <w:szCs w:val="24"/>
              </w:rPr>
              <w:t xml:space="preserve">1, </w:t>
            </w:r>
            <w:r w:rsidR="007411E3" w:rsidRPr="01798C04">
              <w:rPr>
                <w:rFonts w:eastAsia="Arial" w:cs="Arial"/>
                <w:color w:val="auto"/>
                <w:szCs w:val="24"/>
              </w:rPr>
              <w:t>3,4</w:t>
            </w:r>
          </w:p>
        </w:tc>
      </w:tr>
      <w:tr w:rsidR="0097010B" w:rsidRPr="001E1A57" w14:paraId="6E4005F0" w14:textId="77777777" w:rsidTr="01798C04">
        <w:trPr>
          <w:trHeight w:val="2212"/>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F82C8" w14:textId="020FEFED" w:rsidR="0097010B" w:rsidRPr="0097010B" w:rsidRDefault="0097010B" w:rsidP="01798C04">
            <w:pPr>
              <w:spacing w:after="59" w:line="239" w:lineRule="auto"/>
              <w:ind w:left="58"/>
              <w:rPr>
                <w:rFonts w:eastAsia="Arial" w:cs="Arial"/>
                <w:b/>
                <w:bCs/>
                <w:color w:val="auto"/>
              </w:rPr>
            </w:pPr>
            <w:r w:rsidRPr="01798C04">
              <w:rPr>
                <w:rFonts w:eastAsia="Arial" w:cs="Arial"/>
              </w:rPr>
              <w:t xml:space="preserve">Continue to engage with the NCETM maths hub to sustain mastery teaching. Provide CPD to new teachers or teachers new to year group. Introduce Mastering Number in KS2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15FD3" w14:textId="77777777" w:rsidR="0097010B" w:rsidRDefault="0097010B" w:rsidP="01798C04">
            <w:pPr>
              <w:spacing w:line="239" w:lineRule="auto"/>
              <w:ind w:left="58" w:right="45"/>
              <w:rPr>
                <w:rFonts w:eastAsia="Arial" w:cs="Arial"/>
              </w:rPr>
            </w:pPr>
            <w:r w:rsidRPr="01798C04">
              <w:rPr>
                <w:rFonts w:eastAsia="Arial" w:cs="Arial"/>
              </w:rPr>
              <w:t xml:space="preserve">NCETM: Carefully structured teaching is planned in small steps. This provides both the necessary scaffold for all to achieve, and the necessary detail and rigour of all aspects of the maths to facilitate deep thinking. The small steps are connected and concepts are built. This leads to generalisation of the maths, and the ability to apply it to multiple contexts and solve problems. </w:t>
            </w:r>
          </w:p>
          <w:p w14:paraId="4D50BB09" w14:textId="77777777" w:rsidR="0097010B" w:rsidRDefault="0097010B" w:rsidP="01798C04">
            <w:pPr>
              <w:spacing w:line="239" w:lineRule="auto"/>
              <w:ind w:left="58" w:right="45"/>
              <w:rPr>
                <w:rFonts w:eastAsia="Arial" w:cs="Arial"/>
              </w:rPr>
            </w:pPr>
            <w:r w:rsidRPr="01798C04">
              <w:rPr>
                <w:rFonts w:eastAsia="Arial" w:cs="Arial"/>
              </w:rPr>
              <w:t xml:space="preserve">Memorisation and repetition of key facts (times tables and number bonds etc.) are important aspects of learning. Evidence from cognitive science research suggests that learning key facts so they can be recalled automatically ‘frees up’ working memory. It can then focus on more complex problem solving, rather than 2 6 reaching cognitive overload trying to calculate simple operations. </w:t>
            </w:r>
          </w:p>
          <w:p w14:paraId="63E91B54" w14:textId="7088DB44" w:rsidR="0097010B" w:rsidRPr="0097010B" w:rsidRDefault="0097010B" w:rsidP="01798C04">
            <w:pPr>
              <w:spacing w:line="239" w:lineRule="auto"/>
              <w:ind w:left="58" w:right="45"/>
              <w:rPr>
                <w:rFonts w:eastAsia="Arial" w:cs="Arial"/>
                <w:color w:val="auto"/>
              </w:rPr>
            </w:pPr>
            <w:r w:rsidRPr="01798C04">
              <w:rPr>
                <w:rFonts w:eastAsia="Arial" w:cs="Arial"/>
              </w:rPr>
              <w:t>Education Endowment Foundation Improving Mathematics in Key Stages 2 &amp; 3 November 2017 NCETM The Essence of Mathematics Teaching for Mastery - September 2022</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A5C35" w14:textId="753502D6" w:rsidR="0097010B" w:rsidRPr="001E1A57" w:rsidRDefault="00E767D6" w:rsidP="01798C04">
            <w:pPr>
              <w:pStyle w:val="TableRowCentered"/>
              <w:ind w:left="0" w:right="0"/>
              <w:jc w:val="left"/>
              <w:rPr>
                <w:rFonts w:eastAsia="Arial" w:cs="Arial"/>
                <w:color w:val="auto"/>
                <w:szCs w:val="24"/>
              </w:rPr>
            </w:pPr>
            <w:r w:rsidRPr="01798C04">
              <w:rPr>
                <w:rFonts w:eastAsia="Arial" w:cs="Arial"/>
                <w:color w:val="auto"/>
                <w:szCs w:val="24"/>
              </w:rPr>
              <w:t>1</w:t>
            </w:r>
            <w:r w:rsidR="007411E3" w:rsidRPr="01798C04">
              <w:rPr>
                <w:rFonts w:eastAsia="Arial" w:cs="Arial"/>
                <w:color w:val="auto"/>
                <w:szCs w:val="24"/>
              </w:rPr>
              <w:t>,2</w:t>
            </w:r>
          </w:p>
        </w:tc>
      </w:tr>
      <w:tr w:rsidR="00912113" w:rsidRPr="001E1A57" w14:paraId="6C8ED478" w14:textId="77777777" w:rsidTr="01798C04">
        <w:trPr>
          <w:trHeight w:val="814"/>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846B3" w14:textId="59A9FFEA" w:rsidR="00912113" w:rsidRPr="00912113" w:rsidRDefault="00912113" w:rsidP="01798C04">
            <w:pPr>
              <w:spacing w:after="60" w:line="238" w:lineRule="auto"/>
              <w:ind w:right="38"/>
              <w:rPr>
                <w:rFonts w:eastAsia="Arial" w:cs="Arial"/>
              </w:rPr>
            </w:pPr>
            <w:r w:rsidRPr="01798C04">
              <w:rPr>
                <w:rFonts w:eastAsia="Arial" w:cs="Arial"/>
              </w:rPr>
              <w:t xml:space="preserve">Sustain DfE validated Systematic Synthetic Phonics Programme (Sounds-Write) including training for new teachers, to ensure high level of phonics achievement continues.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6099A" w14:textId="77777777" w:rsidR="00912113" w:rsidRPr="00912113" w:rsidRDefault="00912113" w:rsidP="01798C04">
            <w:pPr>
              <w:spacing w:after="59" w:line="239" w:lineRule="auto"/>
              <w:ind w:left="55" w:right="20"/>
              <w:rPr>
                <w:rFonts w:eastAsia="Arial" w:cs="Arial"/>
              </w:rPr>
            </w:pPr>
            <w:r w:rsidRPr="01798C04">
              <w:rPr>
                <w:rFonts w:eastAsia="Arial" w:cs="Arial"/>
              </w:rPr>
              <w:t xml:space="preserve">DFE Reading Framework: </w:t>
            </w:r>
          </w:p>
          <w:p w14:paraId="48BF498B" w14:textId="77777777" w:rsidR="00912113" w:rsidRDefault="00912113" w:rsidP="01798C04">
            <w:pPr>
              <w:spacing w:after="59" w:line="239" w:lineRule="auto"/>
              <w:ind w:left="55" w:right="20"/>
              <w:rPr>
                <w:rFonts w:eastAsia="Arial" w:cs="Arial"/>
              </w:rPr>
            </w:pPr>
            <w:r w:rsidRPr="01798C04">
              <w:rPr>
                <w:rFonts w:eastAsia="Arial" w:cs="Arial"/>
              </w:rPr>
              <w:t xml:space="preserve">Evidence shows that teaching phonics is the best way to teach children to read words, the EEF considers phonics to be one of the most secure and best evidenced areas of pedagogy, recommending all schools use a systematic approach to teaching it. There is convincing evidence of the value of systematic synthetic phonics (SSP), including the seven-year study by Johnston and Watson undertaken in Clackmannanshire, published in 2005 </w:t>
            </w:r>
          </w:p>
          <w:p w14:paraId="41B87903" w14:textId="77777777" w:rsidR="00912113" w:rsidRDefault="00912113" w:rsidP="01798C04">
            <w:pPr>
              <w:spacing w:after="59" w:line="239" w:lineRule="auto"/>
              <w:ind w:left="55" w:right="20"/>
              <w:rPr>
                <w:rFonts w:eastAsia="Arial" w:cs="Arial"/>
              </w:rPr>
            </w:pPr>
            <w:r w:rsidRPr="01798C04">
              <w:rPr>
                <w:rFonts w:eastAsia="Arial" w:cs="Arial"/>
              </w:rPr>
              <w:t xml:space="preserve">EEF’s ‘Improving Literacy at KS1’ </w:t>
            </w:r>
          </w:p>
          <w:p w14:paraId="7B64CE86" w14:textId="77777777" w:rsidR="00912113" w:rsidRDefault="00912113" w:rsidP="01798C04">
            <w:pPr>
              <w:spacing w:after="59" w:line="239" w:lineRule="auto"/>
              <w:ind w:left="55" w:right="20"/>
              <w:rPr>
                <w:rFonts w:eastAsia="Arial" w:cs="Arial"/>
              </w:rPr>
            </w:pPr>
            <w:r w:rsidRPr="01798C04">
              <w:rPr>
                <w:rFonts w:eastAsia="Arial" w:cs="Arial"/>
              </w:rPr>
              <w:t xml:space="preserve">1. Use a balanced and engaging approach to developing reading, teaching both decoding and comprehension skills </w:t>
            </w:r>
          </w:p>
          <w:p w14:paraId="606F25F3" w14:textId="77777777" w:rsidR="00912113" w:rsidRDefault="00912113" w:rsidP="01798C04">
            <w:pPr>
              <w:spacing w:after="59" w:line="239" w:lineRule="auto"/>
              <w:ind w:left="55" w:right="20"/>
              <w:rPr>
                <w:rFonts w:eastAsia="Arial" w:cs="Arial"/>
              </w:rPr>
            </w:pPr>
            <w:r w:rsidRPr="01798C04">
              <w:rPr>
                <w:rFonts w:eastAsia="Arial" w:cs="Arial"/>
              </w:rPr>
              <w:t xml:space="preserve">2. Effectively implement a systematic phonics programme 2, 3 7 </w:t>
            </w:r>
          </w:p>
          <w:p w14:paraId="2E4A9E90" w14:textId="77777777" w:rsidR="00912113" w:rsidRDefault="00912113" w:rsidP="01798C04">
            <w:pPr>
              <w:spacing w:after="59" w:line="239" w:lineRule="auto"/>
              <w:ind w:left="55" w:right="20"/>
              <w:rPr>
                <w:rFonts w:eastAsia="Arial" w:cs="Arial"/>
              </w:rPr>
            </w:pPr>
            <w:r w:rsidRPr="01798C04">
              <w:rPr>
                <w:rFonts w:eastAsia="Arial" w:cs="Arial"/>
              </w:rPr>
              <w:t xml:space="preserve">3. Teach pupils to use strategies for developing and monitoring their reading comprehension </w:t>
            </w:r>
          </w:p>
          <w:p w14:paraId="766D36D0" w14:textId="230FC022" w:rsidR="00912113" w:rsidRPr="00912113" w:rsidRDefault="00912113" w:rsidP="01798C04">
            <w:pPr>
              <w:spacing w:after="59" w:line="239" w:lineRule="auto"/>
              <w:ind w:left="55" w:right="20"/>
              <w:rPr>
                <w:rFonts w:eastAsia="Arial" w:cs="Arial"/>
              </w:rPr>
            </w:pPr>
            <w:r w:rsidRPr="01798C04">
              <w:rPr>
                <w:rFonts w:eastAsia="Arial" w:cs="Arial"/>
              </w:rPr>
              <w:t>Phonics approaches have strong evidence base that indicates a positive impact on the accuracy of word reading (though not necessarily comprehension), particularly for Pupil Premium pupils: Phonics | Toolkit Strand | Education Endowment Foundation | EEF</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CB815" w14:textId="2DBB60E4" w:rsidR="00912113" w:rsidRDefault="00E767D6" w:rsidP="01798C04">
            <w:pPr>
              <w:pStyle w:val="TableRowCentered"/>
              <w:ind w:left="0" w:right="0"/>
              <w:jc w:val="left"/>
              <w:rPr>
                <w:rFonts w:eastAsia="Arial" w:cs="Arial"/>
                <w:szCs w:val="24"/>
              </w:rPr>
            </w:pPr>
            <w:r w:rsidRPr="01798C04">
              <w:rPr>
                <w:rFonts w:eastAsia="Arial" w:cs="Arial"/>
                <w:szCs w:val="24"/>
              </w:rPr>
              <w:t>1,</w:t>
            </w:r>
            <w:r w:rsidR="007411E3" w:rsidRPr="01798C04">
              <w:rPr>
                <w:rFonts w:eastAsia="Arial" w:cs="Arial"/>
                <w:szCs w:val="24"/>
              </w:rPr>
              <w:t>4</w:t>
            </w:r>
          </w:p>
        </w:tc>
      </w:tr>
      <w:tr w:rsidR="00FB3D5F" w:rsidRPr="001E1A57" w14:paraId="242759E5" w14:textId="77777777" w:rsidTr="01798C04">
        <w:trPr>
          <w:trHeight w:val="814"/>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DDD6" w14:textId="417AF1C2" w:rsidR="00111357" w:rsidRPr="005979B6" w:rsidRDefault="00111357" w:rsidP="01798C04">
            <w:pPr>
              <w:spacing w:after="60" w:line="238" w:lineRule="auto"/>
              <w:ind w:right="38"/>
              <w:rPr>
                <w:rFonts w:eastAsia="Arial" w:cs="Arial"/>
              </w:rPr>
            </w:pPr>
            <w:r w:rsidRPr="01798C04">
              <w:rPr>
                <w:rFonts w:eastAsia="Arial" w:cs="Arial"/>
              </w:rPr>
              <w:t xml:space="preserve">Chris Connaughton storyteller booked, </w:t>
            </w:r>
            <w:r w:rsidRPr="01798C04">
              <w:rPr>
                <w:rFonts w:eastAsia="Arial" w:cs="Arial"/>
              </w:rPr>
              <w:lastRenderedPageBreak/>
              <w:t>workshops with PP children.</w:t>
            </w:r>
          </w:p>
          <w:p w14:paraId="16AB43CB" w14:textId="77777777" w:rsidR="00111357" w:rsidRPr="005979B6" w:rsidRDefault="00111357" w:rsidP="01798C04">
            <w:pPr>
              <w:spacing w:after="60" w:line="238" w:lineRule="auto"/>
              <w:ind w:right="38"/>
              <w:rPr>
                <w:rFonts w:eastAsia="Arial" w:cs="Arial"/>
              </w:rPr>
            </w:pPr>
            <w:r w:rsidRPr="01798C04">
              <w:rPr>
                <w:rFonts w:eastAsia="Arial" w:cs="Arial"/>
              </w:rPr>
              <w:t>£340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8F8C" w14:textId="77777777" w:rsidR="00111357" w:rsidRPr="005979B6" w:rsidRDefault="00111357" w:rsidP="01798C04">
            <w:pPr>
              <w:spacing w:after="59" w:line="239" w:lineRule="auto"/>
              <w:ind w:left="55" w:right="20"/>
              <w:rPr>
                <w:rFonts w:eastAsia="Arial" w:cs="Arial"/>
              </w:rPr>
            </w:pPr>
            <w:r w:rsidRPr="01798C04">
              <w:rPr>
                <w:rFonts w:eastAsia="Arial" w:cs="Arial"/>
              </w:rPr>
              <w:lastRenderedPageBreak/>
              <w:t xml:space="preserve">Writing session booked with author and storyteller. PP children will be given a session to work closely with Chris to develop love of books, language and reading for pleasure. </w:t>
            </w:r>
          </w:p>
          <w:p w14:paraId="78EC43AB" w14:textId="77777777" w:rsidR="00111357" w:rsidRPr="000F30A3" w:rsidRDefault="00111357" w:rsidP="01798C04">
            <w:pPr>
              <w:spacing w:after="59" w:line="239" w:lineRule="auto"/>
              <w:ind w:right="20"/>
              <w:rPr>
                <w:rFonts w:eastAsia="Arial" w:cs="Arial"/>
                <w:b/>
                <w:bCs/>
                <w:i/>
                <w:iCs/>
                <w:color w:val="000000" w:themeColor="text1"/>
                <w:shd w:val="clear" w:color="auto" w:fill="FFFFFF"/>
              </w:rPr>
            </w:pPr>
            <w:r w:rsidRPr="01798C04">
              <w:rPr>
                <w:rStyle w:val="Emphasis"/>
                <w:rFonts w:eastAsia="Arial" w:cs="Arial"/>
                <w:b/>
                <w:bCs/>
                <w:i w:val="0"/>
                <w:iCs w:val="0"/>
                <w:color w:val="000000" w:themeColor="text1"/>
                <w:shd w:val="clear" w:color="auto" w:fill="FFFFFF"/>
              </w:rPr>
              <w:lastRenderedPageBreak/>
              <w:t>We need to support reading for pleasure</w:t>
            </w:r>
            <w:r w:rsidRPr="01798C04">
              <w:rPr>
                <w:rFonts w:eastAsia="Arial" w:cs="Arial"/>
                <w:b/>
                <w:bCs/>
                <w:i/>
                <w:iCs/>
                <w:color w:val="000000" w:themeColor="text1"/>
                <w:shd w:val="clear" w:color="auto" w:fill="FFFFFF"/>
              </w:rPr>
              <w:t> as it's a foundation stone for literacy, empathy and creative thinking.</w:t>
            </w:r>
          </w:p>
          <w:p w14:paraId="1AECF740" w14:textId="77777777" w:rsidR="00111357" w:rsidRPr="005979B6" w:rsidRDefault="00111357" w:rsidP="01798C04">
            <w:pPr>
              <w:spacing w:after="62" w:line="238" w:lineRule="auto"/>
              <w:ind w:left="58"/>
              <w:rPr>
                <w:rFonts w:eastAsia="Arial" w:cs="Arial"/>
                <w:color w:val="000000" w:themeColor="text1"/>
              </w:rPr>
            </w:pPr>
            <w:r w:rsidRPr="01798C04">
              <w:rPr>
                <w:rStyle w:val="Emphasis"/>
                <w:rFonts w:eastAsia="Arial" w:cs="Arial"/>
                <w:b/>
                <w:bCs/>
                <w:i w:val="0"/>
                <w:iCs w:val="0"/>
                <w:color w:val="000000" w:themeColor="text1"/>
                <w:shd w:val="clear" w:color="auto" w:fill="FFFFFF"/>
              </w:rPr>
              <w:t>Chris Connaughton - 2024</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61D1B" w14:textId="77C1F83F" w:rsidR="00111357" w:rsidRPr="00DE3EB4" w:rsidRDefault="00E767D6" w:rsidP="01798C04">
            <w:pPr>
              <w:pStyle w:val="TableRowCentered"/>
              <w:ind w:left="0" w:right="0"/>
              <w:jc w:val="left"/>
              <w:rPr>
                <w:rFonts w:eastAsia="Arial" w:cs="Arial"/>
                <w:szCs w:val="24"/>
              </w:rPr>
            </w:pPr>
            <w:r w:rsidRPr="01798C04">
              <w:rPr>
                <w:rFonts w:eastAsia="Arial" w:cs="Arial"/>
                <w:szCs w:val="24"/>
              </w:rPr>
              <w:lastRenderedPageBreak/>
              <w:t>1,</w:t>
            </w:r>
            <w:r w:rsidR="007411E3" w:rsidRPr="01798C04">
              <w:rPr>
                <w:rFonts w:eastAsia="Arial" w:cs="Arial"/>
                <w:szCs w:val="24"/>
              </w:rPr>
              <w:t>4,5</w:t>
            </w:r>
          </w:p>
        </w:tc>
      </w:tr>
    </w:tbl>
    <w:bookmarkEnd w:id="4"/>
    <w:p w14:paraId="2A7D5523" w14:textId="5B2BE35F" w:rsidR="00E66558" w:rsidRPr="008E2F3B" w:rsidRDefault="009D71E8" w:rsidP="01798C04">
      <w:pPr>
        <w:pStyle w:val="Heading3"/>
        <w:ind w:left="-567"/>
        <w:rPr>
          <w:rFonts w:eastAsia="Arial" w:cs="Arial"/>
          <w:sz w:val="24"/>
          <w:szCs w:val="24"/>
        </w:rPr>
      </w:pPr>
      <w:r w:rsidRPr="01798C04">
        <w:rPr>
          <w:rFonts w:eastAsia="Arial" w:cs="Arial"/>
          <w:sz w:val="24"/>
          <w:szCs w:val="24"/>
        </w:rPr>
        <w:t xml:space="preserve">Targeted academic support (for example, </w:t>
      </w:r>
      <w:r w:rsidR="00D33FE5" w:rsidRPr="01798C04">
        <w:rPr>
          <w:rFonts w:eastAsia="Arial" w:cs="Arial"/>
          <w:sz w:val="24"/>
          <w:szCs w:val="24"/>
        </w:rPr>
        <w:t>tutoring, one-to-one support</w:t>
      </w:r>
      <w:r w:rsidR="00F776E1" w:rsidRPr="01798C04">
        <w:rPr>
          <w:rFonts w:eastAsia="Arial" w:cs="Arial"/>
          <w:sz w:val="24"/>
          <w:szCs w:val="24"/>
        </w:rPr>
        <w:t>,</w:t>
      </w:r>
      <w:r w:rsidR="00D33FE5" w:rsidRPr="01798C04">
        <w:rPr>
          <w:rFonts w:eastAsia="Arial" w:cs="Arial"/>
          <w:sz w:val="24"/>
          <w:szCs w:val="24"/>
        </w:rPr>
        <w:t xml:space="preserve"> </w:t>
      </w:r>
      <w:r w:rsidRPr="01798C04">
        <w:rPr>
          <w:rFonts w:eastAsia="Arial" w:cs="Arial"/>
          <w:sz w:val="24"/>
          <w:szCs w:val="24"/>
        </w:rPr>
        <w:t xml:space="preserve">structured interventions) </w:t>
      </w:r>
    </w:p>
    <w:p w14:paraId="2A7D5524" w14:textId="08DD2BF9" w:rsidR="00E66558" w:rsidRDefault="009D71E8" w:rsidP="01798C04">
      <w:pPr>
        <w:ind w:left="-567"/>
        <w:rPr>
          <w:rFonts w:eastAsia="Arial" w:cs="Arial"/>
          <w:i/>
          <w:iCs/>
        </w:rPr>
      </w:pPr>
      <w:r w:rsidRPr="01798C04">
        <w:rPr>
          <w:rFonts w:eastAsia="Arial" w:cs="Arial"/>
        </w:rPr>
        <w:t xml:space="preserve">Budgeted cost: £ </w:t>
      </w:r>
      <w:r w:rsidR="00246088" w:rsidRPr="01798C04">
        <w:rPr>
          <w:rFonts w:eastAsia="Arial" w:cs="Arial"/>
          <w:i/>
          <w:iCs/>
        </w:rPr>
        <w:t>6,436.05</w:t>
      </w:r>
    </w:p>
    <w:tbl>
      <w:tblPr>
        <w:tblW w:w="5858" w:type="pct"/>
        <w:tblInd w:w="-572" w:type="dxa"/>
        <w:tblCellMar>
          <w:left w:w="10" w:type="dxa"/>
          <w:right w:w="10" w:type="dxa"/>
        </w:tblCellMar>
        <w:tblLook w:val="04A0" w:firstRow="1" w:lastRow="0" w:firstColumn="1" w:lastColumn="0" w:noHBand="0" w:noVBand="1"/>
      </w:tblPr>
      <w:tblGrid>
        <w:gridCol w:w="3162"/>
        <w:gridCol w:w="6371"/>
        <w:gridCol w:w="1417"/>
      </w:tblGrid>
      <w:tr w:rsidR="00246088" w:rsidRPr="001E1A57" w14:paraId="41F98305" w14:textId="77777777" w:rsidTr="01798C04">
        <w:trPr>
          <w:trHeight w:val="760"/>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67F088E6" w14:textId="77777777" w:rsidR="00246088" w:rsidRPr="00DE3EB4" w:rsidRDefault="00246088" w:rsidP="01798C04">
            <w:pPr>
              <w:pStyle w:val="TableHeader"/>
              <w:ind w:left="0" w:right="0"/>
              <w:jc w:val="left"/>
              <w:rPr>
                <w:rFonts w:eastAsia="Arial" w:cs="Arial"/>
              </w:rPr>
            </w:pPr>
            <w:r w:rsidRPr="01798C04">
              <w:rPr>
                <w:rFonts w:eastAsia="Arial" w:cs="Arial"/>
              </w:rPr>
              <w:t>Activity</w:t>
            </w:r>
          </w:p>
        </w:tc>
        <w:tc>
          <w:tcPr>
            <w:tcW w:w="6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11C0D858" w14:textId="77777777" w:rsidR="00246088" w:rsidRPr="00DE3EB4" w:rsidRDefault="00246088" w:rsidP="01798C04">
            <w:pPr>
              <w:pStyle w:val="TableHeader"/>
              <w:ind w:left="0" w:right="0"/>
              <w:jc w:val="left"/>
              <w:rPr>
                <w:rFonts w:eastAsia="Arial" w:cs="Arial"/>
              </w:rPr>
            </w:pPr>
            <w:r w:rsidRPr="01798C04">
              <w:rPr>
                <w:rFonts w:eastAsia="Arial" w:cs="Arial"/>
              </w:rPr>
              <w:t>Evidence that supports this approach</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E3853F4" w14:textId="77777777" w:rsidR="00246088" w:rsidRPr="001E1A57" w:rsidRDefault="00246088" w:rsidP="01798C04">
            <w:pPr>
              <w:pStyle w:val="TableHeader"/>
              <w:ind w:left="0" w:right="0"/>
              <w:jc w:val="left"/>
              <w:rPr>
                <w:rFonts w:eastAsia="Arial" w:cs="Arial"/>
              </w:rPr>
            </w:pPr>
            <w:r w:rsidRPr="01798C04">
              <w:rPr>
                <w:rFonts w:eastAsia="Arial" w:cs="Arial"/>
              </w:rPr>
              <w:t>Challenge number(s) addressed</w:t>
            </w:r>
          </w:p>
        </w:tc>
      </w:tr>
      <w:tr w:rsidR="00246088" w:rsidRPr="001E1A57" w14:paraId="20FCB357" w14:textId="77777777" w:rsidTr="01798C04">
        <w:trPr>
          <w:trHeight w:val="221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2B9B3" w14:textId="77777777" w:rsidR="00246088" w:rsidRPr="00246088" w:rsidRDefault="00246088" w:rsidP="01798C04">
            <w:pPr>
              <w:spacing w:after="59" w:line="239" w:lineRule="auto"/>
              <w:rPr>
                <w:rFonts w:eastAsia="Arial" w:cs="Arial"/>
              </w:rPr>
            </w:pPr>
            <w:r w:rsidRPr="01798C04">
              <w:rPr>
                <w:rFonts w:eastAsia="Arial" w:cs="Arial"/>
                <w:color w:val="0D0D0D" w:themeColor="text1" w:themeTint="F2"/>
              </w:rPr>
              <w:t xml:space="preserve">Reading interventions will take place during the week led by 3 teaching assistants across each key stage </w:t>
            </w:r>
          </w:p>
          <w:p w14:paraId="77FAD593" w14:textId="77777777" w:rsidR="00246088" w:rsidRPr="00246088" w:rsidRDefault="00246088" w:rsidP="01798C04">
            <w:pPr>
              <w:spacing w:after="59" w:line="239" w:lineRule="auto"/>
              <w:rPr>
                <w:rFonts w:eastAsia="Arial" w:cs="Arial"/>
                <w:color w:val="0D0D0D" w:themeColor="text1" w:themeTint="F2"/>
              </w:rPr>
            </w:pPr>
          </w:p>
          <w:p w14:paraId="31DEC08D" w14:textId="780481D5" w:rsidR="00246088" w:rsidRPr="00246088" w:rsidRDefault="00246088" w:rsidP="01798C04">
            <w:pPr>
              <w:spacing w:after="40"/>
              <w:ind w:left="58"/>
              <w:rPr>
                <w:rFonts w:eastAsia="Arial" w:cs="Arial"/>
                <w:color w:val="auto"/>
              </w:rPr>
            </w:pPr>
          </w:p>
        </w:tc>
        <w:tc>
          <w:tcPr>
            <w:tcW w:w="6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CC227" w14:textId="77777777" w:rsidR="00246088" w:rsidRPr="00246088" w:rsidRDefault="00246088" w:rsidP="01798C04">
            <w:pPr>
              <w:spacing w:after="62" w:line="238" w:lineRule="auto"/>
              <w:ind w:left="1"/>
              <w:rPr>
                <w:rFonts w:eastAsia="Arial" w:cs="Arial"/>
              </w:rPr>
            </w:pPr>
            <w:r w:rsidRPr="01798C04">
              <w:rPr>
                <w:rFonts w:eastAsia="Arial" w:cs="Arial"/>
              </w:rPr>
              <w:t xml:space="preserve">Higher attainment in reading indicates better life chances. </w:t>
            </w:r>
          </w:p>
          <w:p w14:paraId="24C1250A" w14:textId="77777777" w:rsidR="00246088" w:rsidRPr="00246088" w:rsidRDefault="00246088" w:rsidP="01798C04">
            <w:pPr>
              <w:spacing w:after="62" w:line="238" w:lineRule="auto"/>
              <w:ind w:left="1"/>
              <w:rPr>
                <w:rFonts w:eastAsia="Arial" w:cs="Arial"/>
              </w:rPr>
            </w:pPr>
            <w:r w:rsidRPr="01798C04">
              <w:rPr>
                <w:rFonts w:eastAsia="Arial" w:cs="Arial"/>
              </w:rPr>
              <w:t xml:space="preserve">Reading a wide variety of genres will support vocabulary acquisition.  </w:t>
            </w:r>
          </w:p>
          <w:p w14:paraId="20B6C66E" w14:textId="77777777" w:rsidR="00246088" w:rsidRPr="00246088" w:rsidRDefault="00246088" w:rsidP="01798C04">
            <w:pPr>
              <w:spacing w:after="59" w:line="239" w:lineRule="auto"/>
              <w:ind w:left="1"/>
              <w:rPr>
                <w:rFonts w:eastAsia="Arial" w:cs="Arial"/>
              </w:rPr>
            </w:pPr>
            <w:r w:rsidRPr="01798C04">
              <w:rPr>
                <w:rFonts w:eastAsia="Arial" w:cs="Arial"/>
              </w:rPr>
              <w:t xml:space="preserve">High quality staff CPD is essential to follow EEF principles. This is followed up during Staff meetings and INSET and teaching assistant meetings and mentoring.  </w:t>
            </w:r>
          </w:p>
          <w:p w14:paraId="1EE71C9D" w14:textId="77777777" w:rsidR="00246088" w:rsidRPr="00246088" w:rsidRDefault="00246088" w:rsidP="01798C04">
            <w:pPr>
              <w:spacing w:after="59" w:line="239" w:lineRule="auto"/>
              <w:ind w:left="1"/>
              <w:rPr>
                <w:rFonts w:eastAsia="Arial" w:cs="Arial"/>
              </w:rPr>
            </w:pPr>
            <w:r w:rsidRPr="01798C04">
              <w:rPr>
                <w:rFonts w:eastAsia="Arial" w:cs="Arial"/>
              </w:rPr>
              <w:t xml:space="preserve">Strong reading lead will support staff in using phonics when reading with children and Toe by Toe and Nessy programmes will support the SEND children who cross into the PP category and PP children who would benefit.  </w:t>
            </w:r>
          </w:p>
          <w:p w14:paraId="234184C9" w14:textId="77777777" w:rsidR="00246088" w:rsidRPr="00246088" w:rsidRDefault="00246088" w:rsidP="01798C04">
            <w:pPr>
              <w:spacing w:after="40"/>
              <w:ind w:left="1"/>
              <w:rPr>
                <w:rFonts w:eastAsia="Arial" w:cs="Arial"/>
              </w:rPr>
            </w:pPr>
            <w:r w:rsidRPr="01798C04">
              <w:rPr>
                <w:rFonts w:eastAsia="Arial" w:cs="Arial"/>
              </w:rPr>
              <w:t xml:space="preserve"> </w:t>
            </w:r>
          </w:p>
          <w:p w14:paraId="3FBF86EF" w14:textId="438DEEEC" w:rsidR="00246088" w:rsidRPr="00246088" w:rsidRDefault="00246088" w:rsidP="01798C04">
            <w:pPr>
              <w:pStyle w:val="TableRowCentered"/>
              <w:ind w:left="0" w:right="0"/>
              <w:jc w:val="left"/>
              <w:rPr>
                <w:rFonts w:eastAsia="Arial" w:cs="Arial"/>
                <w:szCs w:val="24"/>
              </w:rPr>
            </w:pP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4F73" w14:textId="20B96B8F" w:rsidR="00246088" w:rsidRPr="00246088" w:rsidRDefault="00CB076B" w:rsidP="01798C04">
            <w:pPr>
              <w:pStyle w:val="TableRowCentered"/>
              <w:ind w:left="0" w:right="0"/>
              <w:jc w:val="left"/>
              <w:rPr>
                <w:rFonts w:eastAsia="Arial" w:cs="Arial"/>
                <w:szCs w:val="24"/>
              </w:rPr>
            </w:pPr>
            <w:r w:rsidRPr="01798C04">
              <w:rPr>
                <w:rFonts w:eastAsia="Arial" w:cs="Arial"/>
                <w:szCs w:val="24"/>
              </w:rPr>
              <w:t>1</w:t>
            </w:r>
            <w:r w:rsidR="000934E2" w:rsidRPr="01798C04">
              <w:rPr>
                <w:rFonts w:eastAsia="Arial" w:cs="Arial"/>
                <w:szCs w:val="24"/>
              </w:rPr>
              <w:t>,4</w:t>
            </w:r>
          </w:p>
        </w:tc>
      </w:tr>
      <w:tr w:rsidR="000934E2" w:rsidRPr="001E1A57" w14:paraId="7350B7C8" w14:textId="77777777" w:rsidTr="01798C04">
        <w:trPr>
          <w:trHeight w:val="221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8A730" w14:textId="77777777" w:rsidR="000934E2" w:rsidRDefault="000934E2" w:rsidP="01798C04">
            <w:pPr>
              <w:spacing w:after="59" w:line="239" w:lineRule="auto"/>
              <w:rPr>
                <w:rFonts w:eastAsia="Arial" w:cs="Arial"/>
                <w:color w:val="0D0D0D" w:themeColor="text1" w:themeTint="F2"/>
              </w:rPr>
            </w:pPr>
            <w:r w:rsidRPr="01798C04">
              <w:rPr>
                <w:rFonts w:eastAsia="Arial" w:cs="Arial"/>
                <w:color w:val="0D0D0D" w:themeColor="text1" w:themeTint="F2"/>
              </w:rPr>
              <w:t xml:space="preserve">Phonics Sounds-Write Keep Up support for EYFS and KS1 </w:t>
            </w:r>
          </w:p>
          <w:p w14:paraId="131F4079" w14:textId="77777777" w:rsidR="000934E2" w:rsidRDefault="000934E2" w:rsidP="01798C04">
            <w:pPr>
              <w:spacing w:after="59" w:line="239" w:lineRule="auto"/>
              <w:rPr>
                <w:rFonts w:eastAsia="Arial" w:cs="Arial"/>
                <w:color w:val="0D0D0D" w:themeColor="text1" w:themeTint="F2"/>
              </w:rPr>
            </w:pPr>
          </w:p>
          <w:p w14:paraId="21EA0D7A" w14:textId="38E425FA" w:rsidR="000934E2" w:rsidRPr="00246088" w:rsidRDefault="30DFCEAE" w:rsidP="01798C04">
            <w:pPr>
              <w:spacing w:after="59" w:line="239" w:lineRule="auto"/>
              <w:rPr>
                <w:rFonts w:eastAsia="Arial" w:cs="Arial"/>
                <w:color w:val="0D0D0D" w:themeColor="text1" w:themeTint="F2"/>
              </w:rPr>
            </w:pPr>
            <w:r w:rsidRPr="01798C04">
              <w:rPr>
                <w:rFonts w:eastAsia="Arial" w:cs="Arial"/>
                <w:color w:val="0D0D0D" w:themeColor="text1" w:themeTint="F2"/>
              </w:rPr>
              <w:t>Phonics Sounds</w:t>
            </w:r>
            <w:r w:rsidR="000934E2" w:rsidRPr="01798C04">
              <w:rPr>
                <w:rFonts w:eastAsia="Arial" w:cs="Arial"/>
                <w:color w:val="0D0D0D" w:themeColor="text1" w:themeTint="F2"/>
              </w:rPr>
              <w:t>-Write Catch Up Support in KS2</w:t>
            </w:r>
          </w:p>
        </w:tc>
        <w:tc>
          <w:tcPr>
            <w:tcW w:w="6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2B2C8" w14:textId="77777777" w:rsidR="000934E2" w:rsidRDefault="000934E2" w:rsidP="01798C04">
            <w:pPr>
              <w:spacing w:after="62" w:line="238" w:lineRule="auto"/>
              <w:ind w:left="1"/>
              <w:rPr>
                <w:rFonts w:eastAsia="Arial" w:cs="Arial"/>
              </w:rPr>
            </w:pPr>
            <w:r w:rsidRPr="01798C04">
              <w:rPr>
                <w:rFonts w:eastAsia="Arial" w:cs="Arial"/>
              </w:rPr>
              <w:t xml:space="preserve">DFE Reading Framework Summary: </w:t>
            </w:r>
          </w:p>
          <w:p w14:paraId="2B13BC84" w14:textId="1E4F4EE7" w:rsidR="000934E2" w:rsidRPr="00246088" w:rsidRDefault="000934E2" w:rsidP="01798C04">
            <w:pPr>
              <w:spacing w:after="62" w:line="238" w:lineRule="auto"/>
              <w:ind w:left="1"/>
              <w:rPr>
                <w:rFonts w:eastAsia="Arial" w:cs="Arial"/>
              </w:rPr>
            </w:pPr>
            <w:r w:rsidRPr="01798C04">
              <w:rPr>
                <w:rFonts w:eastAsia="Arial" w:cs="Arial"/>
              </w:rPr>
              <w:t>• Identify pupils who need most support and ensure catch up teaching happens daily. EEF Toolkit Phonics +5 months</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3DA76" w14:textId="276CD34A" w:rsidR="000934E2" w:rsidRDefault="000934E2" w:rsidP="01798C04">
            <w:pPr>
              <w:pStyle w:val="TableRowCentered"/>
              <w:ind w:left="0" w:right="0"/>
              <w:jc w:val="left"/>
              <w:rPr>
                <w:rFonts w:eastAsia="Arial" w:cs="Arial"/>
                <w:szCs w:val="24"/>
              </w:rPr>
            </w:pPr>
            <w:r w:rsidRPr="01798C04">
              <w:rPr>
                <w:rFonts w:eastAsia="Arial" w:cs="Arial"/>
                <w:szCs w:val="24"/>
              </w:rPr>
              <w:t>1,4</w:t>
            </w:r>
          </w:p>
        </w:tc>
      </w:tr>
      <w:tr w:rsidR="007411E3" w:rsidRPr="001E1A57" w14:paraId="222965FA" w14:textId="77777777" w:rsidTr="01798C04">
        <w:trPr>
          <w:trHeight w:val="221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BBD41" w14:textId="6F00F3FC" w:rsidR="007411E3" w:rsidRPr="000934E2" w:rsidRDefault="007411E3" w:rsidP="01798C04">
            <w:pPr>
              <w:spacing w:after="59" w:line="239" w:lineRule="auto"/>
              <w:rPr>
                <w:rFonts w:eastAsia="Arial" w:cs="Arial"/>
                <w:color w:val="0D0D0D" w:themeColor="text1" w:themeTint="F2"/>
              </w:rPr>
            </w:pPr>
            <w:r w:rsidRPr="01798C04">
              <w:rPr>
                <w:rFonts w:eastAsia="Arial" w:cs="Arial"/>
              </w:rPr>
              <w:t>Pre – teaching and same day interventions for maths and writing.</w:t>
            </w:r>
          </w:p>
        </w:tc>
        <w:tc>
          <w:tcPr>
            <w:tcW w:w="6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AD711" w14:textId="37A97A6F" w:rsidR="000934E2" w:rsidRDefault="007411E3" w:rsidP="01798C04">
            <w:pPr>
              <w:spacing w:after="62" w:line="238" w:lineRule="auto"/>
              <w:ind w:left="1"/>
              <w:rPr>
                <w:rFonts w:eastAsia="Arial" w:cs="Arial"/>
              </w:rPr>
            </w:pPr>
            <w:r w:rsidRPr="01798C04">
              <w:rPr>
                <w:rFonts w:eastAsia="Arial" w:cs="Arial"/>
              </w:rPr>
              <w:t xml:space="preserve">Providing targeted support for pupils that are identified as having low prior attainment or are struggling in particular areas, can be effective in raising attainment. </w:t>
            </w:r>
          </w:p>
          <w:p w14:paraId="7EB85FEB" w14:textId="41EA0791" w:rsidR="007411E3" w:rsidRPr="000934E2" w:rsidRDefault="000934E2" w:rsidP="01798C04">
            <w:pPr>
              <w:spacing w:after="62" w:line="238" w:lineRule="auto"/>
              <w:ind w:left="1"/>
              <w:rPr>
                <w:rFonts w:eastAsia="Arial" w:cs="Arial"/>
                <w:b/>
                <w:bCs/>
              </w:rPr>
            </w:pPr>
            <w:r w:rsidRPr="01798C04">
              <w:rPr>
                <w:rFonts w:eastAsia="Arial" w:cs="Arial"/>
                <w:b/>
                <w:bCs/>
              </w:rPr>
              <w:t xml:space="preserve"> EEF Toolkit + 4 months ‘Evidence indicates that one to one tuition can be effective, delivering approximately five additional months’ progress on average. Results from studies is consistent and strong, particularly for younger learners who are behind their peers in primary schools, and for subjects like reading and mathematics. Effects on pupils from disadvantaged backgrounds also tend to be particularly positive.</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4BD93" w14:textId="14F288BD" w:rsidR="007411E3" w:rsidRPr="000934E2" w:rsidRDefault="000934E2" w:rsidP="01798C04">
            <w:pPr>
              <w:pStyle w:val="TableRowCentered"/>
              <w:ind w:left="0" w:right="0"/>
              <w:jc w:val="left"/>
              <w:rPr>
                <w:rFonts w:eastAsia="Arial" w:cs="Arial"/>
                <w:szCs w:val="24"/>
              </w:rPr>
            </w:pPr>
            <w:r w:rsidRPr="01798C04">
              <w:rPr>
                <w:rFonts w:eastAsia="Arial" w:cs="Arial"/>
                <w:szCs w:val="24"/>
              </w:rPr>
              <w:t>1</w:t>
            </w:r>
          </w:p>
        </w:tc>
      </w:tr>
      <w:tr w:rsidR="00246088" w:rsidRPr="001E1A57" w14:paraId="18991010" w14:textId="77777777" w:rsidTr="01798C04">
        <w:trPr>
          <w:trHeight w:val="1750"/>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F8C" w14:textId="3569F11D" w:rsidR="00246088" w:rsidRPr="00246088" w:rsidRDefault="00246088" w:rsidP="01798C04">
            <w:pPr>
              <w:spacing w:after="59" w:line="239" w:lineRule="auto"/>
              <w:ind w:left="3"/>
              <w:rPr>
                <w:rFonts w:eastAsia="Arial" w:cs="Arial"/>
              </w:rPr>
            </w:pPr>
            <w:r w:rsidRPr="01798C04">
              <w:rPr>
                <w:rFonts w:eastAsia="Arial" w:cs="Arial"/>
              </w:rPr>
              <w:lastRenderedPageBreak/>
              <w:t xml:space="preserve">1:1 pupil progress </w:t>
            </w:r>
            <w:proofErr w:type="gramStart"/>
            <w:r w:rsidR="2949E32A" w:rsidRPr="01798C04">
              <w:rPr>
                <w:rFonts w:eastAsia="Arial" w:cs="Arial"/>
              </w:rPr>
              <w:t>meeting</w:t>
            </w:r>
            <w:r w:rsidR="138ACE2F" w:rsidRPr="01798C04">
              <w:rPr>
                <w:rFonts w:eastAsia="Arial" w:cs="Arial"/>
              </w:rPr>
              <w:t>s</w:t>
            </w:r>
            <w:proofErr w:type="gramEnd"/>
            <w:r w:rsidR="138ACE2F" w:rsidRPr="01798C04">
              <w:rPr>
                <w:rFonts w:eastAsia="Arial" w:cs="Arial"/>
              </w:rPr>
              <w:t xml:space="preserve"> </w:t>
            </w:r>
            <w:r w:rsidRPr="01798C04">
              <w:rPr>
                <w:rFonts w:eastAsia="Arial" w:cs="Arial"/>
              </w:rPr>
              <w:t xml:space="preserve">with teachers, SLT, SENDCO and PP lead  </w:t>
            </w:r>
          </w:p>
          <w:p w14:paraId="2226214B" w14:textId="77777777" w:rsidR="00246088" w:rsidRPr="00246088" w:rsidRDefault="00246088" w:rsidP="01798C04">
            <w:pPr>
              <w:spacing w:after="40"/>
              <w:ind w:left="3"/>
              <w:rPr>
                <w:rFonts w:eastAsia="Arial" w:cs="Arial"/>
              </w:rPr>
            </w:pPr>
            <w:r w:rsidRPr="01798C04">
              <w:rPr>
                <w:rFonts w:eastAsia="Arial" w:cs="Arial"/>
              </w:rPr>
              <w:t xml:space="preserve"> </w:t>
            </w:r>
          </w:p>
          <w:p w14:paraId="32A77DDA" w14:textId="6D97EA4D" w:rsidR="00246088" w:rsidRPr="00246088" w:rsidRDefault="00246088" w:rsidP="01798C04">
            <w:pPr>
              <w:spacing w:after="61" w:line="239" w:lineRule="auto"/>
              <w:ind w:right="44"/>
              <w:rPr>
                <w:rFonts w:eastAsia="Arial" w:cs="Arial"/>
              </w:rPr>
            </w:pPr>
          </w:p>
        </w:tc>
        <w:tc>
          <w:tcPr>
            <w:tcW w:w="6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E416D" w14:textId="77777777" w:rsidR="00246088" w:rsidRPr="00246088" w:rsidRDefault="00246088" w:rsidP="01798C04">
            <w:pPr>
              <w:spacing w:after="59" w:line="239" w:lineRule="auto"/>
              <w:ind w:left="3" w:right="38"/>
              <w:rPr>
                <w:rFonts w:eastAsia="Arial" w:cs="Arial"/>
              </w:rPr>
            </w:pPr>
            <w:r w:rsidRPr="01798C04">
              <w:rPr>
                <w:rFonts w:eastAsia="Arial" w:cs="Arial"/>
              </w:rPr>
              <w:t xml:space="preserve">Time for ongoing professional dialogues regarding further support for these children will help keep this a priority. There is a collected responsibility for PP children’s progress. Staff will know who they are, their barriers to learning and any strategies needed to meet their educational and emotional needs.  </w:t>
            </w:r>
          </w:p>
          <w:p w14:paraId="5620A40D" w14:textId="77777777" w:rsidR="00246088" w:rsidRDefault="00246088" w:rsidP="01798C04">
            <w:pPr>
              <w:spacing w:after="40"/>
              <w:ind w:left="3"/>
              <w:rPr>
                <w:rFonts w:eastAsia="Arial" w:cs="Arial"/>
              </w:rPr>
            </w:pPr>
            <w:r w:rsidRPr="01798C04">
              <w:rPr>
                <w:rFonts w:eastAsia="Arial" w:cs="Arial"/>
              </w:rPr>
              <w:t xml:space="preserve">Interventions to support accelerated progress. </w:t>
            </w:r>
          </w:p>
          <w:p w14:paraId="266C7616" w14:textId="627252E1" w:rsidR="00246088" w:rsidRPr="00246088" w:rsidRDefault="000F30A3" w:rsidP="01798C04">
            <w:pPr>
              <w:spacing w:after="40"/>
              <w:rPr>
                <w:rFonts w:eastAsia="Arial" w:cs="Arial"/>
              </w:rPr>
            </w:pPr>
            <w:r w:rsidRPr="01798C04">
              <w:rPr>
                <w:rFonts w:eastAsia="Arial" w:cs="Arial"/>
              </w:rPr>
              <w:t>Meetings to take place in Autumn 2, Spring 2 and Summer 2.</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AE111" w14:textId="732BDC7E" w:rsidR="00246088" w:rsidRPr="00246088" w:rsidRDefault="00246088" w:rsidP="01798C04">
            <w:pPr>
              <w:pStyle w:val="TableRowCentered"/>
              <w:ind w:left="0" w:right="0"/>
              <w:jc w:val="left"/>
              <w:rPr>
                <w:rFonts w:eastAsia="Arial" w:cs="Arial"/>
                <w:szCs w:val="24"/>
              </w:rPr>
            </w:pPr>
            <w:r w:rsidRPr="01798C04">
              <w:rPr>
                <w:rFonts w:eastAsia="Arial" w:cs="Arial"/>
                <w:szCs w:val="24"/>
              </w:rPr>
              <w:t xml:space="preserve">1 </w:t>
            </w:r>
          </w:p>
        </w:tc>
      </w:tr>
    </w:tbl>
    <w:p w14:paraId="2398CD79" w14:textId="77777777" w:rsidR="00246088" w:rsidRPr="008E2F3B" w:rsidRDefault="00246088" w:rsidP="01798C04">
      <w:pPr>
        <w:rPr>
          <w:rFonts w:eastAsia="Arial" w:cs="Arial"/>
        </w:rPr>
      </w:pPr>
    </w:p>
    <w:p w14:paraId="2A7D5532" w14:textId="59A68BC3" w:rsidR="00E66558" w:rsidRPr="008E2F3B" w:rsidRDefault="009D71E8" w:rsidP="01798C04">
      <w:pPr>
        <w:pStyle w:val="Heading3"/>
        <w:ind w:left="-567"/>
        <w:rPr>
          <w:rFonts w:eastAsia="Arial" w:cs="Arial"/>
          <w:sz w:val="24"/>
          <w:szCs w:val="24"/>
        </w:rPr>
      </w:pPr>
      <w:r w:rsidRPr="01798C04">
        <w:rPr>
          <w:rFonts w:eastAsia="Arial" w:cs="Arial"/>
          <w:sz w:val="24"/>
          <w:szCs w:val="24"/>
        </w:rPr>
        <w:t>Wider strategies (for example, related to attendance, behaviour, wellbeing)</w:t>
      </w:r>
    </w:p>
    <w:p w14:paraId="2A7D5533" w14:textId="79284F41" w:rsidR="00E66558" w:rsidRPr="008E2F3B" w:rsidRDefault="009D71E8" w:rsidP="01798C04">
      <w:pPr>
        <w:spacing w:before="240" w:after="120"/>
        <w:ind w:left="-567"/>
        <w:rPr>
          <w:rFonts w:eastAsia="Arial" w:cs="Arial"/>
        </w:rPr>
      </w:pPr>
      <w:r w:rsidRPr="01798C04">
        <w:rPr>
          <w:rFonts w:eastAsia="Arial" w:cs="Arial"/>
        </w:rPr>
        <w:t xml:space="preserve">Budgeted cost: £ </w:t>
      </w:r>
      <w:r w:rsidR="00EB78BF">
        <w:rPr>
          <w:rFonts w:eastAsia="Arial" w:cs="Arial"/>
        </w:rPr>
        <w:t>36,249</w:t>
      </w:r>
    </w:p>
    <w:tbl>
      <w:tblPr>
        <w:tblW w:w="5839" w:type="pct"/>
        <w:tblInd w:w="-572" w:type="dxa"/>
        <w:tblCellMar>
          <w:left w:w="10" w:type="dxa"/>
          <w:right w:w="10" w:type="dxa"/>
        </w:tblCellMar>
        <w:tblLook w:val="04A0" w:firstRow="1" w:lastRow="0" w:firstColumn="1" w:lastColumn="0" w:noHBand="0" w:noVBand="1"/>
      </w:tblPr>
      <w:tblGrid>
        <w:gridCol w:w="3248"/>
        <w:gridCol w:w="6249"/>
        <w:gridCol w:w="1417"/>
      </w:tblGrid>
      <w:tr w:rsidR="00246088" w:rsidRPr="001E1A57" w14:paraId="261A92FB" w14:textId="77777777" w:rsidTr="01798C04">
        <w:trPr>
          <w:trHeight w:val="765"/>
        </w:trPr>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48CFBE84" w14:textId="77777777" w:rsidR="00246088" w:rsidRPr="00DE3EB4" w:rsidRDefault="00246088" w:rsidP="01798C04">
            <w:pPr>
              <w:pStyle w:val="TableHeader"/>
              <w:ind w:left="0" w:right="0"/>
              <w:jc w:val="left"/>
              <w:rPr>
                <w:rFonts w:eastAsia="Arial" w:cs="Arial"/>
              </w:rPr>
            </w:pPr>
            <w:r w:rsidRPr="01798C04">
              <w:rPr>
                <w:rFonts w:eastAsia="Arial" w:cs="Arial"/>
              </w:rPr>
              <w:t>Activity</w:t>
            </w:r>
          </w:p>
        </w:tc>
        <w:tc>
          <w:tcPr>
            <w:tcW w:w="6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64CCAA0A" w14:textId="77777777" w:rsidR="00246088" w:rsidRPr="00DE3EB4" w:rsidRDefault="00246088" w:rsidP="01798C04">
            <w:pPr>
              <w:pStyle w:val="TableHeader"/>
              <w:ind w:left="0" w:right="0"/>
              <w:jc w:val="left"/>
              <w:rPr>
                <w:rFonts w:eastAsia="Arial" w:cs="Arial"/>
              </w:rPr>
            </w:pPr>
            <w:r w:rsidRPr="01798C04">
              <w:rPr>
                <w:rFonts w:eastAsia="Arial" w:cs="Arial"/>
              </w:rPr>
              <w:t>Evidence that supports this approach</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1AA4248A" w14:textId="77777777" w:rsidR="00246088" w:rsidRPr="001E1A57" w:rsidRDefault="00246088" w:rsidP="01798C04">
            <w:pPr>
              <w:pStyle w:val="TableHeader"/>
              <w:ind w:left="0" w:right="0"/>
              <w:jc w:val="left"/>
              <w:rPr>
                <w:rFonts w:eastAsia="Arial" w:cs="Arial"/>
              </w:rPr>
            </w:pPr>
            <w:r w:rsidRPr="01798C04">
              <w:rPr>
                <w:rFonts w:eastAsia="Arial" w:cs="Arial"/>
              </w:rPr>
              <w:t>Challenge number(s) addressed</w:t>
            </w:r>
          </w:p>
        </w:tc>
      </w:tr>
      <w:tr w:rsidR="00684666" w:rsidRPr="001E1A57" w14:paraId="32195BC5" w14:textId="77777777" w:rsidTr="01798C04">
        <w:trPr>
          <w:trHeight w:val="2229"/>
        </w:trPr>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2C7EE" w14:textId="77777777" w:rsidR="00684666" w:rsidRDefault="00684666" w:rsidP="01798C04">
            <w:pPr>
              <w:spacing w:after="59" w:line="239" w:lineRule="auto"/>
              <w:ind w:right="25"/>
              <w:rPr>
                <w:rFonts w:eastAsia="Arial" w:cs="Arial"/>
                <w:color w:val="0D0D0D" w:themeColor="text1" w:themeTint="F2"/>
              </w:rPr>
            </w:pPr>
            <w:r w:rsidRPr="01798C04">
              <w:rPr>
                <w:rFonts w:eastAsia="Arial" w:cs="Arial"/>
                <w:color w:val="0D0D0D" w:themeColor="text1" w:themeTint="F2"/>
              </w:rPr>
              <w:t xml:space="preserve">Convey clear messages about how absence affects attainment, wellbeing and wider outcomes. Use clear and consistently applied systems and processes to improve, reward and incentivise attendance and address absences. Make sure these systems are inclusive and appropriate for all pupils. </w:t>
            </w:r>
          </w:p>
          <w:p w14:paraId="3420E616" w14:textId="77777777" w:rsidR="00DC7534" w:rsidRDefault="00DC7534" w:rsidP="01798C04">
            <w:pPr>
              <w:spacing w:after="59" w:line="239" w:lineRule="auto"/>
              <w:ind w:right="25"/>
              <w:rPr>
                <w:rFonts w:eastAsia="Arial" w:cs="Arial"/>
                <w:color w:val="0D0D0D" w:themeColor="text1" w:themeTint="F2"/>
              </w:rPr>
            </w:pPr>
          </w:p>
          <w:p w14:paraId="42BF9362" w14:textId="4A85FA7B" w:rsidR="00684666" w:rsidRDefault="00684666" w:rsidP="01798C04">
            <w:pPr>
              <w:spacing w:after="59" w:line="239" w:lineRule="auto"/>
              <w:ind w:right="25"/>
              <w:rPr>
                <w:rFonts w:eastAsia="Arial" w:cs="Arial"/>
                <w:color w:val="0D0D0D" w:themeColor="text1" w:themeTint="F2"/>
              </w:rPr>
            </w:pPr>
            <w:r w:rsidRPr="01798C04">
              <w:rPr>
                <w:rFonts w:eastAsia="Arial" w:cs="Arial"/>
                <w:color w:val="0D0D0D" w:themeColor="text1" w:themeTint="F2"/>
              </w:rPr>
              <w:t xml:space="preserve">Make sure escalation procedures to address absence are initiated proactively, understood by pupils and families, implemented consistently and their impact reviewed regularly. </w:t>
            </w:r>
          </w:p>
          <w:p w14:paraId="45D06004" w14:textId="77777777" w:rsidR="00DC7534" w:rsidRDefault="00DC7534" w:rsidP="01798C04">
            <w:pPr>
              <w:spacing w:after="59" w:line="239" w:lineRule="auto"/>
              <w:ind w:right="25"/>
              <w:rPr>
                <w:rFonts w:eastAsia="Arial" w:cs="Arial"/>
                <w:color w:val="0D0D0D" w:themeColor="text1" w:themeTint="F2"/>
              </w:rPr>
            </w:pPr>
          </w:p>
          <w:p w14:paraId="48E52EDE" w14:textId="0DAC2FF3" w:rsidR="00684666" w:rsidRDefault="00684666" w:rsidP="01798C04">
            <w:pPr>
              <w:spacing w:after="59" w:line="239" w:lineRule="auto"/>
              <w:ind w:right="25"/>
              <w:rPr>
                <w:rFonts w:eastAsia="Arial" w:cs="Arial"/>
                <w:color w:val="0D0D0D" w:themeColor="text1" w:themeTint="F2"/>
              </w:rPr>
            </w:pPr>
            <w:r w:rsidRPr="01798C04">
              <w:rPr>
                <w:rFonts w:eastAsia="Arial" w:cs="Arial"/>
                <w:color w:val="0D0D0D" w:themeColor="text1" w:themeTint="F2"/>
              </w:rPr>
              <w:t>Monitor and analyse attendance data regularly to allow early intervention to address issues. This includes raising concerns with other agencies like children’s social care and early help services which are working with families.</w:t>
            </w:r>
          </w:p>
          <w:p w14:paraId="236F7B9C" w14:textId="5EAFF278" w:rsidR="00684666" w:rsidRPr="00246088" w:rsidRDefault="00684666" w:rsidP="01798C04">
            <w:pPr>
              <w:spacing w:after="59" w:line="239" w:lineRule="auto"/>
              <w:ind w:right="25"/>
              <w:rPr>
                <w:rFonts w:eastAsia="Arial" w:cs="Arial"/>
                <w:color w:val="0D0D0D" w:themeColor="text1" w:themeTint="F2"/>
              </w:rPr>
            </w:pPr>
          </w:p>
        </w:tc>
        <w:tc>
          <w:tcPr>
            <w:tcW w:w="6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AC2A4" w14:textId="77777777" w:rsidR="00684666" w:rsidRDefault="00684666" w:rsidP="01798C04">
            <w:pPr>
              <w:spacing w:after="59" w:line="239" w:lineRule="auto"/>
              <w:ind w:left="1" w:right="41"/>
              <w:rPr>
                <w:rFonts w:eastAsia="Arial" w:cs="Arial"/>
              </w:rPr>
            </w:pPr>
            <w:r w:rsidRPr="01798C04">
              <w:rPr>
                <w:rFonts w:eastAsia="Arial" w:cs="Arial"/>
              </w:rPr>
              <w:t xml:space="preserve">Consider prevention, early intervention and targeted strategies to support attendance. </w:t>
            </w:r>
          </w:p>
          <w:p w14:paraId="06E5DD27" w14:textId="194DD1EA" w:rsidR="00684666" w:rsidRPr="00246088" w:rsidRDefault="00684666" w:rsidP="01798C04">
            <w:pPr>
              <w:spacing w:after="59" w:line="239" w:lineRule="auto"/>
              <w:ind w:left="1" w:right="41"/>
              <w:rPr>
                <w:rFonts w:eastAsia="Arial" w:cs="Arial"/>
              </w:rPr>
            </w:pPr>
            <w:r w:rsidRPr="01798C04">
              <w:rPr>
                <w:rFonts w:eastAsia="Arial" w:cs="Arial"/>
              </w:rPr>
              <w:t>Additional targeted support in place, where necessary working with partners, and agree a joint approach with local authorities for all severely absent pupils DFE Working together to improve school attendance September 2024</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1CD9A" w14:textId="45AC4EC8" w:rsidR="00684666" w:rsidRDefault="007411E3" w:rsidP="01798C04">
            <w:pPr>
              <w:pStyle w:val="TableRowCentered"/>
              <w:ind w:left="0" w:right="0"/>
              <w:jc w:val="left"/>
              <w:rPr>
                <w:rFonts w:eastAsia="Arial" w:cs="Arial"/>
                <w:szCs w:val="24"/>
              </w:rPr>
            </w:pPr>
            <w:r w:rsidRPr="01798C04">
              <w:rPr>
                <w:rFonts w:eastAsia="Arial" w:cs="Arial"/>
                <w:szCs w:val="24"/>
              </w:rPr>
              <w:t>2</w:t>
            </w:r>
          </w:p>
        </w:tc>
      </w:tr>
      <w:tr w:rsidR="00DF6202" w:rsidRPr="001E1A57" w14:paraId="6D6D68D7" w14:textId="77777777" w:rsidTr="01798C04">
        <w:trPr>
          <w:trHeight w:val="2229"/>
        </w:trPr>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965FF" w14:textId="00334BE0" w:rsidR="00DF6202" w:rsidRPr="00246088" w:rsidRDefault="00DF6202" w:rsidP="01798C04">
            <w:pPr>
              <w:spacing w:after="59" w:line="239" w:lineRule="auto"/>
              <w:ind w:right="25"/>
              <w:rPr>
                <w:rFonts w:eastAsia="Arial" w:cs="Arial"/>
                <w:color w:val="0D0D0D" w:themeColor="text1" w:themeTint="F2"/>
              </w:rPr>
            </w:pPr>
            <w:r w:rsidRPr="01798C04">
              <w:rPr>
                <w:rFonts w:eastAsia="Arial" w:cs="Arial"/>
                <w:color w:val="0D0D0D" w:themeColor="text1" w:themeTint="F2"/>
              </w:rPr>
              <w:lastRenderedPageBreak/>
              <w:t>Targeted support for social, emotional and mental health difficulties including sensory circuits, social skills groups, Protective Behaviours, Draw and Talk and Daily Meet and Greet.</w:t>
            </w:r>
          </w:p>
        </w:tc>
        <w:tc>
          <w:tcPr>
            <w:tcW w:w="6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DA5EA" w14:textId="77777777" w:rsidR="00DF6202" w:rsidRDefault="00DF6202" w:rsidP="01798C04">
            <w:pPr>
              <w:spacing w:after="59" w:line="239" w:lineRule="auto"/>
              <w:ind w:left="1" w:right="41"/>
              <w:rPr>
                <w:rFonts w:eastAsia="Arial" w:cs="Arial"/>
              </w:rPr>
            </w:pPr>
            <w:r w:rsidRPr="01798C04">
              <w:rPr>
                <w:rFonts w:eastAsia="Arial" w:cs="Arial"/>
              </w:rPr>
              <w:t xml:space="preserve">Social and emotional learning approaches have a positive impact on student’s wellbeing and academic outcomes. </w:t>
            </w:r>
          </w:p>
          <w:p w14:paraId="2A2ABB56" w14:textId="19F3101B" w:rsidR="00DF6202" w:rsidRPr="00246088" w:rsidRDefault="00DF6202" w:rsidP="01798C04">
            <w:pPr>
              <w:spacing w:after="59" w:line="239" w:lineRule="auto"/>
              <w:ind w:left="1" w:right="41"/>
              <w:rPr>
                <w:rFonts w:eastAsia="Arial" w:cs="Arial"/>
              </w:rPr>
            </w:pPr>
            <w:r w:rsidRPr="01798C04">
              <w:rPr>
                <w:rFonts w:eastAsia="Arial" w:cs="Arial"/>
              </w:rPr>
              <w:t>Social and Emotional Learning EEF Toolkit + 4 months</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18D10" w14:textId="3292CE23" w:rsidR="00DF6202" w:rsidRDefault="00DF6202" w:rsidP="01798C04">
            <w:pPr>
              <w:pStyle w:val="TableRowCentered"/>
              <w:ind w:left="0" w:right="0"/>
              <w:jc w:val="left"/>
              <w:rPr>
                <w:rFonts w:eastAsia="Arial" w:cs="Arial"/>
                <w:szCs w:val="24"/>
              </w:rPr>
            </w:pPr>
            <w:r w:rsidRPr="01798C04">
              <w:rPr>
                <w:rFonts w:eastAsia="Arial" w:cs="Arial"/>
                <w:szCs w:val="24"/>
              </w:rPr>
              <w:t>3</w:t>
            </w:r>
          </w:p>
        </w:tc>
      </w:tr>
      <w:tr w:rsidR="00DF6202" w:rsidRPr="001E1A57" w14:paraId="571FA748" w14:textId="77777777" w:rsidTr="01798C04">
        <w:trPr>
          <w:trHeight w:val="1763"/>
        </w:trPr>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42556" w14:textId="00E75EE9" w:rsidR="00DF6202" w:rsidRPr="00246088" w:rsidRDefault="00DF6202" w:rsidP="01798C04">
            <w:pPr>
              <w:spacing w:after="62" w:line="239" w:lineRule="auto"/>
              <w:rPr>
                <w:rFonts w:eastAsia="Arial" w:cs="Arial"/>
              </w:rPr>
            </w:pPr>
            <w:r w:rsidRPr="01798C04">
              <w:rPr>
                <w:rFonts w:eastAsia="Arial" w:cs="Arial"/>
              </w:rPr>
              <w:t xml:space="preserve">Engagement of a range of professionals and external agencies to support the multi vulnerabilities of pupils and their families. </w:t>
            </w:r>
          </w:p>
        </w:tc>
        <w:tc>
          <w:tcPr>
            <w:tcW w:w="6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90505" w14:textId="52F50596" w:rsidR="00DF6202" w:rsidRPr="00246088" w:rsidRDefault="00DF6202" w:rsidP="01798C04">
            <w:pPr>
              <w:ind w:left="1"/>
              <w:rPr>
                <w:rFonts w:eastAsia="Arial" w:cs="Arial"/>
              </w:rPr>
            </w:pPr>
            <w:r w:rsidRPr="01798C04">
              <w:rPr>
                <w:rFonts w:eastAsia="Arial" w:cs="Arial"/>
              </w:rPr>
              <w:t>Multi vulnerabilities is identified as a significant barrier to learning. Engaging agencies and professionals ensures school puts in place highly specialised and effective provision.</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2742D" w14:textId="1B755FC2" w:rsidR="00DF6202" w:rsidRDefault="007411E3" w:rsidP="01798C04">
            <w:pPr>
              <w:pStyle w:val="TableRowCentered"/>
              <w:ind w:left="0" w:right="0"/>
              <w:jc w:val="left"/>
              <w:rPr>
                <w:rFonts w:eastAsia="Arial" w:cs="Arial"/>
                <w:szCs w:val="24"/>
              </w:rPr>
            </w:pPr>
            <w:r w:rsidRPr="01798C04">
              <w:rPr>
                <w:rFonts w:eastAsia="Arial" w:cs="Arial"/>
                <w:szCs w:val="24"/>
              </w:rPr>
              <w:t>1,2,3</w:t>
            </w:r>
          </w:p>
        </w:tc>
      </w:tr>
      <w:tr w:rsidR="00C66D1B" w:rsidRPr="001E1A57" w14:paraId="5470DDD7" w14:textId="77777777" w:rsidTr="01798C04">
        <w:trPr>
          <w:trHeight w:val="4106"/>
        </w:trPr>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E3A50" w14:textId="0CDD3CF5" w:rsidR="00C66D1B" w:rsidRPr="00C66D1B" w:rsidRDefault="00DF6202" w:rsidP="01798C04">
            <w:pPr>
              <w:spacing w:after="38"/>
              <w:rPr>
                <w:rFonts w:eastAsia="Arial" w:cs="Arial"/>
                <w:color w:val="FF0000"/>
              </w:rPr>
            </w:pPr>
            <w:r w:rsidRPr="01798C04">
              <w:rPr>
                <w:rFonts w:eastAsia="Arial" w:cs="Arial"/>
                <w:color w:val="0D0D0D" w:themeColor="text1" w:themeTint="F2"/>
              </w:rPr>
              <w:t xml:space="preserve">Continue to deliver Zones of Regulation as a whole school approach to emotional literacy and </w:t>
            </w:r>
            <w:r w:rsidR="5A9E5CC7" w:rsidRPr="01798C04">
              <w:rPr>
                <w:rFonts w:eastAsia="Arial" w:cs="Arial"/>
                <w:color w:val="0D0D0D" w:themeColor="text1" w:themeTint="F2"/>
              </w:rPr>
              <w:t>regulation and</w:t>
            </w:r>
            <w:r w:rsidRPr="01798C04">
              <w:rPr>
                <w:rFonts w:eastAsia="Arial" w:cs="Arial"/>
                <w:color w:val="0D0D0D" w:themeColor="text1" w:themeTint="F2"/>
              </w:rPr>
              <w:t xml:space="preserve"> provide additional groups for those with a level of need. </w:t>
            </w:r>
            <w:r w:rsidR="00C66D1B" w:rsidRPr="01798C04">
              <w:rPr>
                <w:rFonts w:eastAsia="Arial" w:cs="Arial"/>
                <w:color w:val="FF0000"/>
              </w:rPr>
              <w:t xml:space="preserve"> </w:t>
            </w:r>
          </w:p>
        </w:tc>
        <w:tc>
          <w:tcPr>
            <w:tcW w:w="6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E5E2C" w14:textId="67AAA739" w:rsidR="00DF6202" w:rsidRDefault="6C08749F" w:rsidP="01798C04">
            <w:pPr>
              <w:spacing w:after="38"/>
              <w:rPr>
                <w:rFonts w:eastAsia="Arial" w:cs="Arial"/>
              </w:rPr>
            </w:pPr>
            <w:r w:rsidRPr="01798C04">
              <w:rPr>
                <w:rFonts w:eastAsia="Arial" w:cs="Arial"/>
              </w:rPr>
              <w:t>Self-regulation</w:t>
            </w:r>
            <w:r w:rsidR="00DF6202" w:rsidRPr="01798C04">
              <w:rPr>
                <w:rFonts w:eastAsia="Arial" w:cs="Arial"/>
              </w:rPr>
              <w:t xml:space="preserve"> supports pupils to think about their own learning more explicitly, often by teaching them specific strategies for planning, monitoring, and evaluating their learning. </w:t>
            </w:r>
          </w:p>
          <w:p w14:paraId="1488F117" w14:textId="5B2314F6" w:rsidR="00DF6202" w:rsidRDefault="00DF6202" w:rsidP="01798C04">
            <w:pPr>
              <w:spacing w:after="38"/>
              <w:rPr>
                <w:rFonts w:eastAsia="Arial" w:cs="Arial"/>
              </w:rPr>
            </w:pPr>
            <w:r w:rsidRPr="01798C04">
              <w:rPr>
                <w:rFonts w:eastAsia="Arial" w:cs="Arial"/>
              </w:rPr>
              <w:t xml:space="preserve">EEF Toolkit Metacognition and </w:t>
            </w:r>
            <w:r w:rsidR="2E1D6A89" w:rsidRPr="01798C04">
              <w:rPr>
                <w:rFonts w:eastAsia="Arial" w:cs="Arial"/>
              </w:rPr>
              <w:t>self-regulation</w:t>
            </w:r>
            <w:r w:rsidRPr="01798C04">
              <w:rPr>
                <w:rFonts w:eastAsia="Arial" w:cs="Arial"/>
              </w:rPr>
              <w:t xml:space="preserve"> + 7 months EEF: </w:t>
            </w:r>
          </w:p>
          <w:p w14:paraId="4690ABC8" w14:textId="69036EDF" w:rsidR="00E947E7" w:rsidRDefault="00DF6202" w:rsidP="01798C04">
            <w:pPr>
              <w:spacing w:after="38"/>
              <w:rPr>
                <w:rFonts w:eastAsia="Arial" w:cs="Arial"/>
              </w:rPr>
            </w:pPr>
            <w:r w:rsidRPr="01798C04">
              <w:rPr>
                <w:rFonts w:eastAsia="Arial" w:cs="Arial"/>
              </w:rPr>
              <w:t xml:space="preserve">Metacognition and </w:t>
            </w:r>
            <w:r w:rsidR="1E5B5A0B" w:rsidRPr="01798C04">
              <w:rPr>
                <w:rFonts w:eastAsia="Arial" w:cs="Arial"/>
              </w:rPr>
              <w:t>Self-Regulation</w:t>
            </w:r>
            <w:r w:rsidRPr="01798C04">
              <w:rPr>
                <w:rFonts w:eastAsia="Arial" w:cs="Arial"/>
              </w:rPr>
              <w:t xml:space="preserve">: Evidence Review May 2020 Promoting and supporting mental health and wellbeing in schools and colleges (DFE June 2021) SEND Code of Practice (January 2015) </w:t>
            </w:r>
          </w:p>
          <w:p w14:paraId="60058F83" w14:textId="77777777" w:rsidR="00DF6202" w:rsidRPr="00DF6202" w:rsidRDefault="00DF6202" w:rsidP="01798C04">
            <w:pPr>
              <w:spacing w:after="38"/>
              <w:rPr>
                <w:rFonts w:eastAsia="Arial" w:cs="Arial"/>
              </w:rPr>
            </w:pPr>
          </w:p>
          <w:p w14:paraId="79C8BC3D" w14:textId="77777777" w:rsidR="00C66D1B" w:rsidRPr="00C66D1B" w:rsidRDefault="00C66D1B" w:rsidP="01798C04">
            <w:pPr>
              <w:spacing w:after="40"/>
              <w:rPr>
                <w:rFonts w:eastAsia="Arial" w:cs="Arial"/>
                <w:i/>
                <w:iCs/>
              </w:rPr>
            </w:pPr>
            <w:r w:rsidRPr="01798C04">
              <w:rPr>
                <w:rFonts w:eastAsia="Arial" w:cs="Arial"/>
                <w:i/>
                <w:iCs/>
              </w:rPr>
              <w:t xml:space="preserve">“Rainbows training and programmes argue that if loss and bereavement are not acknowledged there may be a negative impact on a young person’s emotional health and well-being which in turn may harm their cognitive development and learning. Rainbows programmes directly support and promote all of the identified eight principles for promoting mental health and well-being.” </w:t>
            </w:r>
          </w:p>
          <w:p w14:paraId="117E4494" w14:textId="0B14A651" w:rsidR="00C66D1B" w:rsidRPr="00C66D1B" w:rsidRDefault="00C66D1B" w:rsidP="01798C04">
            <w:pPr>
              <w:spacing w:after="40"/>
              <w:rPr>
                <w:rFonts w:eastAsia="Arial" w:cs="Arial"/>
                <w:color w:val="000000" w:themeColor="text1"/>
              </w:rPr>
            </w:pPr>
            <w:hyperlink r:id="rId12">
              <w:r w:rsidRPr="01798C04">
                <w:rPr>
                  <w:rStyle w:val="Hyperlink"/>
                  <w:rFonts w:eastAsia="Arial" w:cs="Arial"/>
                  <w:color w:val="000000" w:themeColor="text1"/>
                </w:rPr>
                <w:t>RESEARCH DOCUMENTS - Rainbows Bereavement Support GB</w:t>
              </w:r>
            </w:hyperlink>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994DE" w14:textId="7BCF553A" w:rsidR="00C66D1B" w:rsidRPr="00C66D1B" w:rsidRDefault="007411E3" w:rsidP="01798C04">
            <w:pPr>
              <w:pStyle w:val="TableRowCentered"/>
              <w:ind w:left="0" w:right="0"/>
              <w:jc w:val="left"/>
              <w:rPr>
                <w:rFonts w:eastAsia="Arial" w:cs="Arial"/>
                <w:szCs w:val="24"/>
              </w:rPr>
            </w:pPr>
            <w:r w:rsidRPr="01798C04">
              <w:rPr>
                <w:rFonts w:eastAsia="Arial" w:cs="Arial"/>
                <w:szCs w:val="24"/>
              </w:rPr>
              <w:t>1,</w:t>
            </w:r>
            <w:r w:rsidR="00DF6202" w:rsidRPr="01798C04">
              <w:rPr>
                <w:rFonts w:eastAsia="Arial" w:cs="Arial"/>
                <w:szCs w:val="24"/>
              </w:rPr>
              <w:t>3</w:t>
            </w:r>
          </w:p>
        </w:tc>
      </w:tr>
      <w:tr w:rsidR="00C66D1B" w:rsidRPr="001E1A57" w14:paraId="5AFCE6D8" w14:textId="77777777" w:rsidTr="01798C04">
        <w:trPr>
          <w:trHeight w:val="2679"/>
        </w:trPr>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4FA00" w14:textId="6D279D6D" w:rsidR="00C66D1B" w:rsidRPr="00DC7534" w:rsidRDefault="00C66D1B" w:rsidP="01798C04">
            <w:pPr>
              <w:spacing w:after="61" w:line="239" w:lineRule="auto"/>
              <w:ind w:left="58"/>
              <w:rPr>
                <w:rFonts w:eastAsia="Arial" w:cs="Arial"/>
              </w:rPr>
            </w:pPr>
            <w:r w:rsidRPr="01798C04">
              <w:rPr>
                <w:rFonts w:eastAsia="Arial" w:cs="Arial"/>
              </w:rPr>
              <w:t xml:space="preserve">School Parent Support advisor engaging with families to support them with managing behaviour; supporting their child academically; providing financial aid with uniform; directing families to services and working to improve attendance  </w:t>
            </w:r>
          </w:p>
        </w:tc>
        <w:tc>
          <w:tcPr>
            <w:tcW w:w="6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D6388" w14:textId="165A4B5C" w:rsidR="00C66D1B" w:rsidRPr="00DF6202" w:rsidRDefault="00C66D1B" w:rsidP="01798C04">
            <w:pPr>
              <w:spacing w:line="239" w:lineRule="auto"/>
              <w:rPr>
                <w:rFonts w:eastAsia="Arial" w:cs="Arial"/>
              </w:rPr>
            </w:pPr>
            <w:r w:rsidRPr="01798C04">
              <w:rPr>
                <w:rFonts w:eastAsia="Arial" w:cs="Arial"/>
              </w:rPr>
              <w:t xml:space="preserve">Parental engagement has a positive impact on average of 4 months additional progress </w:t>
            </w:r>
          </w:p>
          <w:p w14:paraId="2287B761" w14:textId="3E9030BF" w:rsidR="00C66D1B" w:rsidRPr="00C66D1B" w:rsidRDefault="00C66D1B" w:rsidP="01798C04">
            <w:pPr>
              <w:pStyle w:val="ListParagraph"/>
              <w:numPr>
                <w:ilvl w:val="0"/>
                <w:numId w:val="0"/>
              </w:numPr>
              <w:rPr>
                <w:rFonts w:eastAsia="Arial" w:cs="Arial"/>
              </w:rPr>
            </w:pPr>
            <w:r w:rsidRPr="01798C04">
              <w:rPr>
                <w:rFonts w:eastAsia="Arial" w:cs="Arial"/>
              </w:rPr>
              <w:t>EEF Teaching and Learning Toolkit: Parental Engagement – additional 4 months progress</w:t>
            </w:r>
            <w:r w:rsidRPr="01798C04">
              <w:rPr>
                <w:rFonts w:eastAsia="Arial" w:cs="Arial"/>
                <w:b/>
                <w:bCs/>
              </w:rPr>
              <w:t xml:space="preserve">  </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2D4DC" w14:textId="3CAAEF25" w:rsidR="00C66D1B" w:rsidRPr="00C66D1B" w:rsidRDefault="00C66D1B" w:rsidP="01798C04">
            <w:pPr>
              <w:pStyle w:val="TableRowCentered"/>
              <w:ind w:left="0" w:right="0"/>
              <w:jc w:val="left"/>
              <w:rPr>
                <w:rFonts w:eastAsia="Arial" w:cs="Arial"/>
                <w:szCs w:val="24"/>
              </w:rPr>
            </w:pPr>
            <w:r w:rsidRPr="01798C04">
              <w:rPr>
                <w:rFonts w:eastAsia="Arial" w:cs="Arial"/>
                <w:szCs w:val="24"/>
              </w:rPr>
              <w:t xml:space="preserve">5 </w:t>
            </w:r>
          </w:p>
        </w:tc>
      </w:tr>
      <w:tr w:rsidR="00CB076B" w:rsidRPr="001E1A57" w14:paraId="6690CD2E" w14:textId="77777777" w:rsidTr="01798C04">
        <w:trPr>
          <w:trHeight w:val="2112"/>
        </w:trPr>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C6A56" w14:textId="21CF45D1" w:rsidR="00CB076B" w:rsidRPr="00CB076B" w:rsidRDefault="00CB076B" w:rsidP="01798C04">
            <w:pPr>
              <w:spacing w:after="32" w:line="267" w:lineRule="auto"/>
              <w:rPr>
                <w:rFonts w:eastAsia="Arial" w:cs="Arial"/>
                <w:color w:val="0D0D0D" w:themeColor="text1" w:themeTint="F2"/>
              </w:rPr>
            </w:pPr>
            <w:r w:rsidRPr="01798C04">
              <w:rPr>
                <w:rFonts w:eastAsia="Arial" w:cs="Arial"/>
              </w:rPr>
              <w:lastRenderedPageBreak/>
              <w:t xml:space="preserve">Opportunities to develop cultural capital woven throughout the curriculum. Progressive, sequential curriculum provides key knowledge and skills. Plentiful enrichment opportunities within the curriculum including memorable experiences, school trips, workshops. Ensure Pupil Premium children have access to a wide array of extra – curricular clubs. </w:t>
            </w:r>
          </w:p>
        </w:tc>
        <w:tc>
          <w:tcPr>
            <w:tcW w:w="6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EF61A" w14:textId="77777777" w:rsidR="00684666" w:rsidRDefault="00CB076B" w:rsidP="01798C04">
            <w:pPr>
              <w:spacing w:after="60" w:line="238" w:lineRule="auto"/>
              <w:rPr>
                <w:rFonts w:eastAsia="Arial" w:cs="Arial"/>
              </w:rPr>
            </w:pPr>
            <w:r w:rsidRPr="01798C04">
              <w:rPr>
                <w:rFonts w:eastAsia="Arial" w:cs="Arial"/>
              </w:rPr>
              <w:t xml:space="preserve">Ofsted Education Inspection Framework (September 2023 Update) </w:t>
            </w:r>
          </w:p>
          <w:p w14:paraId="1478017A" w14:textId="77777777" w:rsidR="00684666" w:rsidRDefault="00CB076B" w:rsidP="01798C04">
            <w:pPr>
              <w:spacing w:after="32" w:line="267" w:lineRule="auto"/>
              <w:rPr>
                <w:rFonts w:eastAsia="Arial" w:cs="Arial"/>
                <w:color w:val="0D0D0D" w:themeColor="text1" w:themeTint="F2"/>
              </w:rPr>
            </w:pPr>
            <w:r w:rsidRPr="01798C04">
              <w:rPr>
                <w:rFonts w:eastAsia="Arial" w:cs="Arial"/>
              </w:rPr>
              <w:t>“Cultural capital is the essential knowledge that children need to prepare them for their future success. It is about giving children the best possible start to their early education. As part of making a judgment about the quality of education, inspectors will consider how well leaders use the curriculum to enhance the experience and opportunities available to children, particularly the most disadvantaged”</w:t>
            </w:r>
            <w:r w:rsidR="00684666" w:rsidRPr="01798C04">
              <w:rPr>
                <w:rFonts w:eastAsia="Arial" w:cs="Arial"/>
                <w:color w:val="0D0D0D" w:themeColor="text1" w:themeTint="F2"/>
              </w:rPr>
              <w:t xml:space="preserve"> </w:t>
            </w:r>
          </w:p>
          <w:p w14:paraId="7AFA40E1" w14:textId="77777777" w:rsidR="00684666" w:rsidRDefault="00684666" w:rsidP="01798C04">
            <w:pPr>
              <w:spacing w:after="32" w:line="267" w:lineRule="auto"/>
              <w:rPr>
                <w:rFonts w:eastAsia="Arial" w:cs="Arial"/>
                <w:color w:val="0D0D0D" w:themeColor="text1" w:themeTint="F2"/>
              </w:rPr>
            </w:pPr>
          </w:p>
          <w:p w14:paraId="1E6B2165" w14:textId="5ADD6861" w:rsidR="00684666" w:rsidRDefault="00684666" w:rsidP="01798C04">
            <w:pPr>
              <w:spacing w:after="32" w:line="267" w:lineRule="auto"/>
              <w:rPr>
                <w:rFonts w:eastAsia="Arial" w:cs="Arial"/>
                <w:color w:val="0D0D0D" w:themeColor="text1" w:themeTint="F2"/>
              </w:rPr>
            </w:pPr>
            <w:r w:rsidRPr="01798C04">
              <w:rPr>
                <w:rFonts w:eastAsia="Arial" w:cs="Arial"/>
                <w:color w:val="0D0D0D" w:themeColor="text1" w:themeTint="F2"/>
              </w:rPr>
              <w:t xml:space="preserve">Derwent Hill outdoor adventure for Year 6 </w:t>
            </w:r>
          </w:p>
          <w:p w14:paraId="0327E3A5" w14:textId="77777777" w:rsidR="00DF6202" w:rsidRPr="00DF6202" w:rsidRDefault="00DF6202" w:rsidP="01798C04">
            <w:pPr>
              <w:spacing w:after="2" w:line="239" w:lineRule="auto"/>
              <w:rPr>
                <w:rFonts w:eastAsia="Arial" w:cs="Arial"/>
              </w:rPr>
            </w:pPr>
            <w:r w:rsidRPr="01798C04">
              <w:rPr>
                <w:rFonts w:eastAsia="Arial" w:cs="Arial"/>
                <w:b/>
                <w:bCs/>
              </w:rPr>
              <w:t xml:space="preserve">EEF – sports participation increases educational engagement and </w:t>
            </w:r>
          </w:p>
          <w:p w14:paraId="2C54E9F7" w14:textId="77777777" w:rsidR="00DF6202" w:rsidRPr="00DF6202" w:rsidRDefault="00DF6202" w:rsidP="01798C04">
            <w:pPr>
              <w:spacing w:after="39"/>
              <w:rPr>
                <w:rFonts w:eastAsia="Arial" w:cs="Arial"/>
              </w:rPr>
            </w:pPr>
            <w:r w:rsidRPr="01798C04">
              <w:rPr>
                <w:rFonts w:eastAsia="Arial" w:cs="Arial"/>
                <w:b/>
                <w:bCs/>
              </w:rPr>
              <w:t xml:space="preserve">attainment  </w:t>
            </w:r>
          </w:p>
          <w:p w14:paraId="56D84A2B" w14:textId="50A064F9" w:rsidR="00CB076B" w:rsidRPr="00CB076B" w:rsidRDefault="00DF6202" w:rsidP="01798C04">
            <w:pPr>
              <w:spacing w:after="38"/>
              <w:rPr>
                <w:rFonts w:eastAsia="Arial" w:cs="Arial"/>
                <w:color w:val="0D0D0D" w:themeColor="text1" w:themeTint="F2"/>
              </w:rPr>
            </w:pPr>
            <w:r w:rsidRPr="01798C04">
              <w:rPr>
                <w:rFonts w:eastAsia="Arial" w:cs="Arial"/>
                <w:b/>
                <w:bCs/>
              </w:rPr>
              <w:t>EEF – outdoor adventure learning shows positive benefits on academic learning and self confidence</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24729" w14:textId="77777777" w:rsidR="00CB076B" w:rsidRPr="00A930A6" w:rsidRDefault="00CB076B" w:rsidP="01798C04">
            <w:pPr>
              <w:pStyle w:val="TableRowCentered"/>
              <w:ind w:left="0" w:right="0"/>
              <w:jc w:val="left"/>
              <w:rPr>
                <w:rFonts w:eastAsia="Arial" w:cs="Arial"/>
                <w:szCs w:val="24"/>
              </w:rPr>
            </w:pPr>
          </w:p>
        </w:tc>
      </w:tr>
    </w:tbl>
    <w:p w14:paraId="35D4C2E5" w14:textId="77777777" w:rsidR="00DF6202" w:rsidRDefault="00DF6202" w:rsidP="01798C04">
      <w:pPr>
        <w:rPr>
          <w:rFonts w:eastAsia="Arial" w:cs="Arial"/>
          <w:b/>
          <w:bCs/>
          <w:color w:val="104F75"/>
        </w:rPr>
      </w:pPr>
    </w:p>
    <w:p w14:paraId="2A7D5541" w14:textId="2AFD1167" w:rsidR="00E66558" w:rsidRDefault="009D71E8" w:rsidP="01798C04">
      <w:pPr>
        <w:rPr>
          <w:rFonts w:eastAsia="Arial" w:cs="Arial"/>
          <w:i/>
          <w:iCs/>
          <w:color w:val="104F75"/>
        </w:rPr>
      </w:pPr>
      <w:r w:rsidRPr="01798C04">
        <w:rPr>
          <w:rFonts w:eastAsia="Arial" w:cs="Arial"/>
          <w:b/>
          <w:bCs/>
          <w:color w:val="104F75"/>
        </w:rPr>
        <w:t xml:space="preserve">Total budgeted cost: £ </w:t>
      </w:r>
      <w:r w:rsidR="00265A90" w:rsidRPr="01798C04">
        <w:rPr>
          <w:rFonts w:eastAsia="Arial" w:cs="Arial"/>
          <w:b/>
          <w:bCs/>
          <w:color w:val="104F75"/>
        </w:rPr>
        <w:t>99,</w:t>
      </w:r>
      <w:r w:rsidR="00EB78BF">
        <w:rPr>
          <w:rFonts w:eastAsia="Arial" w:cs="Arial"/>
          <w:b/>
          <w:bCs/>
          <w:color w:val="104F75"/>
        </w:rPr>
        <w:t>900</w:t>
      </w:r>
    </w:p>
    <w:tbl>
      <w:tblPr>
        <w:tblStyle w:val="TableGrid"/>
        <w:tblW w:w="9041" w:type="dxa"/>
        <w:tblLook w:val="04A0" w:firstRow="1" w:lastRow="0" w:firstColumn="1" w:lastColumn="0" w:noHBand="0" w:noVBand="1"/>
      </w:tblPr>
      <w:tblGrid>
        <w:gridCol w:w="5832"/>
        <w:gridCol w:w="3209"/>
      </w:tblGrid>
      <w:tr w:rsidR="00A930A6" w14:paraId="7471EA99" w14:textId="77777777" w:rsidTr="01798C04">
        <w:trPr>
          <w:trHeight w:val="242"/>
        </w:trPr>
        <w:tc>
          <w:tcPr>
            <w:tcW w:w="5832" w:type="dxa"/>
          </w:tcPr>
          <w:p w14:paraId="114B53BC" w14:textId="70C30F34" w:rsidR="00A930A6" w:rsidRDefault="00A930A6" w:rsidP="01798C04">
            <w:pPr>
              <w:rPr>
                <w:rFonts w:eastAsia="Arial" w:cs="Arial"/>
              </w:rPr>
            </w:pPr>
            <w:r w:rsidRPr="01798C04">
              <w:rPr>
                <w:rFonts w:eastAsia="Arial" w:cs="Arial"/>
              </w:rPr>
              <w:t>Teaching</w:t>
            </w:r>
          </w:p>
        </w:tc>
        <w:tc>
          <w:tcPr>
            <w:tcW w:w="3209" w:type="dxa"/>
          </w:tcPr>
          <w:p w14:paraId="11D803DB" w14:textId="2B27F865" w:rsidR="00A930A6" w:rsidRDefault="0083105C" w:rsidP="01798C04">
            <w:pPr>
              <w:rPr>
                <w:rFonts w:eastAsia="Arial" w:cs="Arial"/>
              </w:rPr>
            </w:pPr>
            <w:r w:rsidRPr="01798C04">
              <w:rPr>
                <w:rFonts w:eastAsia="Arial" w:cs="Arial"/>
              </w:rPr>
              <w:t xml:space="preserve">£ </w:t>
            </w:r>
            <w:r w:rsidRPr="01798C04">
              <w:rPr>
                <w:rFonts w:eastAsia="Arial" w:cs="Arial"/>
                <w:i/>
                <w:iCs/>
              </w:rPr>
              <w:t>57,215.36</w:t>
            </w:r>
          </w:p>
        </w:tc>
      </w:tr>
      <w:tr w:rsidR="00A930A6" w14:paraId="6A67B572" w14:textId="77777777" w:rsidTr="01798C04">
        <w:trPr>
          <w:trHeight w:val="242"/>
        </w:trPr>
        <w:tc>
          <w:tcPr>
            <w:tcW w:w="5832" w:type="dxa"/>
          </w:tcPr>
          <w:p w14:paraId="5141D58F" w14:textId="76E98779" w:rsidR="00A930A6" w:rsidRDefault="00A930A6" w:rsidP="01798C04">
            <w:pPr>
              <w:rPr>
                <w:rFonts w:eastAsia="Arial" w:cs="Arial"/>
              </w:rPr>
            </w:pPr>
            <w:r w:rsidRPr="01798C04">
              <w:rPr>
                <w:rFonts w:eastAsia="Arial" w:cs="Arial"/>
              </w:rPr>
              <w:t>Targeted Academic Support</w:t>
            </w:r>
          </w:p>
        </w:tc>
        <w:tc>
          <w:tcPr>
            <w:tcW w:w="3209" w:type="dxa"/>
          </w:tcPr>
          <w:p w14:paraId="65AAB107" w14:textId="61943999" w:rsidR="00A930A6" w:rsidRPr="000F55E8" w:rsidRDefault="0083105C" w:rsidP="01798C04">
            <w:pPr>
              <w:rPr>
                <w:rFonts w:eastAsia="Arial" w:cs="Arial"/>
                <w:i/>
                <w:iCs/>
              </w:rPr>
            </w:pPr>
            <w:r w:rsidRPr="01798C04">
              <w:rPr>
                <w:rFonts w:eastAsia="Arial" w:cs="Arial"/>
              </w:rPr>
              <w:t xml:space="preserve">£ </w:t>
            </w:r>
            <w:r w:rsidRPr="01798C04">
              <w:rPr>
                <w:rFonts w:eastAsia="Arial" w:cs="Arial"/>
                <w:i/>
                <w:iCs/>
              </w:rPr>
              <w:t>6,436.05</w:t>
            </w:r>
          </w:p>
        </w:tc>
      </w:tr>
      <w:tr w:rsidR="00A930A6" w14:paraId="4E7E34F6" w14:textId="77777777" w:rsidTr="01798C04">
        <w:trPr>
          <w:trHeight w:val="242"/>
        </w:trPr>
        <w:tc>
          <w:tcPr>
            <w:tcW w:w="5832" w:type="dxa"/>
          </w:tcPr>
          <w:p w14:paraId="27A8CDDA" w14:textId="5F8B5664" w:rsidR="00A930A6" w:rsidRDefault="00A930A6" w:rsidP="01798C04">
            <w:pPr>
              <w:rPr>
                <w:rFonts w:eastAsia="Arial" w:cs="Arial"/>
              </w:rPr>
            </w:pPr>
            <w:r w:rsidRPr="01798C04">
              <w:rPr>
                <w:rFonts w:eastAsia="Arial" w:cs="Arial"/>
              </w:rPr>
              <w:t>Wider Strategies</w:t>
            </w:r>
          </w:p>
        </w:tc>
        <w:tc>
          <w:tcPr>
            <w:tcW w:w="3209" w:type="dxa"/>
          </w:tcPr>
          <w:p w14:paraId="11EDEC34" w14:textId="65D24086" w:rsidR="00A930A6" w:rsidRDefault="00265A90" w:rsidP="01798C04">
            <w:pPr>
              <w:rPr>
                <w:rFonts w:eastAsia="Arial" w:cs="Arial"/>
              </w:rPr>
            </w:pPr>
            <w:r w:rsidRPr="01798C04">
              <w:rPr>
                <w:rFonts w:eastAsia="Arial" w:cs="Arial"/>
              </w:rPr>
              <w:t>£3</w:t>
            </w:r>
            <w:r w:rsidR="00EB78BF">
              <w:rPr>
                <w:rFonts w:eastAsia="Arial" w:cs="Arial"/>
              </w:rPr>
              <w:t>6</w:t>
            </w:r>
            <w:r w:rsidRPr="01798C04">
              <w:rPr>
                <w:rFonts w:eastAsia="Arial" w:cs="Arial"/>
              </w:rPr>
              <w:t>,</w:t>
            </w:r>
            <w:r w:rsidR="00EB78BF">
              <w:rPr>
                <w:rFonts w:eastAsia="Arial" w:cs="Arial"/>
              </w:rPr>
              <w:t>249</w:t>
            </w:r>
          </w:p>
        </w:tc>
      </w:tr>
      <w:tr w:rsidR="00A930A6" w14:paraId="0726D2A5" w14:textId="77777777" w:rsidTr="01798C04">
        <w:trPr>
          <w:trHeight w:val="242"/>
        </w:trPr>
        <w:tc>
          <w:tcPr>
            <w:tcW w:w="5832" w:type="dxa"/>
          </w:tcPr>
          <w:p w14:paraId="5AC2A997" w14:textId="1AFA648A" w:rsidR="00A930A6" w:rsidRDefault="000F55E8" w:rsidP="01798C04">
            <w:pPr>
              <w:rPr>
                <w:rFonts w:eastAsia="Arial" w:cs="Arial"/>
              </w:rPr>
            </w:pPr>
            <w:r w:rsidRPr="01798C04">
              <w:rPr>
                <w:rFonts w:eastAsia="Arial" w:cs="Arial"/>
              </w:rPr>
              <w:t>Total</w:t>
            </w:r>
          </w:p>
        </w:tc>
        <w:tc>
          <w:tcPr>
            <w:tcW w:w="3209" w:type="dxa"/>
          </w:tcPr>
          <w:p w14:paraId="78F0F918" w14:textId="5F96D233" w:rsidR="00A930A6" w:rsidRDefault="00265A90" w:rsidP="01798C04">
            <w:pPr>
              <w:rPr>
                <w:rFonts w:eastAsia="Arial" w:cs="Arial"/>
              </w:rPr>
            </w:pPr>
            <w:r w:rsidRPr="01798C04">
              <w:rPr>
                <w:rFonts w:eastAsia="Arial" w:cs="Arial"/>
              </w:rPr>
              <w:t>£99,</w:t>
            </w:r>
            <w:r w:rsidR="00EB78BF">
              <w:rPr>
                <w:rFonts w:eastAsia="Arial" w:cs="Arial"/>
              </w:rPr>
              <w:t>900</w:t>
            </w:r>
          </w:p>
        </w:tc>
      </w:tr>
    </w:tbl>
    <w:p w14:paraId="02F0AB03" w14:textId="77777777" w:rsidR="00A930A6" w:rsidRPr="008E2F3B" w:rsidRDefault="00A930A6" w:rsidP="01798C04">
      <w:pPr>
        <w:rPr>
          <w:rFonts w:eastAsia="Arial" w:cs="Arial"/>
        </w:rPr>
      </w:pPr>
    </w:p>
    <w:p w14:paraId="2A7D5542" w14:textId="2D1D5393" w:rsidR="00E66558" w:rsidRPr="008E2F3B" w:rsidRDefault="009D71E8" w:rsidP="01798C04">
      <w:pPr>
        <w:pStyle w:val="Heading1"/>
        <w:rPr>
          <w:rFonts w:eastAsia="Arial" w:cs="Arial"/>
          <w:sz w:val="24"/>
        </w:rPr>
      </w:pPr>
      <w:r w:rsidRPr="01798C04">
        <w:rPr>
          <w:rFonts w:eastAsia="Arial" w:cs="Arial"/>
          <w:sz w:val="24"/>
        </w:rPr>
        <w:lastRenderedPageBreak/>
        <w:t>Part B: Review of the previous academic year</w:t>
      </w:r>
      <w:r w:rsidR="00DE4718" w:rsidRPr="01798C04">
        <w:rPr>
          <w:rFonts w:eastAsia="Arial" w:cs="Arial"/>
          <w:sz w:val="24"/>
        </w:rPr>
        <w:t xml:space="preserve"> 202</w:t>
      </w:r>
      <w:r w:rsidR="00EB78BF">
        <w:rPr>
          <w:rFonts w:eastAsia="Arial" w:cs="Arial"/>
          <w:sz w:val="24"/>
        </w:rPr>
        <w:t>4</w:t>
      </w:r>
      <w:r w:rsidR="00DE4718" w:rsidRPr="01798C04">
        <w:rPr>
          <w:rFonts w:eastAsia="Arial" w:cs="Arial"/>
          <w:sz w:val="24"/>
        </w:rPr>
        <w:t>.2</w:t>
      </w:r>
      <w:r w:rsidR="00EB78BF">
        <w:rPr>
          <w:rFonts w:eastAsia="Arial" w:cs="Arial"/>
          <w:sz w:val="24"/>
        </w:rPr>
        <w:t>5</w:t>
      </w:r>
    </w:p>
    <w:p w14:paraId="751285B7" w14:textId="43B63721" w:rsidR="008B6404" w:rsidRDefault="00064366" w:rsidP="01798C04">
      <w:pPr>
        <w:pStyle w:val="Heading2"/>
        <w:rPr>
          <w:rFonts w:eastAsia="Arial" w:cs="Arial"/>
          <w:sz w:val="24"/>
          <w:szCs w:val="24"/>
        </w:rPr>
      </w:pPr>
      <w:r w:rsidRPr="01798C04">
        <w:rPr>
          <w:rFonts w:eastAsia="Arial" w:cs="Arial"/>
          <w:sz w:val="24"/>
          <w:szCs w:val="24"/>
        </w:rPr>
        <w:t>Outcomes for disadvantaged pupils</w:t>
      </w:r>
    </w:p>
    <w:tbl>
      <w:tblPr>
        <w:tblStyle w:val="TableGrid"/>
        <w:tblW w:w="11005" w:type="dxa"/>
        <w:tblInd w:w="-714" w:type="dxa"/>
        <w:tblLook w:val="04A0" w:firstRow="1" w:lastRow="0" w:firstColumn="1" w:lastColumn="0" w:noHBand="0" w:noVBand="1"/>
      </w:tblPr>
      <w:tblGrid>
        <w:gridCol w:w="4253"/>
        <w:gridCol w:w="6752"/>
      </w:tblGrid>
      <w:tr w:rsidR="00CD0B0C" w14:paraId="0F2941FB" w14:textId="77777777" w:rsidTr="01798C04">
        <w:trPr>
          <w:trHeight w:val="278"/>
        </w:trPr>
        <w:tc>
          <w:tcPr>
            <w:tcW w:w="4253" w:type="dxa"/>
          </w:tcPr>
          <w:p w14:paraId="1167485E" w14:textId="3186CE40" w:rsidR="00CD0B0C" w:rsidRPr="00CD0B0C" w:rsidRDefault="00CD0B0C" w:rsidP="01798C04">
            <w:pPr>
              <w:spacing w:after="0" w:line="240" w:lineRule="auto"/>
              <w:jc w:val="center"/>
              <w:rPr>
                <w:rFonts w:eastAsia="Arial" w:cs="Arial"/>
                <w:b/>
                <w:bCs/>
              </w:rPr>
            </w:pPr>
            <w:r w:rsidRPr="01798C04">
              <w:rPr>
                <w:rFonts w:eastAsia="Arial" w:cs="Arial"/>
                <w:b/>
                <w:bCs/>
              </w:rPr>
              <w:t>Intended Outcomes 202</w:t>
            </w:r>
            <w:r w:rsidR="00EB78BF">
              <w:rPr>
                <w:rFonts w:eastAsia="Arial" w:cs="Arial"/>
                <w:b/>
                <w:bCs/>
              </w:rPr>
              <w:t>4</w:t>
            </w:r>
            <w:r w:rsidRPr="01798C04">
              <w:rPr>
                <w:rFonts w:eastAsia="Arial" w:cs="Arial"/>
                <w:b/>
                <w:bCs/>
              </w:rPr>
              <w:t>-</w:t>
            </w:r>
            <w:r w:rsidR="00EB78BF">
              <w:rPr>
                <w:rFonts w:eastAsia="Arial" w:cs="Arial"/>
                <w:b/>
                <w:bCs/>
              </w:rPr>
              <w:t>5</w:t>
            </w:r>
          </w:p>
        </w:tc>
        <w:tc>
          <w:tcPr>
            <w:tcW w:w="6752" w:type="dxa"/>
          </w:tcPr>
          <w:p w14:paraId="424FEC4E" w14:textId="3E2842CE" w:rsidR="00CD0B0C" w:rsidRPr="00CD0B0C" w:rsidRDefault="00CD0B0C" w:rsidP="01798C04">
            <w:pPr>
              <w:spacing w:after="0" w:line="240" w:lineRule="auto"/>
              <w:jc w:val="center"/>
              <w:rPr>
                <w:rFonts w:eastAsia="Arial" w:cs="Arial"/>
                <w:b/>
                <w:bCs/>
              </w:rPr>
            </w:pPr>
            <w:r w:rsidRPr="01798C04">
              <w:rPr>
                <w:rFonts w:eastAsia="Arial" w:cs="Arial"/>
                <w:b/>
                <w:bCs/>
              </w:rPr>
              <w:t>Review</w:t>
            </w:r>
          </w:p>
        </w:tc>
      </w:tr>
      <w:tr w:rsidR="00CD0B0C" w14:paraId="1B343720" w14:textId="77777777" w:rsidTr="01798C04">
        <w:trPr>
          <w:trHeight w:val="1141"/>
        </w:trPr>
        <w:tc>
          <w:tcPr>
            <w:tcW w:w="4253" w:type="dxa"/>
          </w:tcPr>
          <w:p w14:paraId="3C2FC2B3" w14:textId="2F778D92" w:rsidR="00CD0B0C" w:rsidRPr="00CD0B0C" w:rsidRDefault="00CD0B0C" w:rsidP="01798C04">
            <w:pPr>
              <w:spacing w:after="0" w:line="240" w:lineRule="auto"/>
              <w:rPr>
                <w:rFonts w:eastAsia="Arial" w:cs="Arial"/>
              </w:rPr>
            </w:pPr>
            <w:r w:rsidRPr="01798C04">
              <w:rPr>
                <w:rFonts w:eastAsia="Arial" w:cs="Arial"/>
              </w:rPr>
              <w:t xml:space="preserve">For the attendance of our PP children to be no lower than the attendance for </w:t>
            </w:r>
            <w:r w:rsidR="1C0EBEF2" w:rsidRPr="01798C04">
              <w:rPr>
                <w:rFonts w:eastAsia="Arial" w:cs="Arial"/>
              </w:rPr>
              <w:t>non-PP</w:t>
            </w:r>
            <w:r w:rsidRPr="01798C04">
              <w:rPr>
                <w:rFonts w:eastAsia="Arial" w:cs="Arial"/>
              </w:rPr>
              <w:t xml:space="preserve"> children. For the attendance to be good compared to national attendance (96%)</w:t>
            </w:r>
          </w:p>
          <w:p w14:paraId="3CD50543" w14:textId="77777777" w:rsidR="00CD0B0C" w:rsidRPr="00CD0B0C" w:rsidRDefault="00CD0B0C" w:rsidP="01798C04">
            <w:pPr>
              <w:spacing w:after="0" w:line="240" w:lineRule="auto"/>
              <w:rPr>
                <w:rFonts w:eastAsia="Arial" w:cs="Arial"/>
              </w:rPr>
            </w:pPr>
          </w:p>
        </w:tc>
        <w:tc>
          <w:tcPr>
            <w:tcW w:w="6752" w:type="dxa"/>
          </w:tcPr>
          <w:p w14:paraId="5B697A9A" w14:textId="77777777" w:rsidR="00EB78BF" w:rsidRPr="00EB78BF" w:rsidRDefault="00EB78BF" w:rsidP="00EB78BF">
            <w:pPr>
              <w:spacing w:after="0" w:line="240" w:lineRule="auto"/>
              <w:rPr>
                <w:rFonts w:eastAsia="Arial" w:cs="Arial"/>
              </w:rPr>
            </w:pPr>
            <w:r w:rsidRPr="00EB78BF">
              <w:rPr>
                <w:rFonts w:eastAsia="Arial" w:cs="Arial"/>
              </w:rPr>
              <w:t>Impact 2024–25:</w:t>
            </w:r>
          </w:p>
          <w:p w14:paraId="789158A8" w14:textId="77777777" w:rsidR="00EB78BF" w:rsidRPr="00EB78BF" w:rsidRDefault="00EB78BF" w:rsidP="00EB78BF">
            <w:pPr>
              <w:spacing w:after="0" w:line="240" w:lineRule="auto"/>
              <w:rPr>
                <w:rFonts w:eastAsia="Arial" w:cs="Arial"/>
              </w:rPr>
            </w:pPr>
          </w:p>
          <w:p w14:paraId="7B0328C0" w14:textId="77777777" w:rsidR="00EB78BF" w:rsidRPr="00EB78BF" w:rsidRDefault="00EB78BF" w:rsidP="00EB78BF">
            <w:pPr>
              <w:spacing w:after="0" w:line="240" w:lineRule="auto"/>
              <w:rPr>
                <w:rFonts w:eastAsia="Arial" w:cs="Arial"/>
              </w:rPr>
            </w:pPr>
            <w:r w:rsidRPr="00EB78BF">
              <w:rPr>
                <w:rFonts w:eastAsia="Arial" w:cs="Arial"/>
              </w:rPr>
              <w:t>Whole school attendance: 95.2% (above national 93.3%).</w:t>
            </w:r>
          </w:p>
          <w:p w14:paraId="433F5A8A" w14:textId="77777777" w:rsidR="00EB78BF" w:rsidRPr="00EB78BF" w:rsidRDefault="00EB78BF" w:rsidP="00EB78BF">
            <w:pPr>
              <w:spacing w:after="0" w:line="240" w:lineRule="auto"/>
              <w:rPr>
                <w:rFonts w:eastAsia="Arial" w:cs="Arial"/>
              </w:rPr>
            </w:pPr>
          </w:p>
          <w:p w14:paraId="708145A8" w14:textId="77777777" w:rsidR="00EB78BF" w:rsidRPr="00EB78BF" w:rsidRDefault="00EB78BF" w:rsidP="00EB78BF">
            <w:pPr>
              <w:spacing w:after="0" w:line="240" w:lineRule="auto"/>
              <w:rPr>
                <w:rFonts w:eastAsia="Arial" w:cs="Arial"/>
              </w:rPr>
            </w:pPr>
            <w:r w:rsidRPr="00EB78BF">
              <w:rPr>
                <w:rFonts w:eastAsia="Arial" w:cs="Arial"/>
              </w:rPr>
              <w:t>PP attendance: 93.5%, compared to non-PP at 96.1%</w:t>
            </w:r>
          </w:p>
          <w:p w14:paraId="74BF84D5" w14:textId="77777777" w:rsidR="00EB78BF" w:rsidRPr="00EB78BF" w:rsidRDefault="00EB78BF" w:rsidP="00EB78BF">
            <w:pPr>
              <w:spacing w:after="0" w:line="240" w:lineRule="auto"/>
              <w:rPr>
                <w:rFonts w:eastAsia="Arial" w:cs="Arial"/>
              </w:rPr>
            </w:pPr>
          </w:p>
          <w:p w14:paraId="30B8E269" w14:textId="77777777" w:rsidR="00EB78BF" w:rsidRPr="00EB78BF" w:rsidRDefault="00EB78BF" w:rsidP="00EB78BF">
            <w:pPr>
              <w:spacing w:after="0" w:line="240" w:lineRule="auto"/>
              <w:rPr>
                <w:rFonts w:eastAsia="Arial" w:cs="Arial"/>
              </w:rPr>
            </w:pPr>
          </w:p>
          <w:p w14:paraId="3FD2A857" w14:textId="77777777" w:rsidR="00EB78BF" w:rsidRPr="00EB78BF" w:rsidRDefault="00EB78BF" w:rsidP="00EB78BF">
            <w:pPr>
              <w:spacing w:after="0" w:line="240" w:lineRule="auto"/>
              <w:rPr>
                <w:rFonts w:eastAsia="Arial" w:cs="Arial"/>
              </w:rPr>
            </w:pPr>
            <w:r w:rsidRPr="00EB78BF">
              <w:rPr>
                <w:rFonts w:eastAsia="Arial" w:cs="Arial"/>
              </w:rPr>
              <w:t>Persistent absence: 16.1% of PP pupils vs 3.5% of non-PP</w:t>
            </w:r>
          </w:p>
          <w:p w14:paraId="0F90F56A" w14:textId="77777777" w:rsidR="00EB78BF" w:rsidRPr="00EB78BF" w:rsidRDefault="00EB78BF" w:rsidP="00EB78BF">
            <w:pPr>
              <w:spacing w:after="0" w:line="240" w:lineRule="auto"/>
              <w:rPr>
                <w:rFonts w:eastAsia="Arial" w:cs="Arial"/>
              </w:rPr>
            </w:pPr>
          </w:p>
          <w:p w14:paraId="6D2F48D8" w14:textId="77777777" w:rsidR="00EB78BF" w:rsidRPr="00EB78BF" w:rsidRDefault="00EB78BF" w:rsidP="00EB78BF">
            <w:pPr>
              <w:spacing w:after="0" w:line="240" w:lineRule="auto"/>
              <w:rPr>
                <w:rFonts w:eastAsia="Arial" w:cs="Arial"/>
              </w:rPr>
            </w:pPr>
          </w:p>
          <w:p w14:paraId="4A0A681A" w14:textId="77777777" w:rsidR="00EB78BF" w:rsidRPr="00EB78BF" w:rsidRDefault="00EB78BF" w:rsidP="00EB78BF">
            <w:pPr>
              <w:spacing w:after="0" w:line="240" w:lineRule="auto"/>
              <w:rPr>
                <w:rFonts w:eastAsia="Arial" w:cs="Arial"/>
              </w:rPr>
            </w:pPr>
            <w:r w:rsidRPr="00EB78BF">
              <w:rPr>
                <w:rFonts w:eastAsia="Arial" w:cs="Arial"/>
              </w:rPr>
              <w:t>Analysis: PP pupils’ attendance remains below both school averages and the national expectation of 96%. The gap of 2.6% between PP and non-PP is significant. Persistent absence is a clear barrier for attainment.</w:t>
            </w:r>
          </w:p>
          <w:p w14:paraId="0C487B00" w14:textId="77777777" w:rsidR="00EB78BF" w:rsidRPr="00EB78BF" w:rsidRDefault="00EB78BF" w:rsidP="00EB78BF">
            <w:pPr>
              <w:spacing w:after="0" w:line="240" w:lineRule="auto"/>
              <w:rPr>
                <w:rFonts w:eastAsia="Arial" w:cs="Arial"/>
              </w:rPr>
            </w:pPr>
          </w:p>
          <w:p w14:paraId="5337B554" w14:textId="7C8F27C7" w:rsidR="00CD0B0C" w:rsidRPr="00CD0B0C" w:rsidRDefault="00EB78BF" w:rsidP="00EB78BF">
            <w:pPr>
              <w:spacing w:after="0" w:line="240" w:lineRule="auto"/>
              <w:rPr>
                <w:rFonts w:eastAsia="Arial" w:cs="Arial"/>
              </w:rPr>
            </w:pPr>
            <w:r w:rsidRPr="00EB78BF">
              <w:rPr>
                <w:rFonts w:eastAsia="Arial" w:cs="Arial"/>
              </w:rPr>
              <w:t>Next Steps: Increase targeted family support (PSA</w:t>
            </w:r>
            <w:r>
              <w:rPr>
                <w:rFonts w:eastAsia="Arial" w:cs="Arial"/>
              </w:rPr>
              <w:t xml:space="preserve"> </w:t>
            </w:r>
            <w:r w:rsidRPr="00EB78BF">
              <w:rPr>
                <w:rFonts w:eastAsia="Arial" w:cs="Arial"/>
              </w:rPr>
              <w:t>involvement), robust first-day calls, and incentives/rewards to reduce PA among PP pupils.</w:t>
            </w:r>
          </w:p>
        </w:tc>
      </w:tr>
      <w:tr w:rsidR="00CD0B0C" w14:paraId="350CFE7B" w14:textId="77777777" w:rsidTr="01798C04">
        <w:trPr>
          <w:trHeight w:val="4028"/>
        </w:trPr>
        <w:tc>
          <w:tcPr>
            <w:tcW w:w="4253" w:type="dxa"/>
          </w:tcPr>
          <w:p w14:paraId="3D3397C6" w14:textId="77777777" w:rsidR="00CD0B0C" w:rsidRPr="00CD0B0C" w:rsidRDefault="00CD0B0C" w:rsidP="01798C04">
            <w:pPr>
              <w:spacing w:after="0" w:line="240" w:lineRule="auto"/>
              <w:rPr>
                <w:rFonts w:eastAsia="Arial" w:cs="Arial"/>
              </w:rPr>
            </w:pPr>
            <w:r w:rsidRPr="01798C04">
              <w:rPr>
                <w:rFonts w:eastAsia="Arial" w:cs="Arial"/>
              </w:rPr>
              <w:t>Pupil premium children will make good or better progress in reading– this will help vocabulary acquisition</w:t>
            </w:r>
          </w:p>
        </w:tc>
        <w:tc>
          <w:tcPr>
            <w:tcW w:w="6752" w:type="dxa"/>
          </w:tcPr>
          <w:p w14:paraId="1A33505E" w14:textId="27906D35" w:rsidR="00EB78BF" w:rsidRPr="00EB78BF" w:rsidRDefault="00EB78BF" w:rsidP="00EB78BF">
            <w:pPr>
              <w:rPr>
                <w:rFonts w:eastAsia="Arial" w:cs="Arial"/>
              </w:rPr>
            </w:pPr>
            <w:r w:rsidRPr="00EB78BF">
              <w:rPr>
                <w:rFonts w:eastAsia="Arial" w:cs="Arial"/>
              </w:rPr>
              <w:t>At KS2, 62% of all pupils achieved EXS in reading (below national 75%).</w:t>
            </w:r>
          </w:p>
          <w:p w14:paraId="3991D106" w14:textId="6ABA461F" w:rsidR="00EB78BF" w:rsidRPr="00EB78BF" w:rsidRDefault="00EB78BF" w:rsidP="00EB78BF">
            <w:pPr>
              <w:rPr>
                <w:rFonts w:eastAsia="Arial" w:cs="Arial"/>
              </w:rPr>
            </w:pPr>
            <w:r w:rsidRPr="00EB78BF">
              <w:rPr>
                <w:rFonts w:eastAsia="Arial" w:cs="Arial"/>
              </w:rPr>
              <w:t>For disadvantaged pupils, only 33% reached EXS in reading, with an average scaled score of 94.7, significantly below peers</w:t>
            </w:r>
          </w:p>
          <w:p w14:paraId="25C2144A" w14:textId="0720F220" w:rsidR="00EB78BF" w:rsidRPr="00EB78BF" w:rsidRDefault="00EB78BF" w:rsidP="00EB78BF">
            <w:pPr>
              <w:rPr>
                <w:rFonts w:eastAsia="Arial" w:cs="Arial"/>
              </w:rPr>
            </w:pPr>
            <w:r w:rsidRPr="00EB78BF">
              <w:rPr>
                <w:rFonts w:eastAsia="Arial" w:cs="Arial"/>
              </w:rPr>
              <w:t>Tracking data shows that PP pupils who had consistent attendance made stronger progress, particularly in Year 2 and Year 4</w:t>
            </w:r>
          </w:p>
          <w:p w14:paraId="58F70205" w14:textId="15F56775" w:rsidR="00EB78BF" w:rsidRPr="00EB78BF" w:rsidRDefault="00EB78BF" w:rsidP="00EB78BF">
            <w:pPr>
              <w:rPr>
                <w:rFonts w:eastAsia="Arial" w:cs="Arial"/>
              </w:rPr>
            </w:pPr>
            <w:r w:rsidRPr="00EB78BF">
              <w:rPr>
                <w:rFonts w:eastAsia="Arial" w:cs="Arial"/>
              </w:rPr>
              <w:t>Analysis: Reading outcomes for PP pupils remain a key priority. Vocabulary acquisition is hindered by attendance gaps and weaker starting points in language on entry. Where interventions (</w:t>
            </w:r>
            <w:proofErr w:type="spellStart"/>
            <w:r w:rsidRPr="00EB78BF">
              <w:rPr>
                <w:rFonts w:eastAsia="Arial" w:cs="Arial"/>
              </w:rPr>
              <w:t>Sounds~Write</w:t>
            </w:r>
            <w:proofErr w:type="spellEnd"/>
            <w:r w:rsidRPr="00EB78BF">
              <w:rPr>
                <w:rFonts w:eastAsia="Arial" w:cs="Arial"/>
              </w:rPr>
              <w:t>, guided reading) have been applied consistently, progress has been stronger.</w:t>
            </w:r>
          </w:p>
          <w:p w14:paraId="14B669FE" w14:textId="17154F50" w:rsidR="00CD0B0C" w:rsidRPr="00CD0B0C" w:rsidRDefault="00EB78BF" w:rsidP="00EB78BF">
            <w:pPr>
              <w:spacing w:after="0" w:line="240" w:lineRule="auto"/>
              <w:rPr>
                <w:rFonts w:eastAsia="Arial" w:cs="Arial"/>
              </w:rPr>
            </w:pPr>
            <w:r w:rsidRPr="00EB78BF">
              <w:rPr>
                <w:rFonts w:eastAsia="Arial" w:cs="Arial"/>
              </w:rPr>
              <w:t>Next Steps: Sustain and extend targeted small-group reading interventions, accelerate vocabulary-rich curriculum activities, and continue explicit teaching of tier 2 and 3 words.</w:t>
            </w:r>
          </w:p>
        </w:tc>
      </w:tr>
      <w:tr w:rsidR="00CD0B0C" w14:paraId="07F6A228" w14:textId="77777777" w:rsidTr="01798C04">
        <w:trPr>
          <w:trHeight w:val="1420"/>
        </w:trPr>
        <w:tc>
          <w:tcPr>
            <w:tcW w:w="4253" w:type="dxa"/>
          </w:tcPr>
          <w:p w14:paraId="4E8B79EB" w14:textId="77777777" w:rsidR="00CD0B0C" w:rsidRPr="00CD0B0C" w:rsidRDefault="00CD0B0C" w:rsidP="01798C04">
            <w:pPr>
              <w:spacing w:after="0" w:line="240" w:lineRule="auto"/>
              <w:rPr>
                <w:rFonts w:eastAsia="Arial" w:cs="Arial"/>
              </w:rPr>
            </w:pPr>
            <w:r w:rsidRPr="01798C04">
              <w:rPr>
                <w:rFonts w:eastAsia="Arial" w:cs="Arial"/>
              </w:rPr>
              <w:t>For pupil premium children to enjoy the wide range of enrichment activities we have on offer at St Teresa’s School</w:t>
            </w:r>
          </w:p>
        </w:tc>
        <w:tc>
          <w:tcPr>
            <w:tcW w:w="6752" w:type="dxa"/>
          </w:tcPr>
          <w:p w14:paraId="57D0FFEA" w14:textId="77777777" w:rsidR="00CD0B0C" w:rsidRPr="00CD0B0C" w:rsidRDefault="00CD0B0C" w:rsidP="01798C04">
            <w:pPr>
              <w:spacing w:after="0" w:line="240" w:lineRule="auto"/>
              <w:rPr>
                <w:rFonts w:eastAsia="Arial" w:cs="Arial"/>
              </w:rPr>
            </w:pPr>
            <w:r w:rsidRPr="01798C04">
              <w:rPr>
                <w:rFonts w:eastAsia="Arial" w:cs="Arial"/>
              </w:rPr>
              <w:t xml:space="preserve">Priority places were offered to our Pupil Premium pupils in </w:t>
            </w:r>
            <w:proofErr w:type="gramStart"/>
            <w:r w:rsidRPr="01798C04">
              <w:rPr>
                <w:rFonts w:eastAsia="Arial" w:cs="Arial"/>
              </w:rPr>
              <w:t>all of</w:t>
            </w:r>
            <w:proofErr w:type="gramEnd"/>
            <w:r w:rsidRPr="01798C04">
              <w:rPr>
                <w:rFonts w:eastAsia="Arial" w:cs="Arial"/>
              </w:rPr>
              <w:t xml:space="preserve"> our sports and after school clubs so that we could enhance the cultural capital of these pupils. 15 children accessed at least one after school club within the academic year.</w:t>
            </w:r>
          </w:p>
        </w:tc>
      </w:tr>
      <w:tr w:rsidR="00CD0B0C" w14:paraId="579468EE" w14:textId="77777777" w:rsidTr="01798C04">
        <w:trPr>
          <w:trHeight w:val="2377"/>
        </w:trPr>
        <w:tc>
          <w:tcPr>
            <w:tcW w:w="4253" w:type="dxa"/>
          </w:tcPr>
          <w:p w14:paraId="1BB78C76" w14:textId="77777777" w:rsidR="00CD0B0C" w:rsidRPr="00CD0B0C" w:rsidRDefault="00CD0B0C" w:rsidP="01798C04">
            <w:pPr>
              <w:spacing w:after="0" w:line="240" w:lineRule="auto"/>
              <w:rPr>
                <w:rFonts w:eastAsia="Arial" w:cs="Arial"/>
              </w:rPr>
            </w:pPr>
            <w:r w:rsidRPr="01798C04">
              <w:rPr>
                <w:rFonts w:eastAsia="Arial" w:cs="Arial"/>
              </w:rPr>
              <w:lastRenderedPageBreak/>
              <w:t>Pupils eligible for Pupil Premium in EYFS make expected or rapid progress in all areas.</w:t>
            </w:r>
          </w:p>
        </w:tc>
        <w:tc>
          <w:tcPr>
            <w:tcW w:w="6752" w:type="dxa"/>
          </w:tcPr>
          <w:p w14:paraId="7213C795" w14:textId="2C38F7EF" w:rsidR="00EB78BF" w:rsidRPr="00EB78BF" w:rsidRDefault="00EB78BF" w:rsidP="00EB78BF">
            <w:pPr>
              <w:rPr>
                <w:rFonts w:eastAsia="Arial" w:cs="Arial"/>
              </w:rPr>
            </w:pPr>
            <w:r w:rsidRPr="00EB78BF">
              <w:rPr>
                <w:rFonts w:eastAsia="Arial" w:cs="Arial"/>
              </w:rPr>
              <w:t>Impact 2024–25:</w:t>
            </w:r>
          </w:p>
          <w:p w14:paraId="7BDC845B" w14:textId="77777777" w:rsidR="00EB78BF" w:rsidRPr="00EB78BF" w:rsidRDefault="00EB78BF" w:rsidP="00EB78BF">
            <w:pPr>
              <w:rPr>
                <w:rFonts w:eastAsia="Arial" w:cs="Arial"/>
              </w:rPr>
            </w:pPr>
            <w:r w:rsidRPr="00EB78BF">
              <w:rPr>
                <w:rFonts w:eastAsia="Arial" w:cs="Arial"/>
              </w:rPr>
              <w:t>On entry, only 60–63% of Reception pupils were at expected in Speaking and Listening</w:t>
            </w:r>
          </w:p>
          <w:p w14:paraId="6CEFFED2" w14:textId="786EA700" w:rsidR="00EB78BF" w:rsidRPr="00EB78BF" w:rsidRDefault="00EB78BF" w:rsidP="00EB78BF">
            <w:pPr>
              <w:rPr>
                <w:rFonts w:eastAsia="Arial" w:cs="Arial"/>
              </w:rPr>
            </w:pPr>
            <w:r w:rsidRPr="00EB78BF">
              <w:rPr>
                <w:rFonts w:eastAsia="Arial" w:cs="Arial"/>
              </w:rPr>
              <w:t>By the end of EYFS, 83% reached expected in Listening/Understanding and 86% in Speaking, broadly in line with national</w:t>
            </w:r>
          </w:p>
          <w:p w14:paraId="49A4C0A1" w14:textId="480993C0" w:rsidR="00EB78BF" w:rsidRPr="00EB78BF" w:rsidRDefault="00EB78BF" w:rsidP="00EB78BF">
            <w:pPr>
              <w:rPr>
                <w:rFonts w:eastAsia="Arial" w:cs="Arial"/>
              </w:rPr>
            </w:pPr>
            <w:r w:rsidRPr="00EB78BF">
              <w:rPr>
                <w:rFonts w:eastAsia="Arial" w:cs="Arial"/>
              </w:rPr>
              <w:t>PP pupils in EYFS made accelerated progress in communication and language from low starting points.</w:t>
            </w:r>
          </w:p>
          <w:p w14:paraId="2BD576A0" w14:textId="32760431" w:rsidR="00EB78BF" w:rsidRPr="00EB78BF" w:rsidRDefault="00EB78BF" w:rsidP="00EB78BF">
            <w:pPr>
              <w:rPr>
                <w:rFonts w:eastAsia="Arial" w:cs="Arial"/>
              </w:rPr>
            </w:pPr>
            <w:r w:rsidRPr="00EB78BF">
              <w:rPr>
                <w:rFonts w:eastAsia="Arial" w:cs="Arial"/>
              </w:rPr>
              <w:t>Analysis: PP pupils in Reception have closed much of the gap by the end of EYFS, showing effective use of PP to fund SALT interventions, TA-led language programmes, and high-quality early reading.</w:t>
            </w:r>
          </w:p>
          <w:p w14:paraId="30736FCA" w14:textId="37349CC3" w:rsidR="00CD0B0C" w:rsidRPr="00CD0B0C" w:rsidRDefault="00EB78BF" w:rsidP="00EB78BF">
            <w:pPr>
              <w:spacing w:after="0" w:line="240" w:lineRule="auto"/>
              <w:rPr>
                <w:rFonts w:eastAsia="Arial" w:cs="Arial"/>
              </w:rPr>
            </w:pPr>
            <w:r w:rsidRPr="00EB78BF">
              <w:rPr>
                <w:rFonts w:eastAsia="Arial" w:cs="Arial"/>
              </w:rPr>
              <w:t>Next Steps: Sustain this success into KS1 through transition strategies, parental workshops on language-rich home environments, and continued focus on phonics/early reading.</w:t>
            </w:r>
          </w:p>
        </w:tc>
      </w:tr>
    </w:tbl>
    <w:p w14:paraId="2A7D5548" w14:textId="0199D85C" w:rsidR="00E66558" w:rsidRPr="008E2F3B" w:rsidRDefault="006D6372" w:rsidP="01798C04">
      <w:pPr>
        <w:pStyle w:val="Heading2"/>
        <w:ind w:left="-567"/>
        <w:rPr>
          <w:rFonts w:eastAsia="Arial" w:cs="Arial"/>
          <w:sz w:val="24"/>
          <w:szCs w:val="24"/>
        </w:rPr>
      </w:pPr>
      <w:r w:rsidRPr="01798C04">
        <w:rPr>
          <w:rFonts w:eastAsia="Arial" w:cs="Arial"/>
          <w:sz w:val="24"/>
          <w:szCs w:val="24"/>
        </w:rPr>
        <w:t>E</w:t>
      </w:r>
      <w:r w:rsidR="009D71E8" w:rsidRPr="01798C04">
        <w:rPr>
          <w:rFonts w:eastAsia="Arial" w:cs="Arial"/>
          <w:sz w:val="24"/>
          <w:szCs w:val="24"/>
        </w:rPr>
        <w:t>xternally provided programmes</w:t>
      </w:r>
    </w:p>
    <w:p w14:paraId="2A7D5549" w14:textId="15773092" w:rsidR="00E66558" w:rsidRPr="008E2F3B" w:rsidRDefault="0B240EAF" w:rsidP="01798C04">
      <w:pPr>
        <w:ind w:left="-567"/>
        <w:rPr>
          <w:rFonts w:eastAsia="Arial" w:cs="Arial"/>
          <w:i/>
          <w:iCs/>
        </w:rPr>
      </w:pPr>
      <w:r w:rsidRPr="01798C04">
        <w:rPr>
          <w:rFonts w:eastAsia="Arial" w:cs="Arial"/>
          <w:i/>
          <w:iCs/>
        </w:rPr>
        <w:t xml:space="preserve">Please include the names of any non-DfE programmes that you </w:t>
      </w:r>
      <w:r w:rsidR="491E3A64" w:rsidRPr="01798C04">
        <w:rPr>
          <w:rFonts w:eastAsia="Arial" w:cs="Arial"/>
          <w:i/>
          <w:iCs/>
        </w:rPr>
        <w:t xml:space="preserve">used your </w:t>
      </w:r>
      <w:r w:rsidR="001F21ED" w:rsidRPr="01798C04">
        <w:rPr>
          <w:rFonts w:eastAsia="Arial" w:cs="Arial"/>
          <w:i/>
          <w:iCs/>
        </w:rPr>
        <w:t>disadvantaged</w:t>
      </w:r>
      <w:r w:rsidR="491E3A64" w:rsidRPr="01798C04">
        <w:rPr>
          <w:rFonts w:eastAsia="Arial" w:cs="Arial"/>
          <w:i/>
          <w:iCs/>
        </w:rPr>
        <w:t xml:space="preserve"> to fund </w:t>
      </w:r>
      <w:r w:rsidRPr="01798C04">
        <w:rPr>
          <w:rFonts w:eastAsia="Arial" w:cs="Arial"/>
          <w:i/>
          <w:iCs/>
        </w:rPr>
        <w:t xml:space="preserve">in the previous academic year. </w:t>
      </w:r>
    </w:p>
    <w:tbl>
      <w:tblPr>
        <w:tblW w:w="5452" w:type="pct"/>
        <w:tblCellMar>
          <w:left w:w="10" w:type="dxa"/>
          <w:right w:w="10" w:type="dxa"/>
        </w:tblCellMar>
        <w:tblLook w:val="04A0" w:firstRow="1" w:lastRow="0" w:firstColumn="1" w:lastColumn="0" w:noHBand="0" w:noVBand="1"/>
      </w:tblPr>
      <w:tblGrid>
        <w:gridCol w:w="4749"/>
        <w:gridCol w:w="5442"/>
      </w:tblGrid>
      <w:tr w:rsidR="00E66558" w:rsidRPr="008E2F3B" w14:paraId="2A7D554C" w14:textId="77777777" w:rsidTr="01798C04">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4A" w14:textId="77777777" w:rsidR="00E66558" w:rsidRPr="008E2F3B" w:rsidRDefault="009D71E8" w:rsidP="01798C04">
            <w:pPr>
              <w:pStyle w:val="TableHeader"/>
              <w:ind w:left="0" w:right="0"/>
              <w:jc w:val="left"/>
              <w:rPr>
                <w:rFonts w:eastAsia="Arial" w:cs="Arial"/>
              </w:rPr>
            </w:pPr>
            <w:r w:rsidRPr="01798C04">
              <w:rPr>
                <w:rFonts w:eastAsia="Arial" w:cs="Arial"/>
              </w:rPr>
              <w:t>Programme</w:t>
            </w:r>
          </w:p>
        </w:tc>
        <w:tc>
          <w:tcPr>
            <w:tcW w:w="5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4B" w14:textId="77777777" w:rsidR="00E66558" w:rsidRPr="008E2F3B" w:rsidRDefault="009D71E8" w:rsidP="01798C04">
            <w:pPr>
              <w:pStyle w:val="TableHeader"/>
              <w:ind w:left="0" w:right="0"/>
              <w:jc w:val="left"/>
              <w:rPr>
                <w:rFonts w:eastAsia="Arial" w:cs="Arial"/>
              </w:rPr>
            </w:pPr>
            <w:r w:rsidRPr="01798C04">
              <w:rPr>
                <w:rFonts w:eastAsia="Arial" w:cs="Arial"/>
              </w:rPr>
              <w:t>Provider</w:t>
            </w:r>
          </w:p>
        </w:tc>
      </w:tr>
      <w:tr w:rsidR="00DE4718" w:rsidRPr="008E2F3B" w14:paraId="2A7D554F" w14:textId="77777777" w:rsidTr="01798C04">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4D" w14:textId="545B227E" w:rsidR="00DE4718" w:rsidRPr="00DE4718" w:rsidRDefault="00DE4718" w:rsidP="01798C04">
            <w:pPr>
              <w:pStyle w:val="TableRow"/>
              <w:ind w:left="0" w:right="0"/>
              <w:rPr>
                <w:rFonts w:eastAsia="Arial" w:cs="Arial"/>
              </w:rPr>
            </w:pPr>
          </w:p>
        </w:tc>
        <w:tc>
          <w:tcPr>
            <w:tcW w:w="5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4E" w14:textId="589E84D7" w:rsidR="00DE4718" w:rsidRPr="00DE4718" w:rsidRDefault="00DE4718" w:rsidP="01798C04">
            <w:pPr>
              <w:pStyle w:val="TableRowCentered"/>
              <w:ind w:left="0" w:right="0"/>
              <w:jc w:val="left"/>
              <w:rPr>
                <w:rFonts w:eastAsia="Arial" w:cs="Arial"/>
                <w:szCs w:val="24"/>
              </w:rPr>
            </w:pPr>
          </w:p>
        </w:tc>
      </w:tr>
      <w:tr w:rsidR="00DE4718" w:rsidRPr="008E2F3B" w14:paraId="2A7D5552" w14:textId="77777777" w:rsidTr="01798C04">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50" w14:textId="62A90EDB" w:rsidR="00DE4718" w:rsidRPr="00DE4718" w:rsidRDefault="00DE4718" w:rsidP="01798C04">
            <w:pPr>
              <w:pStyle w:val="TableRow"/>
              <w:ind w:left="0" w:right="0"/>
              <w:rPr>
                <w:rFonts w:eastAsia="Arial" w:cs="Arial"/>
              </w:rPr>
            </w:pPr>
          </w:p>
        </w:tc>
        <w:tc>
          <w:tcPr>
            <w:tcW w:w="5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51" w14:textId="47471550" w:rsidR="00DE4718" w:rsidRPr="00DE4718" w:rsidRDefault="00DE4718" w:rsidP="01798C04">
            <w:pPr>
              <w:pStyle w:val="TableRowCentered"/>
              <w:ind w:left="0" w:right="0"/>
              <w:jc w:val="left"/>
              <w:rPr>
                <w:rFonts w:eastAsia="Arial" w:cs="Arial"/>
                <w:szCs w:val="24"/>
              </w:rPr>
            </w:pPr>
          </w:p>
        </w:tc>
      </w:tr>
    </w:tbl>
    <w:p w14:paraId="2A7D5553" w14:textId="193B71B2" w:rsidR="00E66558" w:rsidRPr="008E2F3B" w:rsidRDefault="00E66558" w:rsidP="01798C04">
      <w:pPr>
        <w:rPr>
          <w:rFonts w:eastAsia="Arial" w:cs="Arial"/>
        </w:rPr>
      </w:pPr>
    </w:p>
    <w:p w14:paraId="540A892B" w14:textId="452B0568" w:rsidR="0008384B" w:rsidRPr="008E2F3B" w:rsidRDefault="0008384B" w:rsidP="01798C04">
      <w:pPr>
        <w:pStyle w:val="Heading2"/>
        <w:rPr>
          <w:rFonts w:eastAsia="Arial" w:cs="Arial"/>
          <w:sz w:val="24"/>
          <w:szCs w:val="24"/>
        </w:rPr>
      </w:pPr>
      <w:r w:rsidRPr="01798C04">
        <w:rPr>
          <w:rFonts w:eastAsia="Arial" w:cs="Arial"/>
          <w:sz w:val="24"/>
          <w:szCs w:val="24"/>
        </w:rPr>
        <w:t xml:space="preserve">Service </w:t>
      </w:r>
      <w:r w:rsidR="001F21ED" w:rsidRPr="01798C04">
        <w:rPr>
          <w:rFonts w:eastAsia="Arial" w:cs="Arial"/>
          <w:sz w:val="24"/>
          <w:szCs w:val="24"/>
        </w:rPr>
        <w:t>disadvantaged</w:t>
      </w:r>
      <w:r w:rsidRPr="01798C04">
        <w:rPr>
          <w:rFonts w:eastAsia="Arial" w:cs="Arial"/>
          <w:sz w:val="24"/>
          <w:szCs w:val="24"/>
        </w:rPr>
        <w:t xml:space="preserve"> funding (optional)</w:t>
      </w:r>
    </w:p>
    <w:tbl>
      <w:tblPr>
        <w:tblStyle w:val="TableGrid"/>
        <w:tblW w:w="10201" w:type="dxa"/>
        <w:tblLook w:val="04A0" w:firstRow="1" w:lastRow="0" w:firstColumn="1" w:lastColumn="0" w:noHBand="0" w:noVBand="1"/>
      </w:tblPr>
      <w:tblGrid>
        <w:gridCol w:w="10201"/>
      </w:tblGrid>
      <w:tr w:rsidR="00ED5108" w:rsidRPr="008E2F3B" w14:paraId="60D4B166" w14:textId="77777777" w:rsidTr="01798C04">
        <w:tc>
          <w:tcPr>
            <w:tcW w:w="10201" w:type="dxa"/>
            <w:shd w:val="clear" w:color="auto" w:fill="CFDCE3"/>
          </w:tcPr>
          <w:p w14:paraId="4641AE9E" w14:textId="7700E13C" w:rsidR="00ED5108" w:rsidRPr="008E2F3B" w:rsidRDefault="009D71E8" w:rsidP="01798C04">
            <w:pPr>
              <w:spacing w:before="60" w:after="60"/>
              <w:rPr>
                <w:rFonts w:eastAsia="Arial" w:cs="Arial"/>
                <w:b/>
                <w:bCs/>
              </w:rPr>
            </w:pPr>
            <w:r w:rsidRPr="01798C04">
              <w:rPr>
                <w:rFonts w:eastAsia="Arial" w:cs="Arial"/>
                <w:i/>
                <w:iCs/>
              </w:rPr>
              <w:t xml:space="preserve">For schools that receive this funding, you may wish to provide the following information: </w:t>
            </w:r>
            <w:r w:rsidR="00ED5108" w:rsidRPr="01798C04">
              <w:rPr>
                <w:rFonts w:eastAsia="Arial" w:cs="Arial"/>
                <w:b/>
                <w:bCs/>
                <w:color w:val="000000" w:themeColor="text1"/>
              </w:rPr>
              <w:t xml:space="preserve">How our service </w:t>
            </w:r>
            <w:r w:rsidR="001F21ED" w:rsidRPr="01798C04">
              <w:rPr>
                <w:rFonts w:eastAsia="Arial" w:cs="Arial"/>
                <w:b/>
                <w:bCs/>
                <w:color w:val="000000" w:themeColor="text1"/>
              </w:rPr>
              <w:t>disadvantaged</w:t>
            </w:r>
            <w:r w:rsidR="00ED5108" w:rsidRPr="01798C04">
              <w:rPr>
                <w:rFonts w:eastAsia="Arial" w:cs="Arial"/>
                <w:b/>
                <w:bCs/>
                <w:color w:val="000000" w:themeColor="text1"/>
              </w:rPr>
              <w:t xml:space="preserve"> allocation was spent last academic year</w:t>
            </w:r>
          </w:p>
        </w:tc>
      </w:tr>
      <w:tr w:rsidR="00ED5108" w:rsidRPr="008E2F3B" w14:paraId="3EA0D00B" w14:textId="77777777" w:rsidTr="01798C04">
        <w:tc>
          <w:tcPr>
            <w:tcW w:w="10201" w:type="dxa"/>
          </w:tcPr>
          <w:p w14:paraId="3D4CDB38" w14:textId="1048F136" w:rsidR="00DE7998" w:rsidRPr="00DE7998" w:rsidRDefault="00DE7998" w:rsidP="01798C04">
            <w:pPr>
              <w:rPr>
                <w:rFonts w:eastAsia="Arial" w:cs="Arial"/>
              </w:rPr>
            </w:pPr>
            <w:r w:rsidRPr="01798C04">
              <w:rPr>
                <w:rFonts w:eastAsia="Arial" w:cs="Arial"/>
                <w:color w:val="0D0D0D" w:themeColor="text1" w:themeTint="F2"/>
              </w:rPr>
              <w:t xml:space="preserve">Support in the classroom and in flexible interventions for phonics and reading. </w:t>
            </w:r>
          </w:p>
          <w:p w14:paraId="5AA67344" w14:textId="4882C577" w:rsidR="00ED5108" w:rsidRPr="008E2F3B" w:rsidRDefault="00DE7998" w:rsidP="01798C04">
            <w:pPr>
              <w:rPr>
                <w:rFonts w:eastAsia="Arial" w:cs="Arial"/>
              </w:rPr>
            </w:pPr>
            <w:r w:rsidRPr="01798C04">
              <w:rPr>
                <w:rFonts w:eastAsia="Arial" w:cs="Arial"/>
                <w:color w:val="0D0D0D" w:themeColor="text1" w:themeTint="F2"/>
              </w:rPr>
              <w:t>Incidental interventions with VE to support with any concerns.</w:t>
            </w:r>
          </w:p>
        </w:tc>
      </w:tr>
      <w:tr w:rsidR="00ED5108" w:rsidRPr="008E2F3B" w14:paraId="2D016C33" w14:textId="77777777" w:rsidTr="01798C04">
        <w:tc>
          <w:tcPr>
            <w:tcW w:w="10201" w:type="dxa"/>
            <w:shd w:val="clear" w:color="auto" w:fill="CFDCE3"/>
          </w:tcPr>
          <w:p w14:paraId="3A5A15C1" w14:textId="2B075B43" w:rsidR="00ED5108" w:rsidRPr="008E2F3B" w:rsidRDefault="00ED5108" w:rsidP="01798C04">
            <w:pPr>
              <w:spacing w:before="60" w:after="60"/>
              <w:rPr>
                <w:rFonts w:eastAsia="Arial" w:cs="Arial"/>
                <w:b/>
                <w:bCs/>
              </w:rPr>
            </w:pPr>
            <w:r w:rsidRPr="01798C04">
              <w:rPr>
                <w:rFonts w:eastAsia="Arial" w:cs="Arial"/>
                <w:b/>
                <w:bCs/>
                <w:color w:val="000000" w:themeColor="text1"/>
              </w:rPr>
              <w:t xml:space="preserve">The impact of that spending on service </w:t>
            </w:r>
            <w:r w:rsidR="001F21ED" w:rsidRPr="01798C04">
              <w:rPr>
                <w:rFonts w:eastAsia="Arial" w:cs="Arial"/>
                <w:b/>
                <w:bCs/>
                <w:color w:val="000000" w:themeColor="text1"/>
              </w:rPr>
              <w:t>disadvantaged</w:t>
            </w:r>
            <w:r w:rsidRPr="01798C04">
              <w:rPr>
                <w:rFonts w:eastAsia="Arial" w:cs="Arial"/>
                <w:b/>
                <w:bCs/>
                <w:color w:val="000000" w:themeColor="text1"/>
              </w:rPr>
              <w:t xml:space="preserve"> eligible pupils</w:t>
            </w:r>
          </w:p>
        </w:tc>
      </w:tr>
      <w:tr w:rsidR="00ED5108" w:rsidRPr="008E2F3B" w14:paraId="703D7ACC" w14:textId="77777777" w:rsidTr="01798C04">
        <w:tc>
          <w:tcPr>
            <w:tcW w:w="10201" w:type="dxa"/>
          </w:tcPr>
          <w:p w14:paraId="2AA0A743" w14:textId="4CE95A18" w:rsidR="00ED5108" w:rsidRPr="00DE7998" w:rsidRDefault="00DE7998" w:rsidP="01798C04">
            <w:pPr>
              <w:rPr>
                <w:rFonts w:eastAsia="Arial" w:cs="Arial"/>
              </w:rPr>
            </w:pPr>
            <w:r w:rsidRPr="01798C04">
              <w:rPr>
                <w:rFonts w:eastAsia="Arial" w:cs="Arial"/>
                <w:color w:val="0D0D0D" w:themeColor="text1" w:themeTint="F2"/>
              </w:rPr>
              <w:t xml:space="preserve">Phonics in Year 1 – Passed GLD in reading – Passed  </w:t>
            </w:r>
          </w:p>
        </w:tc>
      </w:tr>
    </w:tbl>
    <w:p w14:paraId="2A7D555F" w14:textId="77777777" w:rsidR="00E66558" w:rsidRPr="008E2F3B" w:rsidRDefault="00E66558" w:rsidP="01798C04">
      <w:pPr>
        <w:spacing w:after="0" w:line="240" w:lineRule="auto"/>
        <w:rPr>
          <w:rFonts w:eastAsia="Arial" w:cs="Arial"/>
        </w:rPr>
      </w:pPr>
    </w:p>
    <w:bookmarkEnd w:id="0"/>
    <w:bookmarkEnd w:id="1"/>
    <w:bookmarkEnd w:id="3"/>
    <w:p w14:paraId="4928DEF7" w14:textId="69585055" w:rsidR="00DE7998" w:rsidRPr="00DE7998" w:rsidRDefault="00DE7998" w:rsidP="01798C04">
      <w:pPr>
        <w:rPr>
          <w:rFonts w:eastAsia="Arial" w:cs="Arial"/>
          <w:b/>
          <w:bCs/>
          <w:color w:val="244061" w:themeColor="accent1" w:themeShade="80"/>
        </w:rPr>
      </w:pPr>
      <w:r w:rsidRPr="01798C04">
        <w:rPr>
          <w:rFonts w:eastAsia="Arial" w:cs="Arial"/>
          <w:b/>
          <w:bCs/>
          <w:color w:val="244061" w:themeColor="accent1" w:themeShade="80"/>
        </w:rPr>
        <w:t>Further Information (optional)</w:t>
      </w:r>
    </w:p>
    <w:p w14:paraId="79F3C0D9" w14:textId="4A1D83DB" w:rsidR="00DE7998" w:rsidRDefault="00DE7998" w:rsidP="01798C04">
      <w:pPr>
        <w:rPr>
          <w:rFonts w:eastAsia="Arial" w:cs="Arial"/>
        </w:rPr>
      </w:pPr>
    </w:p>
    <w:p w14:paraId="1FEBC02E" w14:textId="77777777" w:rsidR="00DE7998" w:rsidRPr="008E2F3B" w:rsidRDefault="00DE7998" w:rsidP="01798C04">
      <w:pPr>
        <w:rPr>
          <w:rFonts w:eastAsia="Arial" w:cs="Arial"/>
        </w:rPr>
      </w:pPr>
    </w:p>
    <w:sectPr w:rsidR="00DE7998" w:rsidRPr="008E2F3B" w:rsidSect="000402D6">
      <w:headerReference w:type="default" r:id="rId13"/>
      <w:footerReference w:type="default" r:id="rId14"/>
      <w:pgSz w:w="11906" w:h="16838"/>
      <w:pgMar w:top="142" w:right="141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11F0" w14:textId="77777777" w:rsidR="00AA6511" w:rsidRDefault="00AA6511">
      <w:pPr>
        <w:spacing w:after="0" w:line="240" w:lineRule="auto"/>
      </w:pPr>
      <w:r>
        <w:separator/>
      </w:r>
    </w:p>
  </w:endnote>
  <w:endnote w:type="continuationSeparator" w:id="0">
    <w:p w14:paraId="485F56E9" w14:textId="77777777" w:rsidR="00AA6511" w:rsidRDefault="00AA6511">
      <w:pPr>
        <w:spacing w:after="0" w:line="240" w:lineRule="auto"/>
      </w:pPr>
      <w:r>
        <w:continuationSeparator/>
      </w:r>
    </w:p>
  </w:endnote>
  <w:endnote w:type="continuationNotice" w:id="1">
    <w:p w14:paraId="7279DA40" w14:textId="77777777" w:rsidR="00AA6511" w:rsidRDefault="00AA6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2BA98" w14:textId="77777777" w:rsidR="00AA6511" w:rsidRDefault="00AA6511">
      <w:pPr>
        <w:spacing w:after="0" w:line="240" w:lineRule="auto"/>
      </w:pPr>
      <w:r>
        <w:separator/>
      </w:r>
    </w:p>
  </w:footnote>
  <w:footnote w:type="continuationSeparator" w:id="0">
    <w:p w14:paraId="339B8028" w14:textId="77777777" w:rsidR="00AA6511" w:rsidRDefault="00AA6511">
      <w:pPr>
        <w:spacing w:after="0" w:line="240" w:lineRule="auto"/>
      </w:pPr>
      <w:r>
        <w:continuationSeparator/>
      </w:r>
    </w:p>
  </w:footnote>
  <w:footnote w:type="continuationNotice" w:id="1">
    <w:p w14:paraId="104EAE1B" w14:textId="77777777" w:rsidR="00AA6511" w:rsidRDefault="00AA65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62B"/>
    <w:multiLevelType w:val="hybridMultilevel"/>
    <w:tmpl w:val="9AAE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55AB3"/>
    <w:multiLevelType w:val="hybridMultilevel"/>
    <w:tmpl w:val="B0009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252C2"/>
    <w:multiLevelType w:val="hybridMultilevel"/>
    <w:tmpl w:val="64AA3E2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5" w15:restartNumberingAfterBreak="0">
    <w:nsid w:val="182D3664"/>
    <w:multiLevelType w:val="hybridMultilevel"/>
    <w:tmpl w:val="BD0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7" w15:restartNumberingAfterBreak="0">
    <w:nsid w:val="1E56088C"/>
    <w:multiLevelType w:val="hybridMultilevel"/>
    <w:tmpl w:val="1D86DEAE"/>
    <w:lvl w:ilvl="0" w:tplc="52F4BF60">
      <w:start w:val="1"/>
      <w:numFmt w:val="bullet"/>
      <w:lvlText w:val="•"/>
      <w:lvlJc w:val="left"/>
      <w:pPr>
        <w:ind w:left="36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3CCE3C1C">
      <w:start w:val="1"/>
      <w:numFmt w:val="bullet"/>
      <w:lvlText w:val="o"/>
      <w:lvlJc w:val="left"/>
      <w:pPr>
        <w:ind w:left="118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51407B38">
      <w:start w:val="1"/>
      <w:numFmt w:val="bullet"/>
      <w:lvlText w:val="▪"/>
      <w:lvlJc w:val="left"/>
      <w:pPr>
        <w:ind w:left="190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AE16243E">
      <w:start w:val="1"/>
      <w:numFmt w:val="bullet"/>
      <w:lvlText w:val="•"/>
      <w:lvlJc w:val="left"/>
      <w:pPr>
        <w:ind w:left="262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BD88B2C4">
      <w:start w:val="1"/>
      <w:numFmt w:val="bullet"/>
      <w:lvlText w:val="o"/>
      <w:lvlJc w:val="left"/>
      <w:pPr>
        <w:ind w:left="334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942620B8">
      <w:start w:val="1"/>
      <w:numFmt w:val="bullet"/>
      <w:lvlText w:val="▪"/>
      <w:lvlJc w:val="left"/>
      <w:pPr>
        <w:ind w:left="406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A6629F02">
      <w:start w:val="1"/>
      <w:numFmt w:val="bullet"/>
      <w:lvlText w:val="•"/>
      <w:lvlJc w:val="left"/>
      <w:pPr>
        <w:ind w:left="478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86CA57F6">
      <w:start w:val="1"/>
      <w:numFmt w:val="bullet"/>
      <w:lvlText w:val="o"/>
      <w:lvlJc w:val="left"/>
      <w:pPr>
        <w:ind w:left="550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D7FC8664">
      <w:start w:val="1"/>
      <w:numFmt w:val="bullet"/>
      <w:lvlText w:val="▪"/>
      <w:lvlJc w:val="left"/>
      <w:pPr>
        <w:ind w:left="622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95E33F6"/>
    <w:multiLevelType w:val="hybridMultilevel"/>
    <w:tmpl w:val="5DAE4B8A"/>
    <w:lvl w:ilvl="0" w:tplc="490018E4">
      <w:start w:val="1"/>
      <w:numFmt w:val="bullet"/>
      <w:lvlText w:val="•"/>
      <w:lvlJc w:val="left"/>
      <w:pPr>
        <w:ind w:left="36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427AD6BC">
      <w:start w:val="1"/>
      <w:numFmt w:val="bullet"/>
      <w:lvlText w:val="o"/>
      <w:lvlJc w:val="left"/>
      <w:pPr>
        <w:ind w:left="118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654C8222">
      <w:start w:val="1"/>
      <w:numFmt w:val="bullet"/>
      <w:lvlText w:val="▪"/>
      <w:lvlJc w:val="left"/>
      <w:pPr>
        <w:ind w:left="190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C6DEDBAA">
      <w:start w:val="1"/>
      <w:numFmt w:val="bullet"/>
      <w:lvlText w:val="•"/>
      <w:lvlJc w:val="left"/>
      <w:pPr>
        <w:ind w:left="262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991670B2">
      <w:start w:val="1"/>
      <w:numFmt w:val="bullet"/>
      <w:lvlText w:val="o"/>
      <w:lvlJc w:val="left"/>
      <w:pPr>
        <w:ind w:left="334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DBD065FC">
      <w:start w:val="1"/>
      <w:numFmt w:val="bullet"/>
      <w:lvlText w:val="▪"/>
      <w:lvlJc w:val="left"/>
      <w:pPr>
        <w:ind w:left="406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D44276B6">
      <w:start w:val="1"/>
      <w:numFmt w:val="bullet"/>
      <w:lvlText w:val="•"/>
      <w:lvlJc w:val="left"/>
      <w:pPr>
        <w:ind w:left="478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B7A6DBC0">
      <w:start w:val="1"/>
      <w:numFmt w:val="bullet"/>
      <w:lvlText w:val="o"/>
      <w:lvlJc w:val="left"/>
      <w:pPr>
        <w:ind w:left="550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120E0922">
      <w:start w:val="1"/>
      <w:numFmt w:val="bullet"/>
      <w:lvlText w:val="▪"/>
      <w:lvlJc w:val="left"/>
      <w:pPr>
        <w:ind w:left="622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32141BB"/>
    <w:multiLevelType w:val="multilevel"/>
    <w:tmpl w:val="AA3A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4F0626"/>
    <w:multiLevelType w:val="hybridMultilevel"/>
    <w:tmpl w:val="2ECA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0074F"/>
    <w:multiLevelType w:val="multilevel"/>
    <w:tmpl w:val="41C0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5B393A"/>
    <w:multiLevelType w:val="hybridMultilevel"/>
    <w:tmpl w:val="92F2B8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C44080"/>
    <w:multiLevelType w:val="multilevel"/>
    <w:tmpl w:val="64FC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283DAB"/>
    <w:multiLevelType w:val="hybridMultilevel"/>
    <w:tmpl w:val="28EA1854"/>
    <w:lvl w:ilvl="0" w:tplc="D622593E">
      <w:start w:val="1"/>
      <w:numFmt w:val="bullet"/>
      <w:lvlText w:val="•"/>
      <w:lvlJc w:val="left"/>
      <w:pPr>
        <w:ind w:left="36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0D444A44">
      <w:start w:val="1"/>
      <w:numFmt w:val="bullet"/>
      <w:lvlText w:val="o"/>
      <w:lvlJc w:val="left"/>
      <w:pPr>
        <w:ind w:left="118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784A28E2">
      <w:start w:val="1"/>
      <w:numFmt w:val="bullet"/>
      <w:lvlText w:val="▪"/>
      <w:lvlJc w:val="left"/>
      <w:pPr>
        <w:ind w:left="190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D4A69496">
      <w:start w:val="1"/>
      <w:numFmt w:val="bullet"/>
      <w:lvlText w:val="•"/>
      <w:lvlJc w:val="left"/>
      <w:pPr>
        <w:ind w:left="262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EB5A962A">
      <w:start w:val="1"/>
      <w:numFmt w:val="bullet"/>
      <w:lvlText w:val="o"/>
      <w:lvlJc w:val="left"/>
      <w:pPr>
        <w:ind w:left="334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74C2AA94">
      <w:start w:val="1"/>
      <w:numFmt w:val="bullet"/>
      <w:lvlText w:val="▪"/>
      <w:lvlJc w:val="left"/>
      <w:pPr>
        <w:ind w:left="406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80E2EF9C">
      <w:start w:val="1"/>
      <w:numFmt w:val="bullet"/>
      <w:lvlText w:val="•"/>
      <w:lvlJc w:val="left"/>
      <w:pPr>
        <w:ind w:left="478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B380ECCA">
      <w:start w:val="1"/>
      <w:numFmt w:val="bullet"/>
      <w:lvlText w:val="o"/>
      <w:lvlJc w:val="left"/>
      <w:pPr>
        <w:ind w:left="550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A9B89FD4">
      <w:start w:val="1"/>
      <w:numFmt w:val="bullet"/>
      <w:lvlText w:val="▪"/>
      <w:lvlJc w:val="left"/>
      <w:pPr>
        <w:ind w:left="622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23" w15:restartNumberingAfterBreak="0">
    <w:nsid w:val="52652B78"/>
    <w:multiLevelType w:val="hybridMultilevel"/>
    <w:tmpl w:val="A538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8DF5C1D"/>
    <w:multiLevelType w:val="hybridMultilevel"/>
    <w:tmpl w:val="11309ADE"/>
    <w:lvl w:ilvl="0" w:tplc="CA76AC80">
      <w:start w:val="1"/>
      <w:numFmt w:val="bullet"/>
      <w:lvlText w:val="•"/>
      <w:lvlJc w:val="left"/>
      <w:pPr>
        <w:ind w:left="36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2E780A4C">
      <w:start w:val="1"/>
      <w:numFmt w:val="bullet"/>
      <w:lvlText w:val="o"/>
      <w:lvlJc w:val="left"/>
      <w:pPr>
        <w:ind w:left="118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68E8EBA4">
      <w:start w:val="1"/>
      <w:numFmt w:val="bullet"/>
      <w:lvlText w:val="▪"/>
      <w:lvlJc w:val="left"/>
      <w:pPr>
        <w:ind w:left="190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8C8A3416">
      <w:start w:val="1"/>
      <w:numFmt w:val="bullet"/>
      <w:lvlText w:val="•"/>
      <w:lvlJc w:val="left"/>
      <w:pPr>
        <w:ind w:left="262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92F4491E">
      <w:start w:val="1"/>
      <w:numFmt w:val="bullet"/>
      <w:lvlText w:val="o"/>
      <w:lvlJc w:val="left"/>
      <w:pPr>
        <w:ind w:left="334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692AECA0">
      <w:start w:val="1"/>
      <w:numFmt w:val="bullet"/>
      <w:lvlText w:val="▪"/>
      <w:lvlJc w:val="left"/>
      <w:pPr>
        <w:ind w:left="406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51C0B3CE">
      <w:start w:val="1"/>
      <w:numFmt w:val="bullet"/>
      <w:lvlText w:val="•"/>
      <w:lvlJc w:val="left"/>
      <w:pPr>
        <w:ind w:left="478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8E70D512">
      <w:start w:val="1"/>
      <w:numFmt w:val="bullet"/>
      <w:lvlText w:val="o"/>
      <w:lvlJc w:val="left"/>
      <w:pPr>
        <w:ind w:left="550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C4B851B0">
      <w:start w:val="1"/>
      <w:numFmt w:val="bullet"/>
      <w:lvlText w:val="▪"/>
      <w:lvlJc w:val="left"/>
      <w:pPr>
        <w:ind w:left="622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31" w15:restartNumberingAfterBreak="0">
    <w:nsid w:val="7ABA1631"/>
    <w:multiLevelType w:val="hybridMultilevel"/>
    <w:tmpl w:val="0680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4478684">
    <w:abstractNumId w:val="10"/>
  </w:num>
  <w:num w:numId="2" w16cid:durableId="470753860">
    <w:abstractNumId w:val="8"/>
  </w:num>
  <w:num w:numId="3" w16cid:durableId="296036084">
    <w:abstractNumId w:val="11"/>
  </w:num>
  <w:num w:numId="4" w16cid:durableId="1152526734">
    <w:abstractNumId w:val="13"/>
  </w:num>
  <w:num w:numId="5" w16cid:durableId="791289533">
    <w:abstractNumId w:val="3"/>
  </w:num>
  <w:num w:numId="6" w16cid:durableId="1126506021">
    <w:abstractNumId w:val="16"/>
  </w:num>
  <w:num w:numId="7" w16cid:durableId="890968493">
    <w:abstractNumId w:val="25"/>
  </w:num>
  <w:num w:numId="8" w16cid:durableId="349186006">
    <w:abstractNumId w:val="29"/>
  </w:num>
  <w:num w:numId="9" w16cid:durableId="1979455146">
    <w:abstractNumId w:val="27"/>
  </w:num>
  <w:num w:numId="10" w16cid:durableId="1215892990">
    <w:abstractNumId w:val="26"/>
  </w:num>
  <w:num w:numId="11" w16cid:durableId="874460365">
    <w:abstractNumId w:val="9"/>
  </w:num>
  <w:num w:numId="12" w16cid:durableId="222061751">
    <w:abstractNumId w:val="28"/>
  </w:num>
  <w:num w:numId="13" w16cid:durableId="1549338474">
    <w:abstractNumId w:val="24"/>
  </w:num>
  <w:num w:numId="14" w16cid:durableId="256062634">
    <w:abstractNumId w:val="17"/>
  </w:num>
  <w:num w:numId="15" w16cid:durableId="180820679">
    <w:abstractNumId w:val="6"/>
  </w:num>
  <w:num w:numId="16" w16cid:durableId="974025216">
    <w:abstractNumId w:val="4"/>
  </w:num>
  <w:num w:numId="17" w16cid:durableId="671762663">
    <w:abstractNumId w:val="18"/>
  </w:num>
  <w:num w:numId="18" w16cid:durableId="1020856408">
    <w:abstractNumId w:val="23"/>
  </w:num>
  <w:num w:numId="19" w16cid:durableId="326713894">
    <w:abstractNumId w:val="22"/>
  </w:num>
  <w:num w:numId="20" w16cid:durableId="659581824">
    <w:abstractNumId w:val="30"/>
  </w:num>
  <w:num w:numId="21" w16cid:durableId="1142774756">
    <w:abstractNumId w:val="7"/>
  </w:num>
  <w:num w:numId="22" w16cid:durableId="198051805">
    <w:abstractNumId w:val="12"/>
  </w:num>
  <w:num w:numId="23" w16cid:durableId="594097193">
    <w:abstractNumId w:val="20"/>
  </w:num>
  <w:num w:numId="24" w16cid:durableId="504366326">
    <w:abstractNumId w:val="31"/>
  </w:num>
  <w:num w:numId="25" w16cid:durableId="1023897334">
    <w:abstractNumId w:val="15"/>
  </w:num>
  <w:num w:numId="26" w16cid:durableId="1570535084">
    <w:abstractNumId w:val="1"/>
  </w:num>
  <w:num w:numId="27" w16cid:durableId="1541360497">
    <w:abstractNumId w:val="2"/>
  </w:num>
  <w:num w:numId="28" w16cid:durableId="1576428596">
    <w:abstractNumId w:val="5"/>
  </w:num>
  <w:num w:numId="29" w16cid:durableId="811291960">
    <w:abstractNumId w:val="0"/>
  </w:num>
  <w:num w:numId="30" w16cid:durableId="686176607">
    <w:abstractNumId w:val="19"/>
  </w:num>
  <w:num w:numId="31" w16cid:durableId="1465199495">
    <w:abstractNumId w:val="21"/>
  </w:num>
  <w:num w:numId="32" w16cid:durableId="20040417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02D6"/>
    <w:rsid w:val="00044D29"/>
    <w:rsid w:val="000452EB"/>
    <w:rsid w:val="00045603"/>
    <w:rsid w:val="000463AE"/>
    <w:rsid w:val="00046841"/>
    <w:rsid w:val="000507A3"/>
    <w:rsid w:val="00060A62"/>
    <w:rsid w:val="00064366"/>
    <w:rsid w:val="00066B73"/>
    <w:rsid w:val="00071481"/>
    <w:rsid w:val="00071D77"/>
    <w:rsid w:val="00075FAE"/>
    <w:rsid w:val="00082F38"/>
    <w:rsid w:val="000837DB"/>
    <w:rsid w:val="0008384B"/>
    <w:rsid w:val="000929EC"/>
    <w:rsid w:val="000932BE"/>
    <w:rsid w:val="000934E2"/>
    <w:rsid w:val="00093CDE"/>
    <w:rsid w:val="00095075"/>
    <w:rsid w:val="000A58B5"/>
    <w:rsid w:val="000A5C58"/>
    <w:rsid w:val="000A6379"/>
    <w:rsid w:val="000B0D49"/>
    <w:rsid w:val="000B203E"/>
    <w:rsid w:val="000D22B0"/>
    <w:rsid w:val="000D318D"/>
    <w:rsid w:val="000D35C9"/>
    <w:rsid w:val="000D520C"/>
    <w:rsid w:val="000D6596"/>
    <w:rsid w:val="000D6779"/>
    <w:rsid w:val="000E3E7B"/>
    <w:rsid w:val="000E6DF0"/>
    <w:rsid w:val="000F30A3"/>
    <w:rsid w:val="000F55E8"/>
    <w:rsid w:val="001037CB"/>
    <w:rsid w:val="0010629E"/>
    <w:rsid w:val="00111357"/>
    <w:rsid w:val="00114288"/>
    <w:rsid w:val="00115538"/>
    <w:rsid w:val="00116FA8"/>
    <w:rsid w:val="00120AB1"/>
    <w:rsid w:val="00121A9D"/>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044D"/>
    <w:rsid w:val="001C1C51"/>
    <w:rsid w:val="001D168D"/>
    <w:rsid w:val="001D4FC9"/>
    <w:rsid w:val="001E0ECA"/>
    <w:rsid w:val="001E206F"/>
    <w:rsid w:val="001E5750"/>
    <w:rsid w:val="001E66BA"/>
    <w:rsid w:val="001E7739"/>
    <w:rsid w:val="001F21ED"/>
    <w:rsid w:val="001F3DB4"/>
    <w:rsid w:val="001F7564"/>
    <w:rsid w:val="002013AA"/>
    <w:rsid w:val="00202E95"/>
    <w:rsid w:val="00203DB9"/>
    <w:rsid w:val="00204F40"/>
    <w:rsid w:val="00205DEF"/>
    <w:rsid w:val="002112C3"/>
    <w:rsid w:val="002131E5"/>
    <w:rsid w:val="00216C8A"/>
    <w:rsid w:val="00226317"/>
    <w:rsid w:val="00231539"/>
    <w:rsid w:val="00235B10"/>
    <w:rsid w:val="00242093"/>
    <w:rsid w:val="002430BC"/>
    <w:rsid w:val="00243F22"/>
    <w:rsid w:val="00246088"/>
    <w:rsid w:val="002523E3"/>
    <w:rsid w:val="002524A2"/>
    <w:rsid w:val="00252AD6"/>
    <w:rsid w:val="002542CE"/>
    <w:rsid w:val="00257A4E"/>
    <w:rsid w:val="00261DBC"/>
    <w:rsid w:val="00265A90"/>
    <w:rsid w:val="00266FA5"/>
    <w:rsid w:val="00276FBA"/>
    <w:rsid w:val="00277665"/>
    <w:rsid w:val="002837AE"/>
    <w:rsid w:val="00287FA8"/>
    <w:rsid w:val="002920F4"/>
    <w:rsid w:val="002940F3"/>
    <w:rsid w:val="00295842"/>
    <w:rsid w:val="00297C70"/>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67F4D"/>
    <w:rsid w:val="003700E8"/>
    <w:rsid w:val="003701F8"/>
    <w:rsid w:val="0037437C"/>
    <w:rsid w:val="00374DB7"/>
    <w:rsid w:val="00381127"/>
    <w:rsid w:val="0038146B"/>
    <w:rsid w:val="0038340F"/>
    <w:rsid w:val="00383F68"/>
    <w:rsid w:val="00384457"/>
    <w:rsid w:val="00384F24"/>
    <w:rsid w:val="003932B0"/>
    <w:rsid w:val="003943BB"/>
    <w:rsid w:val="003A32B2"/>
    <w:rsid w:val="003A47DD"/>
    <w:rsid w:val="003A5F67"/>
    <w:rsid w:val="003A634F"/>
    <w:rsid w:val="003B14C1"/>
    <w:rsid w:val="003B2884"/>
    <w:rsid w:val="003B588A"/>
    <w:rsid w:val="003B621D"/>
    <w:rsid w:val="003C4388"/>
    <w:rsid w:val="003C4C27"/>
    <w:rsid w:val="003C5310"/>
    <w:rsid w:val="003C7F7B"/>
    <w:rsid w:val="003D0CD6"/>
    <w:rsid w:val="003D2EAA"/>
    <w:rsid w:val="003D448C"/>
    <w:rsid w:val="003E054C"/>
    <w:rsid w:val="003E1EC5"/>
    <w:rsid w:val="003E27A0"/>
    <w:rsid w:val="003E3872"/>
    <w:rsid w:val="003F1B3B"/>
    <w:rsid w:val="00401DBB"/>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77FFA"/>
    <w:rsid w:val="0048157F"/>
    <w:rsid w:val="00481D56"/>
    <w:rsid w:val="00481F8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00B8"/>
    <w:rsid w:val="004F22CD"/>
    <w:rsid w:val="00500BC0"/>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55CE7"/>
    <w:rsid w:val="00560424"/>
    <w:rsid w:val="00562B3C"/>
    <w:rsid w:val="005646FA"/>
    <w:rsid w:val="00564E40"/>
    <w:rsid w:val="005702D2"/>
    <w:rsid w:val="00573E1D"/>
    <w:rsid w:val="005750E2"/>
    <w:rsid w:val="0058313F"/>
    <w:rsid w:val="00585859"/>
    <w:rsid w:val="00586FBC"/>
    <w:rsid w:val="005879C9"/>
    <w:rsid w:val="00594CAD"/>
    <w:rsid w:val="005979B6"/>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0CF2"/>
    <w:rsid w:val="00601122"/>
    <w:rsid w:val="00606521"/>
    <w:rsid w:val="00607CEB"/>
    <w:rsid w:val="00612E7D"/>
    <w:rsid w:val="00613299"/>
    <w:rsid w:val="0061762D"/>
    <w:rsid w:val="00622C40"/>
    <w:rsid w:val="00632A46"/>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81736"/>
    <w:rsid w:val="00684666"/>
    <w:rsid w:val="00695EAE"/>
    <w:rsid w:val="006A06F5"/>
    <w:rsid w:val="006A0ED2"/>
    <w:rsid w:val="006B0A73"/>
    <w:rsid w:val="006B5A6B"/>
    <w:rsid w:val="006C0F82"/>
    <w:rsid w:val="006C25E8"/>
    <w:rsid w:val="006C332E"/>
    <w:rsid w:val="006C5901"/>
    <w:rsid w:val="006D00F1"/>
    <w:rsid w:val="006D377A"/>
    <w:rsid w:val="006D4222"/>
    <w:rsid w:val="006D4DE4"/>
    <w:rsid w:val="006D6372"/>
    <w:rsid w:val="006D6815"/>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6C"/>
    <w:rsid w:val="00724594"/>
    <w:rsid w:val="00724FA7"/>
    <w:rsid w:val="00725415"/>
    <w:rsid w:val="007262CC"/>
    <w:rsid w:val="00727505"/>
    <w:rsid w:val="00731581"/>
    <w:rsid w:val="0073481D"/>
    <w:rsid w:val="007411E3"/>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7679E"/>
    <w:rsid w:val="00781713"/>
    <w:rsid w:val="00785285"/>
    <w:rsid w:val="0078529D"/>
    <w:rsid w:val="00785E77"/>
    <w:rsid w:val="0078720B"/>
    <w:rsid w:val="00787DC1"/>
    <w:rsid w:val="00794070"/>
    <w:rsid w:val="007A63CA"/>
    <w:rsid w:val="007A713B"/>
    <w:rsid w:val="007A7DA0"/>
    <w:rsid w:val="007B64E5"/>
    <w:rsid w:val="007C2F04"/>
    <w:rsid w:val="007F06E5"/>
    <w:rsid w:val="007F5B8B"/>
    <w:rsid w:val="007F6457"/>
    <w:rsid w:val="00805BC0"/>
    <w:rsid w:val="00814FB9"/>
    <w:rsid w:val="00817E9A"/>
    <w:rsid w:val="00827786"/>
    <w:rsid w:val="00827BDA"/>
    <w:rsid w:val="00830D57"/>
    <w:rsid w:val="0083105C"/>
    <w:rsid w:val="00831F00"/>
    <w:rsid w:val="0083661A"/>
    <w:rsid w:val="00850CA0"/>
    <w:rsid w:val="008519C0"/>
    <w:rsid w:val="00852A2F"/>
    <w:rsid w:val="008608EE"/>
    <w:rsid w:val="00860B07"/>
    <w:rsid w:val="008616F6"/>
    <w:rsid w:val="0086259C"/>
    <w:rsid w:val="008674ED"/>
    <w:rsid w:val="00867577"/>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2F3B"/>
    <w:rsid w:val="008E35C6"/>
    <w:rsid w:val="008E3F49"/>
    <w:rsid w:val="008E7FBC"/>
    <w:rsid w:val="008F0912"/>
    <w:rsid w:val="008F243B"/>
    <w:rsid w:val="008F4675"/>
    <w:rsid w:val="008F50FE"/>
    <w:rsid w:val="008F69CD"/>
    <w:rsid w:val="008F6E88"/>
    <w:rsid w:val="009007C5"/>
    <w:rsid w:val="00901E60"/>
    <w:rsid w:val="00904A66"/>
    <w:rsid w:val="00905029"/>
    <w:rsid w:val="00912113"/>
    <w:rsid w:val="009169B0"/>
    <w:rsid w:val="00921A3A"/>
    <w:rsid w:val="0092287F"/>
    <w:rsid w:val="0092495B"/>
    <w:rsid w:val="0092660E"/>
    <w:rsid w:val="009341BE"/>
    <w:rsid w:val="00936519"/>
    <w:rsid w:val="009413AA"/>
    <w:rsid w:val="00941DA3"/>
    <w:rsid w:val="00942C0C"/>
    <w:rsid w:val="00951711"/>
    <w:rsid w:val="009539E3"/>
    <w:rsid w:val="00954083"/>
    <w:rsid w:val="00954A5E"/>
    <w:rsid w:val="009551B2"/>
    <w:rsid w:val="0096022C"/>
    <w:rsid w:val="009619B1"/>
    <w:rsid w:val="00964625"/>
    <w:rsid w:val="00965B57"/>
    <w:rsid w:val="0097010B"/>
    <w:rsid w:val="009761C5"/>
    <w:rsid w:val="00980937"/>
    <w:rsid w:val="00981C1D"/>
    <w:rsid w:val="0099109C"/>
    <w:rsid w:val="009936DB"/>
    <w:rsid w:val="00993CFC"/>
    <w:rsid w:val="009A1933"/>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30A6"/>
    <w:rsid w:val="00A95F75"/>
    <w:rsid w:val="00A968DA"/>
    <w:rsid w:val="00A96B83"/>
    <w:rsid w:val="00AA355B"/>
    <w:rsid w:val="00AA42E5"/>
    <w:rsid w:val="00AA6511"/>
    <w:rsid w:val="00AB24FA"/>
    <w:rsid w:val="00AB5161"/>
    <w:rsid w:val="00AD7B5A"/>
    <w:rsid w:val="00AE229F"/>
    <w:rsid w:val="00AF0618"/>
    <w:rsid w:val="00AF0F44"/>
    <w:rsid w:val="00AF5E20"/>
    <w:rsid w:val="00B002FA"/>
    <w:rsid w:val="00B00327"/>
    <w:rsid w:val="00B01E84"/>
    <w:rsid w:val="00B024B3"/>
    <w:rsid w:val="00B11DE8"/>
    <w:rsid w:val="00B176F9"/>
    <w:rsid w:val="00B179ED"/>
    <w:rsid w:val="00B20E18"/>
    <w:rsid w:val="00B331E1"/>
    <w:rsid w:val="00B375C0"/>
    <w:rsid w:val="00B4532A"/>
    <w:rsid w:val="00B47C66"/>
    <w:rsid w:val="00B547F0"/>
    <w:rsid w:val="00B572C4"/>
    <w:rsid w:val="00B60858"/>
    <w:rsid w:val="00B60D69"/>
    <w:rsid w:val="00B6234E"/>
    <w:rsid w:val="00B74D4E"/>
    <w:rsid w:val="00B80219"/>
    <w:rsid w:val="00B85B2C"/>
    <w:rsid w:val="00B87184"/>
    <w:rsid w:val="00B91453"/>
    <w:rsid w:val="00B9464B"/>
    <w:rsid w:val="00B979E6"/>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0A80"/>
    <w:rsid w:val="00C23C11"/>
    <w:rsid w:val="00C242F9"/>
    <w:rsid w:val="00C2441E"/>
    <w:rsid w:val="00C25827"/>
    <w:rsid w:val="00C31636"/>
    <w:rsid w:val="00C31BB8"/>
    <w:rsid w:val="00C32F37"/>
    <w:rsid w:val="00C373EA"/>
    <w:rsid w:val="00C43CA3"/>
    <w:rsid w:val="00C43D9D"/>
    <w:rsid w:val="00C43EA4"/>
    <w:rsid w:val="00C50040"/>
    <w:rsid w:val="00C52DFF"/>
    <w:rsid w:val="00C55843"/>
    <w:rsid w:val="00C574E1"/>
    <w:rsid w:val="00C621C1"/>
    <w:rsid w:val="00C62989"/>
    <w:rsid w:val="00C65CBB"/>
    <w:rsid w:val="00C66D1B"/>
    <w:rsid w:val="00C74684"/>
    <w:rsid w:val="00C77FEF"/>
    <w:rsid w:val="00C80F37"/>
    <w:rsid w:val="00C83659"/>
    <w:rsid w:val="00C839C1"/>
    <w:rsid w:val="00C97A7F"/>
    <w:rsid w:val="00CA4421"/>
    <w:rsid w:val="00CA5363"/>
    <w:rsid w:val="00CA5394"/>
    <w:rsid w:val="00CA7D07"/>
    <w:rsid w:val="00CB076B"/>
    <w:rsid w:val="00CB1E8D"/>
    <w:rsid w:val="00CB24A4"/>
    <w:rsid w:val="00CB435B"/>
    <w:rsid w:val="00CB5B17"/>
    <w:rsid w:val="00CB6AA0"/>
    <w:rsid w:val="00CB7FC2"/>
    <w:rsid w:val="00CC4443"/>
    <w:rsid w:val="00CC5CAF"/>
    <w:rsid w:val="00CC6490"/>
    <w:rsid w:val="00CD0B0C"/>
    <w:rsid w:val="00CD153F"/>
    <w:rsid w:val="00CE7E1B"/>
    <w:rsid w:val="00D049F3"/>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36DF6"/>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5A7B"/>
    <w:rsid w:val="00D875ED"/>
    <w:rsid w:val="00D877D0"/>
    <w:rsid w:val="00D90013"/>
    <w:rsid w:val="00D91B9C"/>
    <w:rsid w:val="00D92C1B"/>
    <w:rsid w:val="00D94CC7"/>
    <w:rsid w:val="00D97901"/>
    <w:rsid w:val="00DA1AF4"/>
    <w:rsid w:val="00DA52AE"/>
    <w:rsid w:val="00DB0C60"/>
    <w:rsid w:val="00DB56A9"/>
    <w:rsid w:val="00DC26FE"/>
    <w:rsid w:val="00DC641A"/>
    <w:rsid w:val="00DC7534"/>
    <w:rsid w:val="00DD21A1"/>
    <w:rsid w:val="00DD5A32"/>
    <w:rsid w:val="00DD68FB"/>
    <w:rsid w:val="00DD6B7D"/>
    <w:rsid w:val="00DD6E14"/>
    <w:rsid w:val="00DE15AC"/>
    <w:rsid w:val="00DE4718"/>
    <w:rsid w:val="00DE7998"/>
    <w:rsid w:val="00DF2015"/>
    <w:rsid w:val="00DF6202"/>
    <w:rsid w:val="00E061EC"/>
    <w:rsid w:val="00E0696B"/>
    <w:rsid w:val="00E10E81"/>
    <w:rsid w:val="00E13E51"/>
    <w:rsid w:val="00E21F56"/>
    <w:rsid w:val="00E24E08"/>
    <w:rsid w:val="00E3014F"/>
    <w:rsid w:val="00E4286E"/>
    <w:rsid w:val="00E43EAD"/>
    <w:rsid w:val="00E62DCB"/>
    <w:rsid w:val="00E651DD"/>
    <w:rsid w:val="00E66558"/>
    <w:rsid w:val="00E70D81"/>
    <w:rsid w:val="00E726A6"/>
    <w:rsid w:val="00E73418"/>
    <w:rsid w:val="00E767D6"/>
    <w:rsid w:val="00E8109E"/>
    <w:rsid w:val="00E85167"/>
    <w:rsid w:val="00E85C23"/>
    <w:rsid w:val="00E86F05"/>
    <w:rsid w:val="00E947E7"/>
    <w:rsid w:val="00EA3A2A"/>
    <w:rsid w:val="00EA52CD"/>
    <w:rsid w:val="00EA6B46"/>
    <w:rsid w:val="00EB4556"/>
    <w:rsid w:val="00EB4A11"/>
    <w:rsid w:val="00EB64C8"/>
    <w:rsid w:val="00EB78BF"/>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57193"/>
    <w:rsid w:val="00F62587"/>
    <w:rsid w:val="00F631A6"/>
    <w:rsid w:val="00F63E9E"/>
    <w:rsid w:val="00F63FEA"/>
    <w:rsid w:val="00F66AA7"/>
    <w:rsid w:val="00F71F61"/>
    <w:rsid w:val="00F75603"/>
    <w:rsid w:val="00F76843"/>
    <w:rsid w:val="00F776E1"/>
    <w:rsid w:val="00F77E8D"/>
    <w:rsid w:val="00F925EB"/>
    <w:rsid w:val="00F97033"/>
    <w:rsid w:val="00FA6DD0"/>
    <w:rsid w:val="00FB2AD1"/>
    <w:rsid w:val="00FB3D5F"/>
    <w:rsid w:val="00FB4BB3"/>
    <w:rsid w:val="00FC28DF"/>
    <w:rsid w:val="00FD1780"/>
    <w:rsid w:val="00FD2297"/>
    <w:rsid w:val="00FD406D"/>
    <w:rsid w:val="00FD6AC6"/>
    <w:rsid w:val="00FE3136"/>
    <w:rsid w:val="00FE50A3"/>
    <w:rsid w:val="00FE5204"/>
    <w:rsid w:val="00FE604C"/>
    <w:rsid w:val="00FF2000"/>
    <w:rsid w:val="00FF369D"/>
    <w:rsid w:val="00FF6CA3"/>
    <w:rsid w:val="00FF6FB0"/>
    <w:rsid w:val="00FF79A8"/>
    <w:rsid w:val="01798C04"/>
    <w:rsid w:val="05B6D577"/>
    <w:rsid w:val="064CCB8B"/>
    <w:rsid w:val="069AA0E3"/>
    <w:rsid w:val="07FFD3D3"/>
    <w:rsid w:val="0B240EAF"/>
    <w:rsid w:val="10409F44"/>
    <w:rsid w:val="13173609"/>
    <w:rsid w:val="138ACE2F"/>
    <w:rsid w:val="15511BA4"/>
    <w:rsid w:val="1707A55A"/>
    <w:rsid w:val="1A172959"/>
    <w:rsid w:val="1C0EBEF2"/>
    <w:rsid w:val="1CBF4D92"/>
    <w:rsid w:val="1E5B5A0B"/>
    <w:rsid w:val="2497129E"/>
    <w:rsid w:val="24B9FDD8"/>
    <w:rsid w:val="2860AB8E"/>
    <w:rsid w:val="2949E32A"/>
    <w:rsid w:val="2C9BF0F9"/>
    <w:rsid w:val="2E0BD023"/>
    <w:rsid w:val="2E1D6A89"/>
    <w:rsid w:val="2F60BE4A"/>
    <w:rsid w:val="2FFB967E"/>
    <w:rsid w:val="30DFCEAE"/>
    <w:rsid w:val="31CC4DD9"/>
    <w:rsid w:val="3756B7C4"/>
    <w:rsid w:val="380BAE89"/>
    <w:rsid w:val="3A3F1ACF"/>
    <w:rsid w:val="3BE13FA2"/>
    <w:rsid w:val="3C5A6419"/>
    <w:rsid w:val="3EA4202B"/>
    <w:rsid w:val="407F390E"/>
    <w:rsid w:val="418407A1"/>
    <w:rsid w:val="491E3A64"/>
    <w:rsid w:val="4BF69EA0"/>
    <w:rsid w:val="5726C435"/>
    <w:rsid w:val="5A847AFF"/>
    <w:rsid w:val="5A9E5CC7"/>
    <w:rsid w:val="5C40C457"/>
    <w:rsid w:val="5E468FE2"/>
    <w:rsid w:val="5F3A7B6B"/>
    <w:rsid w:val="617B4808"/>
    <w:rsid w:val="625D1A15"/>
    <w:rsid w:val="6948C1C2"/>
    <w:rsid w:val="6C08749F"/>
    <w:rsid w:val="6D28B1AF"/>
    <w:rsid w:val="6D410464"/>
    <w:rsid w:val="6D616F43"/>
    <w:rsid w:val="6EB73EE5"/>
    <w:rsid w:val="709C33EC"/>
    <w:rsid w:val="70D885B0"/>
    <w:rsid w:val="7BD7A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character" w:styleId="Emphasis">
    <w:name w:val="Emphasis"/>
    <w:basedOn w:val="DefaultParagraphFont"/>
    <w:uiPriority w:val="20"/>
    <w:qFormat/>
    <w:rsid w:val="001113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630748680">
      <w:bodyDiv w:val="1"/>
      <w:marLeft w:val="0"/>
      <w:marRight w:val="0"/>
      <w:marTop w:val="0"/>
      <w:marBottom w:val="0"/>
      <w:divBdr>
        <w:top w:val="none" w:sz="0" w:space="0" w:color="auto"/>
        <w:left w:val="none" w:sz="0" w:space="0" w:color="auto"/>
        <w:bottom w:val="none" w:sz="0" w:space="0" w:color="auto"/>
        <w:right w:val="none" w:sz="0" w:space="0" w:color="auto"/>
      </w:divBdr>
      <w:divsChild>
        <w:div w:id="203762067">
          <w:marLeft w:val="0"/>
          <w:marRight w:val="0"/>
          <w:marTop w:val="0"/>
          <w:marBottom w:val="0"/>
          <w:divBdr>
            <w:top w:val="none" w:sz="0" w:space="0" w:color="auto"/>
            <w:left w:val="none" w:sz="0" w:space="0" w:color="auto"/>
            <w:bottom w:val="none" w:sz="0" w:space="0" w:color="auto"/>
            <w:right w:val="none" w:sz="0" w:space="0" w:color="auto"/>
          </w:divBdr>
        </w:div>
        <w:div w:id="33890147">
          <w:marLeft w:val="0"/>
          <w:marRight w:val="0"/>
          <w:marTop w:val="0"/>
          <w:marBottom w:val="0"/>
          <w:divBdr>
            <w:top w:val="none" w:sz="0" w:space="0" w:color="auto"/>
            <w:left w:val="none" w:sz="0" w:space="0" w:color="auto"/>
            <w:bottom w:val="none" w:sz="0" w:space="0" w:color="auto"/>
            <w:right w:val="none" w:sz="0" w:space="0" w:color="auto"/>
          </w:divBdr>
        </w:div>
      </w:divsChild>
    </w:div>
    <w:div w:id="1615477649">
      <w:bodyDiv w:val="1"/>
      <w:marLeft w:val="0"/>
      <w:marRight w:val="0"/>
      <w:marTop w:val="0"/>
      <w:marBottom w:val="0"/>
      <w:divBdr>
        <w:top w:val="none" w:sz="0" w:space="0" w:color="auto"/>
        <w:left w:val="none" w:sz="0" w:space="0" w:color="auto"/>
        <w:bottom w:val="none" w:sz="0" w:space="0" w:color="auto"/>
        <w:right w:val="none" w:sz="0" w:space="0" w:color="auto"/>
      </w:divBdr>
      <w:divsChild>
        <w:div w:id="937831119">
          <w:marLeft w:val="0"/>
          <w:marRight w:val="0"/>
          <w:marTop w:val="0"/>
          <w:marBottom w:val="0"/>
          <w:divBdr>
            <w:top w:val="none" w:sz="0" w:space="0" w:color="auto"/>
            <w:left w:val="none" w:sz="0" w:space="0" w:color="auto"/>
            <w:bottom w:val="none" w:sz="0" w:space="0" w:color="auto"/>
            <w:right w:val="none" w:sz="0" w:space="0" w:color="auto"/>
          </w:divBdr>
        </w:div>
        <w:div w:id="12526598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inbowsgb.org/research-docu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aea94cb-b2a5-4e10-9ece-b9a7fbd98fa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6840DB101CE409BBB7DF8C60980B5" ma:contentTypeVersion="8" ma:contentTypeDescription="Create a new document." ma:contentTypeScope="" ma:versionID="11c7ea2cc6213754afd2c11033c77763">
  <xsd:schema xmlns:xsd="http://www.w3.org/2001/XMLSchema" xmlns:xs="http://www.w3.org/2001/XMLSchema" xmlns:p="http://schemas.microsoft.com/office/2006/metadata/properties" xmlns:ns2="3160b439-754f-4b83-b759-342ab0194599" xmlns:ns3="5aea94cb-b2a5-4e10-9ece-b9a7fbd98fa2" targetNamespace="http://schemas.microsoft.com/office/2006/metadata/properties" ma:root="true" ma:fieldsID="7d48a7b02a9b857b5b49c6dbfe364b64" ns2:_="" ns3:_="">
    <xsd:import namespace="3160b439-754f-4b83-b759-342ab0194599"/>
    <xsd:import namespace="5aea94cb-b2a5-4e10-9ece-b9a7fbd98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b439-754f-4b83-b759-342ab019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a94cb-b2a5-4e10-9ece-b9a7fbd98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59B92-1BEC-4345-8AE3-5F64E5B0A79C}">
  <ds:schemaRefs>
    <ds:schemaRef ds:uri="http://schemas.openxmlformats.org/officeDocument/2006/bibliography"/>
  </ds:schemaRefs>
</ds:datastoreItem>
</file>

<file path=customXml/itemProps2.xml><?xml version="1.0" encoding="utf-8"?>
<ds:datastoreItem xmlns:ds="http://schemas.openxmlformats.org/officeDocument/2006/customXml" ds:itemID="{27417884-0510-4F53-ACCE-EB6E85D2DD6D}">
  <ds:schemaRefs>
    <ds:schemaRef ds:uri="http://www.w3.org/XML/1998/namespace"/>
    <ds:schemaRef ds:uri="http://purl.org/dc/elements/1.1/"/>
    <ds:schemaRef ds:uri="http://schemas.microsoft.com/office/2006/documentManagement/types"/>
    <ds:schemaRef ds:uri="http://purl.org/dc/dcmitype/"/>
    <ds:schemaRef ds:uri="5aea94cb-b2a5-4e10-9ece-b9a7fbd98fa2"/>
    <ds:schemaRef ds:uri="http://purl.org/dc/terms/"/>
    <ds:schemaRef ds:uri="http://schemas.microsoft.com/office/infopath/2007/PartnerControls"/>
    <ds:schemaRef ds:uri="http://schemas.openxmlformats.org/package/2006/metadata/core-properties"/>
    <ds:schemaRef ds:uri="3160b439-754f-4b83-b759-342ab0194599"/>
    <ds:schemaRef ds:uri="http://schemas.microsoft.com/office/2006/metadata/properties"/>
  </ds:schemaRefs>
</ds:datastoreItem>
</file>

<file path=customXml/itemProps3.xml><?xml version="1.0" encoding="utf-8"?>
<ds:datastoreItem xmlns:ds="http://schemas.openxmlformats.org/officeDocument/2006/customXml" ds:itemID="{50DB5E67-56AD-4AB5-9C60-9C675B10F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0b439-754f-4b83-b759-342ab0194599"/>
    <ds:schemaRef ds:uri="5aea94cb-b2a5-4e10-9ece-b9a7fbd98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C43D6-AD26-4296-9818-22710D1996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3510</Words>
  <Characters>20010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for Education</dc:creator>
  <cp:keywords/>
  <dc:description/>
  <cp:lastModifiedBy>Anthony McGeeney</cp:lastModifiedBy>
  <cp:revision>2</cp:revision>
  <cp:lastPrinted>2014-09-18T05:26:00Z</cp:lastPrinted>
  <dcterms:created xsi:type="dcterms:W3CDTF">2025-10-02T19:35:00Z</dcterms:created>
  <dcterms:modified xsi:type="dcterms:W3CDTF">2025-10-02T19:35:00Z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0x0101001BC6840DB101CE409BBB7DF8C60980B5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Order">
    <vt:r8>5253400</vt:r8>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ies>
</file>