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A2DC" w14:textId="77777777" w:rsidR="00C651E6" w:rsidRDefault="00392733" w:rsidP="00191A1F">
      <w:pPr>
        <w:jc w:val="center"/>
        <w:rPr>
          <w:b/>
          <w:u w:val="single"/>
        </w:rPr>
      </w:pPr>
      <w:r>
        <w:rPr>
          <w:noProof/>
        </w:rPr>
        <w:drawing>
          <wp:anchor distT="0" distB="0" distL="114300" distR="114300" simplePos="0" relativeHeight="251660288" behindDoc="0" locked="0" layoutInCell="1" allowOverlap="1" wp14:anchorId="7913F76D" wp14:editId="4D979C36">
            <wp:simplePos x="0" y="0"/>
            <wp:positionH relativeFrom="column">
              <wp:posOffset>-685800</wp:posOffset>
            </wp:positionH>
            <wp:positionV relativeFrom="paragraph">
              <wp:posOffset>-447675</wp:posOffset>
            </wp:positionV>
            <wp:extent cx="2085975" cy="695325"/>
            <wp:effectExtent l="0" t="0" r="0" b="9525"/>
            <wp:wrapNone/>
            <wp:docPr id="312001786" name="Picture 1" descr="A neon sign with a cross and a child flexing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01786" name="Picture 1" descr="A neon sign with a cross and a child flexing muscl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A1F">
        <w:rPr>
          <w:b/>
          <w:noProof/>
          <w:u w:val="single"/>
        </w:rPr>
        <w:drawing>
          <wp:anchor distT="0" distB="0" distL="114300" distR="114300" simplePos="0" relativeHeight="251659264" behindDoc="0" locked="0" layoutInCell="1" allowOverlap="1" wp14:anchorId="6D70FDFC" wp14:editId="2516282F">
            <wp:simplePos x="0" y="0"/>
            <wp:positionH relativeFrom="margin">
              <wp:align>right</wp:align>
            </wp:positionH>
            <wp:positionV relativeFrom="paragraph">
              <wp:posOffset>-604684</wp:posOffset>
            </wp:positionV>
            <wp:extent cx="1039761" cy="1039761"/>
            <wp:effectExtent l="0" t="0" r="0" b="0"/>
            <wp:wrapNone/>
            <wp:docPr id="1" name="Picture 1" descr="A logo with a cross and ro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and ros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9761" cy="1039761"/>
                    </a:xfrm>
                    <a:prstGeom prst="rect">
                      <a:avLst/>
                    </a:prstGeom>
                    <a:noFill/>
                  </pic:spPr>
                </pic:pic>
              </a:graphicData>
            </a:graphic>
            <wp14:sizeRelH relativeFrom="margin">
              <wp14:pctWidth>0</wp14:pctWidth>
            </wp14:sizeRelH>
            <wp14:sizeRelV relativeFrom="margin">
              <wp14:pctHeight>0</wp14:pctHeight>
            </wp14:sizeRelV>
          </wp:anchor>
        </w:drawing>
      </w:r>
      <w:r w:rsidR="00191A1F" w:rsidRPr="00FD2554">
        <w:rPr>
          <w:b/>
          <w:u w:val="single"/>
        </w:rPr>
        <w:t xml:space="preserve">St Teresa’s </w:t>
      </w:r>
      <w:r w:rsidR="00680947">
        <w:rPr>
          <w:b/>
          <w:u w:val="single"/>
        </w:rPr>
        <w:t>Catholic Prim</w:t>
      </w:r>
      <w:r w:rsidR="006675A6">
        <w:rPr>
          <w:b/>
          <w:u w:val="single"/>
        </w:rPr>
        <w:t>ary</w:t>
      </w:r>
      <w:r w:rsidR="00680947">
        <w:rPr>
          <w:b/>
          <w:u w:val="single"/>
        </w:rPr>
        <w:t xml:space="preserve"> School </w:t>
      </w:r>
    </w:p>
    <w:p w14:paraId="66D84F66" w14:textId="5776A3BE" w:rsidR="00191A1F" w:rsidRDefault="00C651E6" w:rsidP="00191A1F">
      <w:pPr>
        <w:jc w:val="center"/>
        <w:rPr>
          <w:b/>
          <w:u w:val="single"/>
        </w:rPr>
      </w:pPr>
      <w:r>
        <w:rPr>
          <w:b/>
          <w:u w:val="single"/>
        </w:rPr>
        <w:t xml:space="preserve">Religious Education </w:t>
      </w:r>
      <w:r w:rsidR="006B01AA">
        <w:rPr>
          <w:b/>
          <w:u w:val="single"/>
        </w:rPr>
        <w:t>Policy</w:t>
      </w:r>
    </w:p>
    <w:p w14:paraId="6F9EF2FA" w14:textId="77777777" w:rsidR="00191A1F" w:rsidRDefault="00191A1F" w:rsidP="00191A1F"/>
    <w:p w14:paraId="1A730812" w14:textId="77777777" w:rsidR="00C651E6" w:rsidRPr="00C651E6" w:rsidRDefault="00C651E6" w:rsidP="00C651E6">
      <w:pPr>
        <w:rPr>
          <w:b/>
          <w:bCs/>
        </w:rPr>
      </w:pPr>
      <w:r w:rsidRPr="00C651E6">
        <w:rPr>
          <w:b/>
          <w:bCs/>
        </w:rPr>
        <w:t>Religious Education Policy</w:t>
      </w:r>
    </w:p>
    <w:p w14:paraId="4A0951B0" w14:textId="77777777" w:rsidR="00C651E6" w:rsidRPr="00C651E6" w:rsidRDefault="00C651E6" w:rsidP="00C651E6">
      <w:pPr>
        <w:rPr>
          <w:b/>
          <w:bCs/>
        </w:rPr>
      </w:pPr>
      <w:r w:rsidRPr="00C651E6">
        <w:rPr>
          <w:b/>
          <w:bCs/>
        </w:rPr>
        <w:t>Aims of Religious Education</w:t>
      </w:r>
    </w:p>
    <w:p w14:paraId="628F9AC9" w14:textId="77777777" w:rsidR="00C651E6" w:rsidRPr="00C651E6" w:rsidRDefault="00C651E6" w:rsidP="00C651E6">
      <w:r w:rsidRPr="00C651E6">
        <w:t>At St Teresa’s, we aim to give every child full access to a broad and balanced curriculum, helping each one to develop a strong sense of self-worth and self-esteem. Through Religious Education, children are offered ample opportunities to apply and use their knowledge and skills across the curriculum, deepening their understanding of religious truths and encouraging them to think creatively.</w:t>
      </w:r>
    </w:p>
    <w:p w14:paraId="3A3206A8" w14:textId="77777777" w:rsidR="00C651E6" w:rsidRPr="00C651E6" w:rsidRDefault="00C651E6" w:rsidP="00C651E6">
      <w:pPr>
        <w:rPr>
          <w:b/>
          <w:bCs/>
        </w:rPr>
      </w:pPr>
      <w:r w:rsidRPr="00C651E6">
        <w:rPr>
          <w:b/>
          <w:bCs/>
        </w:rPr>
        <w:t>Introduction</w:t>
      </w:r>
    </w:p>
    <w:p w14:paraId="2C363B9E" w14:textId="77777777" w:rsidR="00C651E6" w:rsidRPr="00C651E6" w:rsidRDefault="00C651E6" w:rsidP="00C651E6">
      <w:r w:rsidRPr="00C651E6">
        <w:t xml:space="preserve">At St Teresa’s, we want our children to grow in </w:t>
      </w:r>
      <w:r w:rsidRPr="00C651E6">
        <w:rPr>
          <w:b/>
          <w:bCs/>
        </w:rPr>
        <w:t>knowledge, understanding, reflection, and faith</w:t>
      </w:r>
      <w:r w:rsidRPr="00C651E6">
        <w:t xml:space="preserve"> through their learning and religious experiences. As part of our Catholic community, we intend for every child to gain a wide range of experiences that nurture their </w:t>
      </w:r>
      <w:r w:rsidRPr="00C651E6">
        <w:rPr>
          <w:b/>
          <w:bCs/>
        </w:rPr>
        <w:t>sense of belonging</w:t>
      </w:r>
      <w:r w:rsidRPr="00C651E6">
        <w:t xml:space="preserve"> and help them </w:t>
      </w:r>
      <w:r w:rsidRPr="00C651E6">
        <w:rPr>
          <w:b/>
          <w:bCs/>
        </w:rPr>
        <w:t>develop a personal relationship with God</w:t>
      </w:r>
      <w:r w:rsidRPr="00C651E6">
        <w:t>.</w:t>
      </w:r>
    </w:p>
    <w:p w14:paraId="3799D50C" w14:textId="77777777" w:rsidR="00C651E6" w:rsidRPr="00C651E6" w:rsidRDefault="00C651E6" w:rsidP="00C651E6">
      <w:r w:rsidRPr="00C651E6">
        <w:t xml:space="preserve">We aim to support our children to become </w:t>
      </w:r>
      <w:r w:rsidRPr="00C651E6">
        <w:rPr>
          <w:b/>
          <w:bCs/>
        </w:rPr>
        <w:t>religiously literate</w:t>
      </w:r>
      <w:r w:rsidRPr="00C651E6">
        <w:t xml:space="preserve">, knowledgeable of </w:t>
      </w:r>
      <w:r w:rsidRPr="00C651E6">
        <w:rPr>
          <w:b/>
          <w:bCs/>
        </w:rPr>
        <w:t>Sacred Scripture</w:t>
      </w:r>
      <w:r w:rsidRPr="00C651E6">
        <w:t xml:space="preserve">, and aware of the principles of </w:t>
      </w:r>
      <w:r w:rsidRPr="00C651E6">
        <w:rPr>
          <w:b/>
          <w:bCs/>
        </w:rPr>
        <w:t>Catholic Social Teaching</w:t>
      </w:r>
      <w:r w:rsidRPr="00C651E6">
        <w:t>, acting upon these with integrity, humility, and compassion.</w:t>
      </w:r>
    </w:p>
    <w:p w14:paraId="238EED20" w14:textId="77777777" w:rsidR="00C651E6" w:rsidRPr="00C651E6" w:rsidRDefault="00C651E6" w:rsidP="00C651E6">
      <w:pPr>
        <w:rPr>
          <w:b/>
          <w:bCs/>
        </w:rPr>
      </w:pPr>
      <w:r w:rsidRPr="00C651E6">
        <w:rPr>
          <w:b/>
          <w:bCs/>
        </w:rPr>
        <w:t>The Religious Education Programme</w:t>
      </w:r>
    </w:p>
    <w:p w14:paraId="3D2BAE35" w14:textId="77777777" w:rsidR="00C651E6" w:rsidRPr="00C651E6" w:rsidRDefault="00C651E6" w:rsidP="00C651E6">
      <w:r w:rsidRPr="00C651E6">
        <w:t xml:space="preserve">As directed by the </w:t>
      </w:r>
      <w:r w:rsidRPr="00C651E6">
        <w:rPr>
          <w:b/>
          <w:bCs/>
        </w:rPr>
        <w:t>Bishops’ Conference of England and Wales</w:t>
      </w:r>
      <w:r w:rsidRPr="00C651E6">
        <w:t xml:space="preserve">, our Religious Education scheme is called </w:t>
      </w:r>
      <w:r w:rsidRPr="00C651E6">
        <w:rPr>
          <w:b/>
          <w:bCs/>
        </w:rPr>
        <w:t>‘To Know You More Clearly’</w:t>
      </w:r>
      <w:r w:rsidRPr="00C651E6">
        <w:t>. This curriculum is being gradually rolled out across the primary sector.</w:t>
      </w:r>
    </w:p>
    <w:p w14:paraId="4FC6E8F7" w14:textId="7D5729F3" w:rsidR="00C651E6" w:rsidRPr="00C651E6" w:rsidRDefault="00C651E6" w:rsidP="00C651E6">
      <w:r w:rsidRPr="00C651E6">
        <w:t xml:space="preserve">The full implementation of the new curriculum will be completed well in advance of the </w:t>
      </w:r>
      <w:r w:rsidRPr="00C651E6">
        <w:rPr>
          <w:b/>
          <w:bCs/>
        </w:rPr>
        <w:t>2026 statutory deadline</w:t>
      </w:r>
      <w:r w:rsidRPr="00C651E6">
        <w:t>.</w:t>
      </w:r>
    </w:p>
    <w:p w14:paraId="1CE43109" w14:textId="77777777" w:rsidR="00C651E6" w:rsidRPr="00C651E6" w:rsidRDefault="00C651E6" w:rsidP="00C651E6">
      <w:r w:rsidRPr="00C651E6">
        <w:t xml:space="preserve">This scheme presents Religious Education in a </w:t>
      </w:r>
      <w:r w:rsidRPr="00C651E6">
        <w:rPr>
          <w:b/>
          <w:bCs/>
        </w:rPr>
        <w:t>sequential and progressive form</w:t>
      </w:r>
      <w:r w:rsidRPr="00C651E6">
        <w:t xml:space="preserve">, rooted in the </w:t>
      </w:r>
      <w:r w:rsidRPr="00C651E6">
        <w:rPr>
          <w:b/>
          <w:bCs/>
        </w:rPr>
        <w:t>liturgical year</w:t>
      </w:r>
      <w:r w:rsidRPr="00C651E6">
        <w:t>. The framework includes four structural elements:</w:t>
      </w:r>
    </w:p>
    <w:p w14:paraId="7939EFEC" w14:textId="77777777" w:rsidR="00C651E6" w:rsidRPr="00C651E6" w:rsidRDefault="00C651E6" w:rsidP="00C651E6">
      <w:pPr>
        <w:numPr>
          <w:ilvl w:val="0"/>
          <w:numId w:val="8"/>
        </w:numPr>
      </w:pPr>
      <w:r w:rsidRPr="00C651E6">
        <w:rPr>
          <w:b/>
          <w:bCs/>
        </w:rPr>
        <w:t>Knowledge lenses</w:t>
      </w:r>
      <w:r w:rsidRPr="00C651E6">
        <w:t xml:space="preserve"> – what should be known by the end of each age phase (Hear, Believe, Live, Celebrate).</w:t>
      </w:r>
    </w:p>
    <w:p w14:paraId="3EB61FC7" w14:textId="77777777" w:rsidR="00C651E6" w:rsidRPr="00C651E6" w:rsidRDefault="00C651E6" w:rsidP="00C651E6">
      <w:pPr>
        <w:numPr>
          <w:ilvl w:val="0"/>
          <w:numId w:val="8"/>
        </w:numPr>
      </w:pPr>
      <w:r w:rsidRPr="00C651E6">
        <w:rPr>
          <w:b/>
          <w:bCs/>
        </w:rPr>
        <w:t>Ways of knowing</w:t>
      </w:r>
      <w:r w:rsidRPr="00C651E6">
        <w:t xml:space="preserve"> – the developing skills of Understand, Discern, Respond.</w:t>
      </w:r>
    </w:p>
    <w:p w14:paraId="6BEDF69F" w14:textId="77777777" w:rsidR="00C651E6" w:rsidRPr="00C651E6" w:rsidRDefault="00C651E6" w:rsidP="00C651E6">
      <w:pPr>
        <w:numPr>
          <w:ilvl w:val="0"/>
          <w:numId w:val="8"/>
        </w:numPr>
      </w:pPr>
      <w:r w:rsidRPr="00C651E6">
        <w:rPr>
          <w:b/>
          <w:bCs/>
        </w:rPr>
        <w:t>Expected outcomes</w:t>
      </w:r>
      <w:r w:rsidRPr="00C651E6">
        <w:t xml:space="preserve"> – what pupils are expected to know, remember and be able to do.</w:t>
      </w:r>
    </w:p>
    <w:p w14:paraId="231B3018" w14:textId="77777777" w:rsidR="00C651E6" w:rsidRPr="00C651E6" w:rsidRDefault="00C651E6" w:rsidP="00C651E6">
      <w:pPr>
        <w:numPr>
          <w:ilvl w:val="0"/>
          <w:numId w:val="8"/>
        </w:numPr>
      </w:pPr>
      <w:r w:rsidRPr="00C651E6">
        <w:rPr>
          <w:b/>
          <w:bCs/>
        </w:rPr>
        <w:t>Curriculum branches</w:t>
      </w:r>
      <w:r w:rsidRPr="00C651E6">
        <w:t xml:space="preserve"> – six half-termly branches, consistent across all year groups.</w:t>
      </w:r>
    </w:p>
    <w:p w14:paraId="6510C5C9" w14:textId="77777777" w:rsidR="00C651E6" w:rsidRPr="00C651E6" w:rsidRDefault="00C651E6" w:rsidP="00C651E6">
      <w:pPr>
        <w:rPr>
          <w:b/>
          <w:bCs/>
        </w:rPr>
      </w:pPr>
      <w:r w:rsidRPr="00C651E6">
        <w:rPr>
          <w:b/>
          <w:bCs/>
        </w:rPr>
        <w:t>Overview of Content</w:t>
      </w:r>
    </w:p>
    <w:p w14:paraId="4F808B48" w14:textId="77777777" w:rsidR="00C651E6" w:rsidRPr="00C651E6" w:rsidRDefault="00C651E6" w:rsidP="00C651E6">
      <w:r w:rsidRPr="00C651E6">
        <w:t xml:space="preserve">Please refer to the </w:t>
      </w:r>
      <w:r w:rsidRPr="00C651E6">
        <w:rPr>
          <w:b/>
          <w:bCs/>
        </w:rPr>
        <w:t>St Teresa’s RE Curriculum Map</w:t>
      </w:r>
      <w:r w:rsidRPr="00C651E6">
        <w:t xml:space="preserve"> for the detailed sequence of learning.</w:t>
      </w:r>
    </w:p>
    <w:p w14:paraId="116C2C24" w14:textId="77777777" w:rsidR="00C651E6" w:rsidRPr="00C651E6" w:rsidRDefault="00C651E6" w:rsidP="00C651E6">
      <w:pPr>
        <w:rPr>
          <w:b/>
          <w:bCs/>
        </w:rPr>
      </w:pPr>
      <w:r w:rsidRPr="00C651E6">
        <w:rPr>
          <w:b/>
          <w:bCs/>
        </w:rPr>
        <w:t>Planning</w:t>
      </w:r>
    </w:p>
    <w:p w14:paraId="7DE61287" w14:textId="77777777" w:rsidR="00C651E6" w:rsidRPr="00C651E6" w:rsidRDefault="00C651E6" w:rsidP="00C651E6">
      <w:r w:rsidRPr="00C651E6">
        <w:rPr>
          <w:b/>
          <w:bCs/>
        </w:rPr>
        <w:t>Senior Leadership and RE Subject Leader responsibilities:</w:t>
      </w:r>
    </w:p>
    <w:p w14:paraId="7E61C0BF" w14:textId="77777777" w:rsidR="00C651E6" w:rsidRPr="00C651E6" w:rsidRDefault="00C651E6" w:rsidP="00C651E6">
      <w:pPr>
        <w:numPr>
          <w:ilvl w:val="0"/>
          <w:numId w:val="9"/>
        </w:numPr>
      </w:pPr>
      <w:r w:rsidRPr="00C651E6">
        <w:t xml:space="preserve">Allocate </w:t>
      </w:r>
      <w:r w:rsidRPr="00C651E6">
        <w:rPr>
          <w:b/>
          <w:bCs/>
        </w:rPr>
        <w:t>10% of curriculum time</w:t>
      </w:r>
      <w:r w:rsidRPr="00C651E6">
        <w:t xml:space="preserve"> to Religious Education.</w:t>
      </w:r>
    </w:p>
    <w:p w14:paraId="072C5B66" w14:textId="77777777" w:rsidR="00C651E6" w:rsidRPr="00C651E6" w:rsidRDefault="00C651E6" w:rsidP="00C651E6">
      <w:pPr>
        <w:numPr>
          <w:ilvl w:val="0"/>
          <w:numId w:val="9"/>
        </w:numPr>
      </w:pPr>
      <w:r w:rsidRPr="00C651E6">
        <w:lastRenderedPageBreak/>
        <w:t>Monitor timetables to ensure sufficient and high-quality time for RE.</w:t>
      </w:r>
    </w:p>
    <w:p w14:paraId="4BBAFCD8" w14:textId="77777777" w:rsidR="00C651E6" w:rsidRPr="00C651E6" w:rsidRDefault="00C651E6" w:rsidP="00C651E6">
      <w:pPr>
        <w:numPr>
          <w:ilvl w:val="0"/>
          <w:numId w:val="9"/>
        </w:numPr>
      </w:pPr>
      <w:r w:rsidRPr="00C651E6">
        <w:t xml:space="preserve">Allocate time for the </w:t>
      </w:r>
      <w:r w:rsidRPr="00C651E6">
        <w:rPr>
          <w:b/>
          <w:bCs/>
        </w:rPr>
        <w:t>exploration of another faith</w:t>
      </w:r>
      <w:r w:rsidRPr="00C651E6">
        <w:t>.</w:t>
      </w:r>
    </w:p>
    <w:p w14:paraId="5F82CB6D" w14:textId="77777777" w:rsidR="00C651E6" w:rsidRPr="00C651E6" w:rsidRDefault="00C651E6" w:rsidP="00C651E6">
      <w:r w:rsidRPr="00C651E6">
        <w:rPr>
          <w:b/>
          <w:bCs/>
        </w:rPr>
        <w:t>Class teacher responsibilities:</w:t>
      </w:r>
    </w:p>
    <w:p w14:paraId="37C2F016" w14:textId="77777777" w:rsidR="00C651E6" w:rsidRPr="00C651E6" w:rsidRDefault="00C651E6" w:rsidP="00C651E6">
      <w:pPr>
        <w:numPr>
          <w:ilvl w:val="0"/>
          <w:numId w:val="10"/>
        </w:numPr>
      </w:pPr>
      <w:r w:rsidRPr="00C651E6">
        <w:t>Select appropriate content to achieve the learning objectives.</w:t>
      </w:r>
    </w:p>
    <w:p w14:paraId="4C814D84" w14:textId="77777777" w:rsidR="00C651E6" w:rsidRPr="00C651E6" w:rsidRDefault="00C651E6" w:rsidP="00C651E6">
      <w:pPr>
        <w:numPr>
          <w:ilvl w:val="0"/>
          <w:numId w:val="10"/>
        </w:numPr>
      </w:pPr>
      <w:r w:rsidRPr="00C651E6">
        <w:t>Plan engaging activities to explore content meaningfully.</w:t>
      </w:r>
    </w:p>
    <w:p w14:paraId="17878C69" w14:textId="77777777" w:rsidR="00C651E6" w:rsidRPr="00C651E6" w:rsidRDefault="00C651E6" w:rsidP="00C651E6">
      <w:pPr>
        <w:numPr>
          <w:ilvl w:val="0"/>
          <w:numId w:val="10"/>
        </w:numPr>
      </w:pPr>
      <w:r w:rsidRPr="00C651E6">
        <w:t>Record when RE lessons and activities will take place.</w:t>
      </w:r>
    </w:p>
    <w:p w14:paraId="46224840" w14:textId="77777777" w:rsidR="00C651E6" w:rsidRPr="00C651E6" w:rsidRDefault="00C651E6" w:rsidP="00C651E6">
      <w:pPr>
        <w:rPr>
          <w:b/>
          <w:bCs/>
        </w:rPr>
      </w:pPr>
      <w:r w:rsidRPr="00C651E6">
        <w:rPr>
          <w:b/>
          <w:bCs/>
        </w:rPr>
        <w:t>Adaptive Teaching</w:t>
      </w:r>
    </w:p>
    <w:p w14:paraId="2C3A8A41" w14:textId="77777777" w:rsidR="00C651E6" w:rsidRPr="00C651E6" w:rsidRDefault="00C651E6" w:rsidP="00C651E6">
      <w:r w:rsidRPr="00C651E6">
        <w:t>As in all areas of the curriculum, adaptive teaching in Religious Education aims to:</w:t>
      </w:r>
    </w:p>
    <w:p w14:paraId="5CD6B2A2" w14:textId="77777777" w:rsidR="00C651E6" w:rsidRPr="00C651E6" w:rsidRDefault="00C651E6" w:rsidP="00C651E6">
      <w:pPr>
        <w:numPr>
          <w:ilvl w:val="0"/>
          <w:numId w:val="11"/>
        </w:numPr>
      </w:pPr>
      <w:r w:rsidRPr="00C651E6">
        <w:t>Enable every child to succeed in the set task or activity.</w:t>
      </w:r>
    </w:p>
    <w:p w14:paraId="338FD495" w14:textId="77777777" w:rsidR="00C651E6" w:rsidRPr="00C651E6" w:rsidRDefault="00C651E6" w:rsidP="00C651E6">
      <w:pPr>
        <w:numPr>
          <w:ilvl w:val="0"/>
          <w:numId w:val="11"/>
        </w:numPr>
      </w:pPr>
      <w:r w:rsidRPr="00C651E6">
        <w:t>Challenge children beyond their comfort zone in knowledge, understanding, and skills.</w:t>
      </w:r>
    </w:p>
    <w:p w14:paraId="2FDB28E7" w14:textId="77777777" w:rsidR="00C651E6" w:rsidRPr="00C651E6" w:rsidRDefault="00C651E6" w:rsidP="00C651E6">
      <w:pPr>
        <w:numPr>
          <w:ilvl w:val="0"/>
          <w:numId w:val="11"/>
        </w:numPr>
      </w:pPr>
      <w:r w:rsidRPr="00C651E6">
        <w:t>Help children recognise and celebrate their achievements.</w:t>
      </w:r>
    </w:p>
    <w:p w14:paraId="05BCF86B" w14:textId="77777777" w:rsidR="00C651E6" w:rsidRPr="00C651E6" w:rsidRDefault="00C651E6" w:rsidP="00C651E6">
      <w:pPr>
        <w:rPr>
          <w:b/>
          <w:bCs/>
        </w:rPr>
      </w:pPr>
      <w:r w:rsidRPr="00C651E6">
        <w:rPr>
          <w:b/>
          <w:bCs/>
        </w:rPr>
        <w:t>Other Faiths and World Religions</w:t>
      </w:r>
    </w:p>
    <w:p w14:paraId="3D92D3D3" w14:textId="77777777" w:rsidR="00C651E6" w:rsidRPr="00C651E6" w:rsidRDefault="00C651E6" w:rsidP="00C651E6">
      <w:r w:rsidRPr="00C651E6">
        <w:t>Catholics are called to respect and value people of all faiths, recognising that God is at work in every life. In our multi-faith society, Religious Education introduces children to the beliefs and practices of others so that prejudice and misunderstanding can be overcome from an early age.</w:t>
      </w:r>
    </w:p>
    <w:p w14:paraId="44D50CE9" w14:textId="77777777" w:rsidR="00C651E6" w:rsidRPr="00C651E6" w:rsidRDefault="00C651E6" w:rsidP="00C651E6">
      <w:r w:rsidRPr="00C651E6">
        <w:t xml:space="preserve">At St Teresa’s, we celebrate the diversity within our community and ensure that pupils gain a sound understanding of </w:t>
      </w:r>
      <w:r w:rsidRPr="00C651E6">
        <w:rPr>
          <w:b/>
          <w:bCs/>
        </w:rPr>
        <w:t>other world faiths</w:t>
      </w:r>
      <w:r w:rsidRPr="00C651E6">
        <w:t xml:space="preserve"> and appreciate the richness this brings to all our lives.</w:t>
      </w:r>
    </w:p>
    <w:p w14:paraId="3C5D1685" w14:textId="77777777" w:rsidR="00C651E6" w:rsidRPr="00C651E6" w:rsidRDefault="00C651E6" w:rsidP="00C651E6">
      <w:pPr>
        <w:rPr>
          <w:b/>
          <w:bCs/>
        </w:rPr>
      </w:pPr>
      <w:r w:rsidRPr="00C651E6">
        <w:rPr>
          <w:b/>
          <w:bCs/>
        </w:rPr>
        <w:t>Assessment</w:t>
      </w:r>
    </w:p>
    <w:p w14:paraId="5A35B7EB" w14:textId="77777777" w:rsidR="00C651E6" w:rsidRPr="00C651E6" w:rsidRDefault="00C651E6" w:rsidP="00C651E6">
      <w:r w:rsidRPr="00C651E6">
        <w:t xml:space="preserve">Assessment in Religious Education is guided by the overall aims and objectives of the curriculum. It focuses on what pupils </w:t>
      </w:r>
      <w:r w:rsidRPr="00C651E6">
        <w:rPr>
          <w:b/>
          <w:bCs/>
        </w:rPr>
        <w:t>know, understand, and can do</w:t>
      </w:r>
      <w:r w:rsidRPr="00C651E6">
        <w:t>; it does not assess faith or the practice of faith.</w:t>
      </w:r>
    </w:p>
    <w:p w14:paraId="59DD96C6" w14:textId="77777777" w:rsidR="00C651E6" w:rsidRPr="00C651E6" w:rsidRDefault="00C651E6" w:rsidP="00C651E6">
      <w:pPr>
        <w:rPr>
          <w:b/>
          <w:bCs/>
        </w:rPr>
      </w:pPr>
      <w:r w:rsidRPr="00C651E6">
        <w:rPr>
          <w:b/>
          <w:bCs/>
        </w:rPr>
        <w:t>Assessment Procedures</w:t>
      </w:r>
    </w:p>
    <w:p w14:paraId="24EE130E" w14:textId="77777777" w:rsidR="00C651E6" w:rsidRPr="00C651E6" w:rsidRDefault="00C651E6" w:rsidP="00C651E6">
      <w:pPr>
        <w:numPr>
          <w:ilvl w:val="0"/>
          <w:numId w:val="12"/>
        </w:numPr>
      </w:pPr>
      <w:r w:rsidRPr="00C651E6">
        <w:t xml:space="preserve">Children’s learning is assessed termly against the </w:t>
      </w:r>
      <w:r w:rsidRPr="00C651E6">
        <w:rPr>
          <w:b/>
          <w:bCs/>
        </w:rPr>
        <w:t>expected end of age-phase outcomes</w:t>
      </w:r>
      <w:r w:rsidRPr="00C651E6">
        <w:t>.</w:t>
      </w:r>
    </w:p>
    <w:p w14:paraId="5C5DD3DB" w14:textId="77777777" w:rsidR="00C651E6" w:rsidRPr="00C651E6" w:rsidRDefault="00C651E6" w:rsidP="00C651E6">
      <w:pPr>
        <w:numPr>
          <w:ilvl w:val="0"/>
          <w:numId w:val="12"/>
        </w:numPr>
      </w:pPr>
      <w:r w:rsidRPr="00C651E6">
        <w:t>Judgements are based on evidence from across the term, rather than a single assessment task.</w:t>
      </w:r>
    </w:p>
    <w:p w14:paraId="1695553F" w14:textId="77777777" w:rsidR="00C651E6" w:rsidRPr="00C651E6" w:rsidRDefault="00C651E6" w:rsidP="00C651E6">
      <w:pPr>
        <w:numPr>
          <w:ilvl w:val="0"/>
          <w:numId w:val="12"/>
        </w:numPr>
      </w:pPr>
      <w:r w:rsidRPr="00C651E6">
        <w:t xml:space="preserve">An </w:t>
      </w:r>
      <w:r w:rsidRPr="00C651E6">
        <w:rPr>
          <w:b/>
          <w:bCs/>
        </w:rPr>
        <w:t>end-of-year overall judgement</w:t>
      </w:r>
      <w:r w:rsidRPr="00C651E6">
        <w:t xml:space="preserve"> is made for each child, representing the ‘best fit’ across all outcomes.</w:t>
      </w:r>
    </w:p>
    <w:p w14:paraId="79F41FCF" w14:textId="77777777" w:rsidR="00C651E6" w:rsidRPr="00C651E6" w:rsidRDefault="00C651E6" w:rsidP="00C651E6">
      <w:pPr>
        <w:numPr>
          <w:ilvl w:val="0"/>
          <w:numId w:val="12"/>
        </w:numPr>
      </w:pPr>
      <w:r w:rsidRPr="00C651E6">
        <w:rPr>
          <w:b/>
          <w:bCs/>
        </w:rPr>
        <w:t>Termly moderation</w:t>
      </w:r>
      <w:r w:rsidRPr="00C651E6">
        <w:t xml:space="preserve"> meetings are held, with </w:t>
      </w:r>
      <w:r w:rsidRPr="00C651E6">
        <w:rPr>
          <w:b/>
          <w:bCs/>
        </w:rPr>
        <w:t>external diocesan moderation</w:t>
      </w:r>
      <w:r w:rsidRPr="00C651E6">
        <w:t xml:space="preserve"> taking place in the summer term.</w:t>
      </w:r>
    </w:p>
    <w:p w14:paraId="257544CF" w14:textId="77777777" w:rsidR="00C651E6" w:rsidRPr="00C651E6" w:rsidRDefault="00C651E6" w:rsidP="00C651E6">
      <w:pPr>
        <w:rPr>
          <w:b/>
          <w:bCs/>
        </w:rPr>
      </w:pPr>
      <w:r w:rsidRPr="00C651E6">
        <w:rPr>
          <w:b/>
          <w:bCs/>
        </w:rPr>
        <w:t>Reporting</w:t>
      </w:r>
    </w:p>
    <w:p w14:paraId="1EDD6F60" w14:textId="77777777" w:rsidR="00C651E6" w:rsidRPr="00C651E6" w:rsidRDefault="00C651E6" w:rsidP="00C651E6">
      <w:r w:rsidRPr="00C651E6">
        <w:t>Reporting in Religious Education is integral to the learning process.</w:t>
      </w:r>
    </w:p>
    <w:p w14:paraId="300675DD" w14:textId="77777777" w:rsidR="00C651E6" w:rsidRPr="00C651E6" w:rsidRDefault="00C651E6" w:rsidP="00C651E6">
      <w:pPr>
        <w:numPr>
          <w:ilvl w:val="0"/>
          <w:numId w:val="13"/>
        </w:numPr>
      </w:pPr>
      <w:r w:rsidRPr="00C651E6">
        <w:rPr>
          <w:b/>
          <w:bCs/>
        </w:rPr>
        <w:t>To pupils</w:t>
      </w:r>
      <w:r w:rsidRPr="00C651E6">
        <w:t xml:space="preserve"> – through informal discussion, in-the-moment feedback, and constructive marking.</w:t>
      </w:r>
    </w:p>
    <w:p w14:paraId="02E47DC6" w14:textId="77777777" w:rsidR="00C651E6" w:rsidRPr="00C651E6" w:rsidRDefault="00C651E6" w:rsidP="00C651E6">
      <w:pPr>
        <w:numPr>
          <w:ilvl w:val="0"/>
          <w:numId w:val="13"/>
        </w:numPr>
      </w:pPr>
      <w:r w:rsidRPr="00C651E6">
        <w:rPr>
          <w:b/>
          <w:bCs/>
        </w:rPr>
        <w:lastRenderedPageBreak/>
        <w:t>To colleagues</w:t>
      </w:r>
      <w:r w:rsidRPr="00C651E6">
        <w:t xml:space="preserve"> – through summative records, moderation, and pupil profiles.</w:t>
      </w:r>
    </w:p>
    <w:p w14:paraId="12B9CA48" w14:textId="77777777" w:rsidR="00C651E6" w:rsidRPr="00C651E6" w:rsidRDefault="00C651E6" w:rsidP="00C651E6">
      <w:pPr>
        <w:numPr>
          <w:ilvl w:val="0"/>
          <w:numId w:val="13"/>
        </w:numPr>
      </w:pPr>
      <w:r w:rsidRPr="00C651E6">
        <w:rPr>
          <w:b/>
          <w:bCs/>
        </w:rPr>
        <w:t>To parents</w:t>
      </w:r>
      <w:r w:rsidRPr="00C651E6">
        <w:t xml:space="preserve"> – through reports, curriculum overviews, parent meetings, RE assemblies, displays of work, and photographic evidence of learning experiences.</w:t>
      </w:r>
    </w:p>
    <w:p w14:paraId="7C91EC38" w14:textId="77777777" w:rsidR="00C651E6" w:rsidRPr="00C651E6" w:rsidRDefault="00C651E6" w:rsidP="00C651E6">
      <w:pPr>
        <w:rPr>
          <w:b/>
          <w:bCs/>
        </w:rPr>
      </w:pPr>
      <w:r w:rsidRPr="00C651E6">
        <w:rPr>
          <w:b/>
          <w:bCs/>
        </w:rPr>
        <w:t>Monitoring</w:t>
      </w:r>
    </w:p>
    <w:p w14:paraId="05201CCE" w14:textId="77777777" w:rsidR="00C651E6" w:rsidRPr="00C651E6" w:rsidRDefault="00C651E6" w:rsidP="00C651E6">
      <w:r w:rsidRPr="00C651E6">
        <w:t xml:space="preserve">The </w:t>
      </w:r>
      <w:r w:rsidRPr="00C651E6">
        <w:rPr>
          <w:b/>
          <w:bCs/>
        </w:rPr>
        <w:t>RE Subject Leader</w:t>
      </w:r>
      <w:r w:rsidRPr="00C651E6">
        <w:t xml:space="preserve"> monitors planning and children’s work termly. Monitoring includes </w:t>
      </w:r>
      <w:r w:rsidRPr="00C651E6">
        <w:rPr>
          <w:b/>
          <w:bCs/>
        </w:rPr>
        <w:t>pupil voice</w:t>
      </w:r>
      <w:r w:rsidRPr="00C651E6">
        <w:t xml:space="preserve"> activities to gain insight into children’s attitudes and understanding.</w:t>
      </w:r>
    </w:p>
    <w:p w14:paraId="3BFDB313" w14:textId="77777777" w:rsidR="00C651E6" w:rsidRPr="00C651E6" w:rsidRDefault="00C651E6" w:rsidP="00C651E6">
      <w:r w:rsidRPr="00C651E6">
        <w:t xml:space="preserve">Each class teacher is responsible for maintaining high-quality </w:t>
      </w:r>
      <w:r w:rsidRPr="00C651E6">
        <w:rPr>
          <w:b/>
          <w:bCs/>
        </w:rPr>
        <w:t>RE displays</w:t>
      </w:r>
      <w:r w:rsidRPr="00C651E6">
        <w:t>, reflecting the liturgical year and current learning.</w:t>
      </w:r>
    </w:p>
    <w:p w14:paraId="0ECBA823" w14:textId="77777777" w:rsidR="00C651E6" w:rsidRPr="00C651E6" w:rsidRDefault="00C651E6" w:rsidP="00C651E6">
      <w:r w:rsidRPr="00C651E6">
        <w:t xml:space="preserve">The RE Subject Leader and </w:t>
      </w:r>
      <w:r w:rsidRPr="00C651E6">
        <w:rPr>
          <w:b/>
          <w:bCs/>
        </w:rPr>
        <w:t>Senior Leadership Team</w:t>
      </w:r>
      <w:r w:rsidRPr="00C651E6">
        <w:t xml:space="preserve"> will observe the teaching of RE in line with the </w:t>
      </w:r>
      <w:r w:rsidRPr="00C651E6">
        <w:rPr>
          <w:b/>
          <w:bCs/>
        </w:rPr>
        <w:t>School Development Plan</w:t>
      </w:r>
      <w:r w:rsidRPr="00C651E6">
        <w:t xml:space="preserve">, </w:t>
      </w:r>
      <w:r w:rsidRPr="00C651E6">
        <w:rPr>
          <w:b/>
          <w:bCs/>
        </w:rPr>
        <w:t>RE Action Plan</w:t>
      </w:r>
      <w:r w:rsidRPr="00C651E6">
        <w:t xml:space="preserve">, and </w:t>
      </w:r>
      <w:r w:rsidRPr="00C651E6">
        <w:rPr>
          <w:b/>
          <w:bCs/>
        </w:rPr>
        <w:t>Performance Management</w:t>
      </w:r>
      <w:r w:rsidRPr="00C651E6">
        <w:t xml:space="preserve"> cycle.</w:t>
      </w:r>
    </w:p>
    <w:p w14:paraId="35FDFE16" w14:textId="77777777" w:rsidR="00C651E6" w:rsidRPr="00C651E6" w:rsidRDefault="00C651E6" w:rsidP="00C651E6">
      <w:r w:rsidRPr="00C651E6">
        <w:t xml:space="preserve">Monitoring follows </w:t>
      </w:r>
      <w:r w:rsidRPr="00C651E6">
        <w:rPr>
          <w:b/>
          <w:bCs/>
        </w:rPr>
        <w:t>diocesan guidelines</w:t>
      </w:r>
      <w:r w:rsidRPr="00C651E6">
        <w:t>, focusing on the extent to which teachers:</w:t>
      </w:r>
    </w:p>
    <w:p w14:paraId="6C0974BF" w14:textId="77777777" w:rsidR="00C651E6" w:rsidRPr="00C651E6" w:rsidRDefault="00C651E6" w:rsidP="00C651E6">
      <w:pPr>
        <w:numPr>
          <w:ilvl w:val="0"/>
          <w:numId w:val="14"/>
        </w:numPr>
      </w:pPr>
      <w:r w:rsidRPr="00C651E6">
        <w:t>Demonstrate secure knowledge and understanding of the Faith and the RE curriculum.</w:t>
      </w:r>
    </w:p>
    <w:p w14:paraId="41D0ACA9" w14:textId="77777777" w:rsidR="00C651E6" w:rsidRPr="00C651E6" w:rsidRDefault="00C651E6" w:rsidP="00C651E6">
      <w:pPr>
        <w:numPr>
          <w:ilvl w:val="0"/>
          <w:numId w:val="14"/>
        </w:numPr>
      </w:pPr>
      <w:r w:rsidRPr="00C651E6">
        <w:t>Set high expectations to challenge and deepen learning.</w:t>
      </w:r>
    </w:p>
    <w:p w14:paraId="7D7CB12C" w14:textId="77777777" w:rsidR="00C651E6" w:rsidRPr="00C651E6" w:rsidRDefault="00C651E6" w:rsidP="00C651E6">
      <w:pPr>
        <w:numPr>
          <w:ilvl w:val="0"/>
          <w:numId w:val="14"/>
        </w:numPr>
      </w:pPr>
      <w:r w:rsidRPr="00C651E6">
        <w:t>Plan lessons with clear religious learning objectives, shared with pupils.</w:t>
      </w:r>
    </w:p>
    <w:p w14:paraId="33A5E6C3" w14:textId="77777777" w:rsidR="00C651E6" w:rsidRPr="00C651E6" w:rsidRDefault="00C651E6" w:rsidP="00C651E6">
      <w:pPr>
        <w:numPr>
          <w:ilvl w:val="0"/>
          <w:numId w:val="14"/>
        </w:numPr>
      </w:pPr>
      <w:r w:rsidRPr="00C651E6">
        <w:t>Use effective teaching methods and strategies matched to learning needs.</w:t>
      </w:r>
    </w:p>
    <w:p w14:paraId="7E929164" w14:textId="77777777" w:rsidR="00C651E6" w:rsidRPr="00C651E6" w:rsidRDefault="00C651E6" w:rsidP="00C651E6">
      <w:pPr>
        <w:numPr>
          <w:ilvl w:val="0"/>
          <w:numId w:val="14"/>
        </w:numPr>
      </w:pPr>
      <w:r w:rsidRPr="00C651E6">
        <w:t>Maintain high standards of behaviour and engagement.</w:t>
      </w:r>
    </w:p>
    <w:p w14:paraId="57E09F44" w14:textId="77777777" w:rsidR="00C651E6" w:rsidRPr="00C651E6" w:rsidRDefault="00C651E6" w:rsidP="00C651E6">
      <w:pPr>
        <w:numPr>
          <w:ilvl w:val="0"/>
          <w:numId w:val="14"/>
        </w:numPr>
      </w:pPr>
      <w:r w:rsidRPr="00C651E6">
        <w:t>Use time and resources, including ICT, effectively and efficiently.</w:t>
      </w:r>
    </w:p>
    <w:p w14:paraId="5F4AC9F2" w14:textId="77777777" w:rsidR="00C651E6" w:rsidRPr="00C651E6" w:rsidRDefault="00C651E6" w:rsidP="00C651E6">
      <w:pPr>
        <w:numPr>
          <w:ilvl w:val="0"/>
          <w:numId w:val="14"/>
        </w:numPr>
      </w:pPr>
      <w:r w:rsidRPr="00C651E6">
        <w:t>Assess pupils’ work constructively and use assessment to inform teaching.</w:t>
      </w:r>
    </w:p>
    <w:p w14:paraId="53322560" w14:textId="77777777" w:rsidR="00C651E6" w:rsidRDefault="00C651E6" w:rsidP="00C651E6">
      <w:pPr>
        <w:numPr>
          <w:ilvl w:val="0"/>
          <w:numId w:val="14"/>
        </w:numPr>
      </w:pPr>
      <w:r w:rsidRPr="00C651E6">
        <w:t>Use resources that enhance the quality of learning and the standards achieved.</w:t>
      </w:r>
    </w:p>
    <w:p w14:paraId="2A6FD526" w14:textId="77777777" w:rsidR="004D2691" w:rsidRDefault="004D2691" w:rsidP="004D2691"/>
    <w:p w14:paraId="7B3D8E05" w14:textId="53C97159" w:rsidR="004D2691" w:rsidRPr="00C651E6" w:rsidRDefault="004D2691" w:rsidP="004D2691">
      <w:r w:rsidRPr="004D2691">
        <w:rPr>
          <w:b/>
          <w:bCs/>
        </w:rPr>
        <w:t>Removing your child from RE</w:t>
      </w:r>
      <w:r>
        <w:br/>
      </w:r>
      <w:r w:rsidRPr="004D2691">
        <w:t>You do have the right to remove your child from participating in all or part of their RE lessons however, as we are a Catholic Academy, we strongly encourage all our children to participate in all of their RE lessons.</w:t>
      </w:r>
    </w:p>
    <w:p w14:paraId="5FF2D46D" w14:textId="77777777" w:rsidR="006B01AA" w:rsidRDefault="006B01AA" w:rsidP="00191A1F"/>
    <w:p w14:paraId="673EC0A2" w14:textId="77777777" w:rsidR="00191A1F" w:rsidRPr="00FD2554" w:rsidRDefault="00191A1F" w:rsidP="00191A1F"/>
    <w:tbl>
      <w:tblPr>
        <w:tblStyle w:val="TableGrid"/>
        <w:tblW w:w="0" w:type="auto"/>
        <w:tblLook w:val="04A0" w:firstRow="1" w:lastRow="0" w:firstColumn="1" w:lastColumn="0" w:noHBand="0" w:noVBand="1"/>
      </w:tblPr>
      <w:tblGrid>
        <w:gridCol w:w="4508"/>
        <w:gridCol w:w="4508"/>
      </w:tblGrid>
      <w:tr w:rsidR="007A7773" w14:paraId="1A2DF3FA" w14:textId="77777777">
        <w:tc>
          <w:tcPr>
            <w:tcW w:w="4508" w:type="dxa"/>
          </w:tcPr>
          <w:p w14:paraId="11008689" w14:textId="43A22B17" w:rsidR="007A7773" w:rsidRDefault="007A7773" w:rsidP="007A7773">
            <w:r w:rsidRPr="009166E5">
              <w:rPr>
                <w:rFonts w:cstheme="minorHAnsi"/>
                <w:szCs w:val="20"/>
              </w:rPr>
              <w:t>Policy</w:t>
            </w:r>
            <w:r w:rsidRPr="009166E5">
              <w:rPr>
                <w:rFonts w:cstheme="minorHAnsi"/>
                <w:spacing w:val="-4"/>
                <w:szCs w:val="20"/>
              </w:rPr>
              <w:t xml:space="preserve"> </w:t>
            </w:r>
            <w:r w:rsidRPr="009166E5">
              <w:rPr>
                <w:rFonts w:cstheme="minorHAnsi"/>
                <w:szCs w:val="20"/>
              </w:rPr>
              <w:t>drafted</w:t>
            </w:r>
            <w:r w:rsidRPr="009166E5">
              <w:rPr>
                <w:rFonts w:cstheme="minorHAnsi"/>
                <w:spacing w:val="-2"/>
                <w:szCs w:val="20"/>
              </w:rPr>
              <w:t xml:space="preserve"> </w:t>
            </w:r>
            <w:r w:rsidRPr="009166E5">
              <w:rPr>
                <w:rFonts w:cstheme="minorHAnsi"/>
                <w:spacing w:val="-5"/>
                <w:szCs w:val="20"/>
              </w:rPr>
              <w:t>by:</w:t>
            </w:r>
          </w:p>
        </w:tc>
        <w:tc>
          <w:tcPr>
            <w:tcW w:w="4508" w:type="dxa"/>
          </w:tcPr>
          <w:p w14:paraId="5C35E20D" w14:textId="3A99E7AA" w:rsidR="007A7773" w:rsidRDefault="00C651E6" w:rsidP="007A7773">
            <w:r>
              <w:t>James Kay</w:t>
            </w:r>
          </w:p>
        </w:tc>
      </w:tr>
      <w:tr w:rsidR="007A7773" w14:paraId="4C3F50B5" w14:textId="77777777">
        <w:tc>
          <w:tcPr>
            <w:tcW w:w="4508" w:type="dxa"/>
          </w:tcPr>
          <w:p w14:paraId="6FF57CD5" w14:textId="440192D8" w:rsidR="007A7773" w:rsidRDefault="007A7773" w:rsidP="007A7773">
            <w:r w:rsidRPr="009166E5">
              <w:rPr>
                <w:rFonts w:cstheme="minorHAnsi"/>
                <w:spacing w:val="-2"/>
                <w:szCs w:val="20"/>
              </w:rPr>
              <w:t>Date:</w:t>
            </w:r>
          </w:p>
        </w:tc>
        <w:tc>
          <w:tcPr>
            <w:tcW w:w="4508" w:type="dxa"/>
          </w:tcPr>
          <w:p w14:paraId="37C2EE5E" w14:textId="14AC4D58" w:rsidR="007A7773" w:rsidRDefault="00C651E6" w:rsidP="007A7773">
            <w:r>
              <w:t>September 2025</w:t>
            </w:r>
          </w:p>
        </w:tc>
      </w:tr>
      <w:tr w:rsidR="007A7773" w14:paraId="1DF5E7F5" w14:textId="77777777">
        <w:tc>
          <w:tcPr>
            <w:tcW w:w="4508" w:type="dxa"/>
          </w:tcPr>
          <w:p w14:paraId="34081150" w14:textId="2EB02D4B" w:rsidR="007A7773" w:rsidRDefault="007A7773" w:rsidP="007A7773">
            <w:r w:rsidRPr="009166E5">
              <w:rPr>
                <w:rFonts w:cstheme="minorHAnsi"/>
                <w:szCs w:val="20"/>
              </w:rPr>
              <w:t>Governing</w:t>
            </w:r>
            <w:r w:rsidRPr="009166E5">
              <w:rPr>
                <w:rFonts w:cstheme="minorHAnsi"/>
                <w:spacing w:val="-5"/>
                <w:szCs w:val="20"/>
              </w:rPr>
              <w:t xml:space="preserve"> </w:t>
            </w:r>
            <w:r w:rsidRPr="009166E5">
              <w:rPr>
                <w:rFonts w:cstheme="minorHAnsi"/>
                <w:szCs w:val="20"/>
              </w:rPr>
              <w:t>body</w:t>
            </w:r>
            <w:r w:rsidRPr="009166E5">
              <w:rPr>
                <w:rFonts w:cstheme="minorHAnsi"/>
                <w:spacing w:val="-5"/>
                <w:szCs w:val="20"/>
              </w:rPr>
              <w:t xml:space="preserve"> </w:t>
            </w:r>
            <w:r w:rsidRPr="009166E5">
              <w:rPr>
                <w:rFonts w:cstheme="minorHAnsi"/>
                <w:spacing w:val="-2"/>
                <w:szCs w:val="20"/>
              </w:rPr>
              <w:t>agreement:</w:t>
            </w:r>
          </w:p>
        </w:tc>
        <w:tc>
          <w:tcPr>
            <w:tcW w:w="4508" w:type="dxa"/>
          </w:tcPr>
          <w:p w14:paraId="348CF092" w14:textId="0521A651" w:rsidR="007A7773" w:rsidRDefault="00BB7479" w:rsidP="007A7773">
            <w:r>
              <w:t>November</w:t>
            </w:r>
            <w:r w:rsidR="00C651E6">
              <w:t xml:space="preserve"> 2025</w:t>
            </w:r>
          </w:p>
        </w:tc>
      </w:tr>
      <w:tr w:rsidR="007A7773" w14:paraId="2E4D623D" w14:textId="77777777">
        <w:tc>
          <w:tcPr>
            <w:tcW w:w="4508" w:type="dxa"/>
          </w:tcPr>
          <w:p w14:paraId="7DD07073" w14:textId="4FC75032" w:rsidR="007A7773" w:rsidRDefault="007A7773" w:rsidP="007A7773">
            <w:r w:rsidRPr="009166E5">
              <w:rPr>
                <w:rFonts w:cstheme="minorHAnsi"/>
                <w:spacing w:val="-2"/>
                <w:szCs w:val="20"/>
              </w:rPr>
              <w:t>Review</w:t>
            </w:r>
          </w:p>
        </w:tc>
        <w:tc>
          <w:tcPr>
            <w:tcW w:w="4508" w:type="dxa"/>
          </w:tcPr>
          <w:p w14:paraId="4076F2CC" w14:textId="03E827AD" w:rsidR="007A7773" w:rsidRDefault="001C0A0F" w:rsidP="007A7773">
            <w:r>
              <w:t>Nov</w:t>
            </w:r>
            <w:r w:rsidR="00C651E6">
              <w:t>ember 2027</w:t>
            </w:r>
          </w:p>
        </w:tc>
      </w:tr>
    </w:tbl>
    <w:p w14:paraId="67961418" w14:textId="77777777" w:rsidR="00450443" w:rsidRDefault="00450443"/>
    <w:sectPr w:rsidR="00450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063"/>
    <w:multiLevelType w:val="hybridMultilevel"/>
    <w:tmpl w:val="4F4A1DAA"/>
    <w:lvl w:ilvl="0" w:tplc="689810B8">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A914E0DE">
      <w:numFmt w:val="bullet"/>
      <w:lvlText w:val="•"/>
      <w:lvlJc w:val="left"/>
      <w:pPr>
        <w:ind w:left="1222" w:hanging="360"/>
      </w:pPr>
      <w:rPr>
        <w:rFonts w:hint="default"/>
        <w:lang w:val="en-US" w:eastAsia="en-US" w:bidi="ar-SA"/>
      </w:rPr>
    </w:lvl>
    <w:lvl w:ilvl="2" w:tplc="5ED0E856">
      <w:numFmt w:val="bullet"/>
      <w:lvlText w:val="•"/>
      <w:lvlJc w:val="left"/>
      <w:pPr>
        <w:ind w:left="1624" w:hanging="360"/>
      </w:pPr>
      <w:rPr>
        <w:rFonts w:hint="default"/>
        <w:lang w:val="en-US" w:eastAsia="en-US" w:bidi="ar-SA"/>
      </w:rPr>
    </w:lvl>
    <w:lvl w:ilvl="3" w:tplc="EE68B2EA">
      <w:numFmt w:val="bullet"/>
      <w:lvlText w:val="•"/>
      <w:lvlJc w:val="left"/>
      <w:pPr>
        <w:ind w:left="2026" w:hanging="360"/>
      </w:pPr>
      <w:rPr>
        <w:rFonts w:hint="default"/>
        <w:lang w:val="en-US" w:eastAsia="en-US" w:bidi="ar-SA"/>
      </w:rPr>
    </w:lvl>
    <w:lvl w:ilvl="4" w:tplc="6DB66A5C">
      <w:numFmt w:val="bullet"/>
      <w:lvlText w:val="•"/>
      <w:lvlJc w:val="left"/>
      <w:pPr>
        <w:ind w:left="2428" w:hanging="360"/>
      </w:pPr>
      <w:rPr>
        <w:rFonts w:hint="default"/>
        <w:lang w:val="en-US" w:eastAsia="en-US" w:bidi="ar-SA"/>
      </w:rPr>
    </w:lvl>
    <w:lvl w:ilvl="5" w:tplc="E51C1410">
      <w:numFmt w:val="bullet"/>
      <w:lvlText w:val="•"/>
      <w:lvlJc w:val="left"/>
      <w:pPr>
        <w:ind w:left="2830" w:hanging="360"/>
      </w:pPr>
      <w:rPr>
        <w:rFonts w:hint="default"/>
        <w:lang w:val="en-US" w:eastAsia="en-US" w:bidi="ar-SA"/>
      </w:rPr>
    </w:lvl>
    <w:lvl w:ilvl="6" w:tplc="203AB31A">
      <w:numFmt w:val="bullet"/>
      <w:lvlText w:val="•"/>
      <w:lvlJc w:val="left"/>
      <w:pPr>
        <w:ind w:left="3232" w:hanging="360"/>
      </w:pPr>
      <w:rPr>
        <w:rFonts w:hint="default"/>
        <w:lang w:val="en-US" w:eastAsia="en-US" w:bidi="ar-SA"/>
      </w:rPr>
    </w:lvl>
    <w:lvl w:ilvl="7" w:tplc="80FE06F0">
      <w:numFmt w:val="bullet"/>
      <w:lvlText w:val="•"/>
      <w:lvlJc w:val="left"/>
      <w:pPr>
        <w:ind w:left="3634" w:hanging="360"/>
      </w:pPr>
      <w:rPr>
        <w:rFonts w:hint="default"/>
        <w:lang w:val="en-US" w:eastAsia="en-US" w:bidi="ar-SA"/>
      </w:rPr>
    </w:lvl>
    <w:lvl w:ilvl="8" w:tplc="7660B0C2">
      <w:numFmt w:val="bullet"/>
      <w:lvlText w:val="•"/>
      <w:lvlJc w:val="left"/>
      <w:pPr>
        <w:ind w:left="4036" w:hanging="360"/>
      </w:pPr>
      <w:rPr>
        <w:rFonts w:hint="default"/>
        <w:lang w:val="en-US" w:eastAsia="en-US" w:bidi="ar-SA"/>
      </w:rPr>
    </w:lvl>
  </w:abstractNum>
  <w:abstractNum w:abstractNumId="1" w15:restartNumberingAfterBreak="0">
    <w:nsid w:val="0CE25ED2"/>
    <w:multiLevelType w:val="multilevel"/>
    <w:tmpl w:val="ADA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07652"/>
    <w:multiLevelType w:val="hybridMultilevel"/>
    <w:tmpl w:val="11FC70D2"/>
    <w:lvl w:ilvl="0" w:tplc="882C9B9A">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125A53E0">
      <w:numFmt w:val="bullet"/>
      <w:lvlText w:val="•"/>
      <w:lvlJc w:val="left"/>
      <w:pPr>
        <w:ind w:left="1222" w:hanging="360"/>
      </w:pPr>
      <w:rPr>
        <w:rFonts w:hint="default"/>
        <w:lang w:val="en-US" w:eastAsia="en-US" w:bidi="ar-SA"/>
      </w:rPr>
    </w:lvl>
    <w:lvl w:ilvl="2" w:tplc="49B88530">
      <w:numFmt w:val="bullet"/>
      <w:lvlText w:val="•"/>
      <w:lvlJc w:val="left"/>
      <w:pPr>
        <w:ind w:left="1624" w:hanging="360"/>
      </w:pPr>
      <w:rPr>
        <w:rFonts w:hint="default"/>
        <w:lang w:val="en-US" w:eastAsia="en-US" w:bidi="ar-SA"/>
      </w:rPr>
    </w:lvl>
    <w:lvl w:ilvl="3" w:tplc="F96C31D2">
      <w:numFmt w:val="bullet"/>
      <w:lvlText w:val="•"/>
      <w:lvlJc w:val="left"/>
      <w:pPr>
        <w:ind w:left="2026" w:hanging="360"/>
      </w:pPr>
      <w:rPr>
        <w:rFonts w:hint="default"/>
        <w:lang w:val="en-US" w:eastAsia="en-US" w:bidi="ar-SA"/>
      </w:rPr>
    </w:lvl>
    <w:lvl w:ilvl="4" w:tplc="9870AAF0">
      <w:numFmt w:val="bullet"/>
      <w:lvlText w:val="•"/>
      <w:lvlJc w:val="left"/>
      <w:pPr>
        <w:ind w:left="2428" w:hanging="360"/>
      </w:pPr>
      <w:rPr>
        <w:rFonts w:hint="default"/>
        <w:lang w:val="en-US" w:eastAsia="en-US" w:bidi="ar-SA"/>
      </w:rPr>
    </w:lvl>
    <w:lvl w:ilvl="5" w:tplc="62501C06">
      <w:numFmt w:val="bullet"/>
      <w:lvlText w:val="•"/>
      <w:lvlJc w:val="left"/>
      <w:pPr>
        <w:ind w:left="2830" w:hanging="360"/>
      </w:pPr>
      <w:rPr>
        <w:rFonts w:hint="default"/>
        <w:lang w:val="en-US" w:eastAsia="en-US" w:bidi="ar-SA"/>
      </w:rPr>
    </w:lvl>
    <w:lvl w:ilvl="6" w:tplc="6F64B828">
      <w:numFmt w:val="bullet"/>
      <w:lvlText w:val="•"/>
      <w:lvlJc w:val="left"/>
      <w:pPr>
        <w:ind w:left="3232" w:hanging="360"/>
      </w:pPr>
      <w:rPr>
        <w:rFonts w:hint="default"/>
        <w:lang w:val="en-US" w:eastAsia="en-US" w:bidi="ar-SA"/>
      </w:rPr>
    </w:lvl>
    <w:lvl w:ilvl="7" w:tplc="77324B8E">
      <w:numFmt w:val="bullet"/>
      <w:lvlText w:val="•"/>
      <w:lvlJc w:val="left"/>
      <w:pPr>
        <w:ind w:left="3634" w:hanging="360"/>
      </w:pPr>
      <w:rPr>
        <w:rFonts w:hint="default"/>
        <w:lang w:val="en-US" w:eastAsia="en-US" w:bidi="ar-SA"/>
      </w:rPr>
    </w:lvl>
    <w:lvl w:ilvl="8" w:tplc="06623230">
      <w:numFmt w:val="bullet"/>
      <w:lvlText w:val="•"/>
      <w:lvlJc w:val="left"/>
      <w:pPr>
        <w:ind w:left="4036" w:hanging="360"/>
      </w:pPr>
      <w:rPr>
        <w:rFonts w:hint="default"/>
        <w:lang w:val="en-US" w:eastAsia="en-US" w:bidi="ar-SA"/>
      </w:rPr>
    </w:lvl>
  </w:abstractNum>
  <w:abstractNum w:abstractNumId="3" w15:restartNumberingAfterBreak="0">
    <w:nsid w:val="1D0D3224"/>
    <w:multiLevelType w:val="multilevel"/>
    <w:tmpl w:val="ADC6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B4E37"/>
    <w:multiLevelType w:val="multilevel"/>
    <w:tmpl w:val="CF2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83FC8"/>
    <w:multiLevelType w:val="hybridMultilevel"/>
    <w:tmpl w:val="4C082636"/>
    <w:lvl w:ilvl="0" w:tplc="657CD9FE">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6A50E96E">
      <w:numFmt w:val="bullet"/>
      <w:lvlText w:val="•"/>
      <w:lvlJc w:val="left"/>
      <w:pPr>
        <w:ind w:left="1222" w:hanging="360"/>
      </w:pPr>
      <w:rPr>
        <w:rFonts w:hint="default"/>
        <w:lang w:val="en-US" w:eastAsia="en-US" w:bidi="ar-SA"/>
      </w:rPr>
    </w:lvl>
    <w:lvl w:ilvl="2" w:tplc="ABE8566A">
      <w:numFmt w:val="bullet"/>
      <w:lvlText w:val="•"/>
      <w:lvlJc w:val="left"/>
      <w:pPr>
        <w:ind w:left="1624" w:hanging="360"/>
      </w:pPr>
      <w:rPr>
        <w:rFonts w:hint="default"/>
        <w:lang w:val="en-US" w:eastAsia="en-US" w:bidi="ar-SA"/>
      </w:rPr>
    </w:lvl>
    <w:lvl w:ilvl="3" w:tplc="814A5DF2">
      <w:numFmt w:val="bullet"/>
      <w:lvlText w:val="•"/>
      <w:lvlJc w:val="left"/>
      <w:pPr>
        <w:ind w:left="2026" w:hanging="360"/>
      </w:pPr>
      <w:rPr>
        <w:rFonts w:hint="default"/>
        <w:lang w:val="en-US" w:eastAsia="en-US" w:bidi="ar-SA"/>
      </w:rPr>
    </w:lvl>
    <w:lvl w:ilvl="4" w:tplc="660AE890">
      <w:numFmt w:val="bullet"/>
      <w:lvlText w:val="•"/>
      <w:lvlJc w:val="left"/>
      <w:pPr>
        <w:ind w:left="2428" w:hanging="360"/>
      </w:pPr>
      <w:rPr>
        <w:rFonts w:hint="default"/>
        <w:lang w:val="en-US" w:eastAsia="en-US" w:bidi="ar-SA"/>
      </w:rPr>
    </w:lvl>
    <w:lvl w:ilvl="5" w:tplc="60D89B6E">
      <w:numFmt w:val="bullet"/>
      <w:lvlText w:val="•"/>
      <w:lvlJc w:val="left"/>
      <w:pPr>
        <w:ind w:left="2830" w:hanging="360"/>
      </w:pPr>
      <w:rPr>
        <w:rFonts w:hint="default"/>
        <w:lang w:val="en-US" w:eastAsia="en-US" w:bidi="ar-SA"/>
      </w:rPr>
    </w:lvl>
    <w:lvl w:ilvl="6" w:tplc="553C6AB6">
      <w:numFmt w:val="bullet"/>
      <w:lvlText w:val="•"/>
      <w:lvlJc w:val="left"/>
      <w:pPr>
        <w:ind w:left="3232" w:hanging="360"/>
      </w:pPr>
      <w:rPr>
        <w:rFonts w:hint="default"/>
        <w:lang w:val="en-US" w:eastAsia="en-US" w:bidi="ar-SA"/>
      </w:rPr>
    </w:lvl>
    <w:lvl w:ilvl="7" w:tplc="45DC8580">
      <w:numFmt w:val="bullet"/>
      <w:lvlText w:val="•"/>
      <w:lvlJc w:val="left"/>
      <w:pPr>
        <w:ind w:left="3634" w:hanging="360"/>
      </w:pPr>
      <w:rPr>
        <w:rFonts w:hint="default"/>
        <w:lang w:val="en-US" w:eastAsia="en-US" w:bidi="ar-SA"/>
      </w:rPr>
    </w:lvl>
    <w:lvl w:ilvl="8" w:tplc="DDE669EC">
      <w:numFmt w:val="bullet"/>
      <w:lvlText w:val="•"/>
      <w:lvlJc w:val="left"/>
      <w:pPr>
        <w:ind w:left="4036" w:hanging="360"/>
      </w:pPr>
      <w:rPr>
        <w:rFonts w:hint="default"/>
        <w:lang w:val="en-US" w:eastAsia="en-US" w:bidi="ar-SA"/>
      </w:rPr>
    </w:lvl>
  </w:abstractNum>
  <w:abstractNum w:abstractNumId="6" w15:restartNumberingAfterBreak="0">
    <w:nsid w:val="2A890842"/>
    <w:multiLevelType w:val="hybridMultilevel"/>
    <w:tmpl w:val="F5207622"/>
    <w:lvl w:ilvl="0" w:tplc="747EA2A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487AF610">
      <w:numFmt w:val="bullet"/>
      <w:lvlText w:val="•"/>
      <w:lvlJc w:val="left"/>
      <w:pPr>
        <w:ind w:left="1222" w:hanging="360"/>
      </w:pPr>
      <w:rPr>
        <w:rFonts w:hint="default"/>
        <w:lang w:val="en-US" w:eastAsia="en-US" w:bidi="ar-SA"/>
      </w:rPr>
    </w:lvl>
    <w:lvl w:ilvl="2" w:tplc="7A7E9400">
      <w:numFmt w:val="bullet"/>
      <w:lvlText w:val="•"/>
      <w:lvlJc w:val="left"/>
      <w:pPr>
        <w:ind w:left="1624" w:hanging="360"/>
      </w:pPr>
      <w:rPr>
        <w:rFonts w:hint="default"/>
        <w:lang w:val="en-US" w:eastAsia="en-US" w:bidi="ar-SA"/>
      </w:rPr>
    </w:lvl>
    <w:lvl w:ilvl="3" w:tplc="45A2BBBE">
      <w:numFmt w:val="bullet"/>
      <w:lvlText w:val="•"/>
      <w:lvlJc w:val="left"/>
      <w:pPr>
        <w:ind w:left="2026" w:hanging="360"/>
      </w:pPr>
      <w:rPr>
        <w:rFonts w:hint="default"/>
        <w:lang w:val="en-US" w:eastAsia="en-US" w:bidi="ar-SA"/>
      </w:rPr>
    </w:lvl>
    <w:lvl w:ilvl="4" w:tplc="13E240A6">
      <w:numFmt w:val="bullet"/>
      <w:lvlText w:val="•"/>
      <w:lvlJc w:val="left"/>
      <w:pPr>
        <w:ind w:left="2428" w:hanging="360"/>
      </w:pPr>
      <w:rPr>
        <w:rFonts w:hint="default"/>
        <w:lang w:val="en-US" w:eastAsia="en-US" w:bidi="ar-SA"/>
      </w:rPr>
    </w:lvl>
    <w:lvl w:ilvl="5" w:tplc="8FCE3D94">
      <w:numFmt w:val="bullet"/>
      <w:lvlText w:val="•"/>
      <w:lvlJc w:val="left"/>
      <w:pPr>
        <w:ind w:left="2830" w:hanging="360"/>
      </w:pPr>
      <w:rPr>
        <w:rFonts w:hint="default"/>
        <w:lang w:val="en-US" w:eastAsia="en-US" w:bidi="ar-SA"/>
      </w:rPr>
    </w:lvl>
    <w:lvl w:ilvl="6" w:tplc="D16A49A8">
      <w:numFmt w:val="bullet"/>
      <w:lvlText w:val="•"/>
      <w:lvlJc w:val="left"/>
      <w:pPr>
        <w:ind w:left="3232" w:hanging="360"/>
      </w:pPr>
      <w:rPr>
        <w:rFonts w:hint="default"/>
        <w:lang w:val="en-US" w:eastAsia="en-US" w:bidi="ar-SA"/>
      </w:rPr>
    </w:lvl>
    <w:lvl w:ilvl="7" w:tplc="0100D6EE">
      <w:numFmt w:val="bullet"/>
      <w:lvlText w:val="•"/>
      <w:lvlJc w:val="left"/>
      <w:pPr>
        <w:ind w:left="3634" w:hanging="360"/>
      </w:pPr>
      <w:rPr>
        <w:rFonts w:hint="default"/>
        <w:lang w:val="en-US" w:eastAsia="en-US" w:bidi="ar-SA"/>
      </w:rPr>
    </w:lvl>
    <w:lvl w:ilvl="8" w:tplc="F4645076">
      <w:numFmt w:val="bullet"/>
      <w:lvlText w:val="•"/>
      <w:lvlJc w:val="left"/>
      <w:pPr>
        <w:ind w:left="4036" w:hanging="360"/>
      </w:pPr>
      <w:rPr>
        <w:rFonts w:hint="default"/>
        <w:lang w:val="en-US" w:eastAsia="en-US" w:bidi="ar-SA"/>
      </w:rPr>
    </w:lvl>
  </w:abstractNum>
  <w:abstractNum w:abstractNumId="7" w15:restartNumberingAfterBreak="0">
    <w:nsid w:val="2B1576DB"/>
    <w:multiLevelType w:val="hybridMultilevel"/>
    <w:tmpl w:val="3DB0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11319"/>
    <w:multiLevelType w:val="multilevel"/>
    <w:tmpl w:val="9284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04FD7"/>
    <w:multiLevelType w:val="multilevel"/>
    <w:tmpl w:val="73B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07F09"/>
    <w:multiLevelType w:val="hybridMultilevel"/>
    <w:tmpl w:val="C10464E2"/>
    <w:lvl w:ilvl="0" w:tplc="C10A12C2">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F94CA514">
      <w:numFmt w:val="bullet"/>
      <w:lvlText w:val="•"/>
      <w:lvlJc w:val="left"/>
      <w:pPr>
        <w:ind w:left="1222" w:hanging="360"/>
      </w:pPr>
      <w:rPr>
        <w:rFonts w:hint="default"/>
        <w:lang w:val="en-US" w:eastAsia="en-US" w:bidi="ar-SA"/>
      </w:rPr>
    </w:lvl>
    <w:lvl w:ilvl="2" w:tplc="9EFE05F6">
      <w:numFmt w:val="bullet"/>
      <w:lvlText w:val="•"/>
      <w:lvlJc w:val="left"/>
      <w:pPr>
        <w:ind w:left="1624" w:hanging="360"/>
      </w:pPr>
      <w:rPr>
        <w:rFonts w:hint="default"/>
        <w:lang w:val="en-US" w:eastAsia="en-US" w:bidi="ar-SA"/>
      </w:rPr>
    </w:lvl>
    <w:lvl w:ilvl="3" w:tplc="F618BAF8">
      <w:numFmt w:val="bullet"/>
      <w:lvlText w:val="•"/>
      <w:lvlJc w:val="left"/>
      <w:pPr>
        <w:ind w:left="2026" w:hanging="360"/>
      </w:pPr>
      <w:rPr>
        <w:rFonts w:hint="default"/>
        <w:lang w:val="en-US" w:eastAsia="en-US" w:bidi="ar-SA"/>
      </w:rPr>
    </w:lvl>
    <w:lvl w:ilvl="4" w:tplc="576EB202">
      <w:numFmt w:val="bullet"/>
      <w:lvlText w:val="•"/>
      <w:lvlJc w:val="left"/>
      <w:pPr>
        <w:ind w:left="2428" w:hanging="360"/>
      </w:pPr>
      <w:rPr>
        <w:rFonts w:hint="default"/>
        <w:lang w:val="en-US" w:eastAsia="en-US" w:bidi="ar-SA"/>
      </w:rPr>
    </w:lvl>
    <w:lvl w:ilvl="5" w:tplc="71764700">
      <w:numFmt w:val="bullet"/>
      <w:lvlText w:val="•"/>
      <w:lvlJc w:val="left"/>
      <w:pPr>
        <w:ind w:left="2830" w:hanging="360"/>
      </w:pPr>
      <w:rPr>
        <w:rFonts w:hint="default"/>
        <w:lang w:val="en-US" w:eastAsia="en-US" w:bidi="ar-SA"/>
      </w:rPr>
    </w:lvl>
    <w:lvl w:ilvl="6" w:tplc="2DB0025C">
      <w:numFmt w:val="bullet"/>
      <w:lvlText w:val="•"/>
      <w:lvlJc w:val="left"/>
      <w:pPr>
        <w:ind w:left="3232" w:hanging="360"/>
      </w:pPr>
      <w:rPr>
        <w:rFonts w:hint="default"/>
        <w:lang w:val="en-US" w:eastAsia="en-US" w:bidi="ar-SA"/>
      </w:rPr>
    </w:lvl>
    <w:lvl w:ilvl="7" w:tplc="D9F664E0">
      <w:numFmt w:val="bullet"/>
      <w:lvlText w:val="•"/>
      <w:lvlJc w:val="left"/>
      <w:pPr>
        <w:ind w:left="3634" w:hanging="360"/>
      </w:pPr>
      <w:rPr>
        <w:rFonts w:hint="default"/>
        <w:lang w:val="en-US" w:eastAsia="en-US" w:bidi="ar-SA"/>
      </w:rPr>
    </w:lvl>
    <w:lvl w:ilvl="8" w:tplc="539CE5B8">
      <w:numFmt w:val="bullet"/>
      <w:lvlText w:val="•"/>
      <w:lvlJc w:val="left"/>
      <w:pPr>
        <w:ind w:left="4036" w:hanging="360"/>
      </w:pPr>
      <w:rPr>
        <w:rFonts w:hint="default"/>
        <w:lang w:val="en-US" w:eastAsia="en-US" w:bidi="ar-SA"/>
      </w:rPr>
    </w:lvl>
  </w:abstractNum>
  <w:abstractNum w:abstractNumId="11" w15:restartNumberingAfterBreak="0">
    <w:nsid w:val="424D49D1"/>
    <w:multiLevelType w:val="multilevel"/>
    <w:tmpl w:val="5C8A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B366A9"/>
    <w:multiLevelType w:val="hybridMultilevel"/>
    <w:tmpl w:val="78D4CB5A"/>
    <w:lvl w:ilvl="0" w:tplc="B0F89B2E">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9BE62D38">
      <w:numFmt w:val="bullet"/>
      <w:lvlText w:val="•"/>
      <w:lvlJc w:val="left"/>
      <w:pPr>
        <w:ind w:left="1222" w:hanging="360"/>
      </w:pPr>
      <w:rPr>
        <w:rFonts w:hint="default"/>
        <w:lang w:val="en-US" w:eastAsia="en-US" w:bidi="ar-SA"/>
      </w:rPr>
    </w:lvl>
    <w:lvl w:ilvl="2" w:tplc="432EC100">
      <w:numFmt w:val="bullet"/>
      <w:lvlText w:val="•"/>
      <w:lvlJc w:val="left"/>
      <w:pPr>
        <w:ind w:left="1624" w:hanging="360"/>
      </w:pPr>
      <w:rPr>
        <w:rFonts w:hint="default"/>
        <w:lang w:val="en-US" w:eastAsia="en-US" w:bidi="ar-SA"/>
      </w:rPr>
    </w:lvl>
    <w:lvl w:ilvl="3" w:tplc="9BD83332">
      <w:numFmt w:val="bullet"/>
      <w:lvlText w:val="•"/>
      <w:lvlJc w:val="left"/>
      <w:pPr>
        <w:ind w:left="2026" w:hanging="360"/>
      </w:pPr>
      <w:rPr>
        <w:rFonts w:hint="default"/>
        <w:lang w:val="en-US" w:eastAsia="en-US" w:bidi="ar-SA"/>
      </w:rPr>
    </w:lvl>
    <w:lvl w:ilvl="4" w:tplc="5E1CD9D0">
      <w:numFmt w:val="bullet"/>
      <w:lvlText w:val="•"/>
      <w:lvlJc w:val="left"/>
      <w:pPr>
        <w:ind w:left="2428" w:hanging="360"/>
      </w:pPr>
      <w:rPr>
        <w:rFonts w:hint="default"/>
        <w:lang w:val="en-US" w:eastAsia="en-US" w:bidi="ar-SA"/>
      </w:rPr>
    </w:lvl>
    <w:lvl w:ilvl="5" w:tplc="8B001A20">
      <w:numFmt w:val="bullet"/>
      <w:lvlText w:val="•"/>
      <w:lvlJc w:val="left"/>
      <w:pPr>
        <w:ind w:left="2830" w:hanging="360"/>
      </w:pPr>
      <w:rPr>
        <w:rFonts w:hint="default"/>
        <w:lang w:val="en-US" w:eastAsia="en-US" w:bidi="ar-SA"/>
      </w:rPr>
    </w:lvl>
    <w:lvl w:ilvl="6" w:tplc="C7CA09B6">
      <w:numFmt w:val="bullet"/>
      <w:lvlText w:val="•"/>
      <w:lvlJc w:val="left"/>
      <w:pPr>
        <w:ind w:left="3232" w:hanging="360"/>
      </w:pPr>
      <w:rPr>
        <w:rFonts w:hint="default"/>
        <w:lang w:val="en-US" w:eastAsia="en-US" w:bidi="ar-SA"/>
      </w:rPr>
    </w:lvl>
    <w:lvl w:ilvl="7" w:tplc="0F28C7D6">
      <w:numFmt w:val="bullet"/>
      <w:lvlText w:val="•"/>
      <w:lvlJc w:val="left"/>
      <w:pPr>
        <w:ind w:left="3634" w:hanging="360"/>
      </w:pPr>
      <w:rPr>
        <w:rFonts w:hint="default"/>
        <w:lang w:val="en-US" w:eastAsia="en-US" w:bidi="ar-SA"/>
      </w:rPr>
    </w:lvl>
    <w:lvl w:ilvl="8" w:tplc="17E04E04">
      <w:numFmt w:val="bullet"/>
      <w:lvlText w:val="•"/>
      <w:lvlJc w:val="left"/>
      <w:pPr>
        <w:ind w:left="4036" w:hanging="360"/>
      </w:pPr>
      <w:rPr>
        <w:rFonts w:hint="default"/>
        <w:lang w:val="en-US" w:eastAsia="en-US" w:bidi="ar-SA"/>
      </w:rPr>
    </w:lvl>
  </w:abstractNum>
  <w:abstractNum w:abstractNumId="13" w15:restartNumberingAfterBreak="0">
    <w:nsid w:val="6DC602D5"/>
    <w:multiLevelType w:val="multilevel"/>
    <w:tmpl w:val="9B62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302301">
    <w:abstractNumId w:val="6"/>
  </w:num>
  <w:num w:numId="2" w16cid:durableId="383719666">
    <w:abstractNumId w:val="2"/>
  </w:num>
  <w:num w:numId="3" w16cid:durableId="2039504632">
    <w:abstractNumId w:val="12"/>
  </w:num>
  <w:num w:numId="4" w16cid:durableId="2014601548">
    <w:abstractNumId w:val="5"/>
  </w:num>
  <w:num w:numId="5" w16cid:durableId="135806687">
    <w:abstractNumId w:val="0"/>
  </w:num>
  <w:num w:numId="6" w16cid:durableId="576093786">
    <w:abstractNumId w:val="10"/>
  </w:num>
  <w:num w:numId="7" w16cid:durableId="757138522">
    <w:abstractNumId w:val="7"/>
  </w:num>
  <w:num w:numId="8" w16cid:durableId="1347365680">
    <w:abstractNumId w:val="13"/>
  </w:num>
  <w:num w:numId="9" w16cid:durableId="1345984027">
    <w:abstractNumId w:val="1"/>
  </w:num>
  <w:num w:numId="10" w16cid:durableId="1126703443">
    <w:abstractNumId w:val="9"/>
  </w:num>
  <w:num w:numId="11" w16cid:durableId="503785408">
    <w:abstractNumId w:val="8"/>
  </w:num>
  <w:num w:numId="12" w16cid:durableId="1113550633">
    <w:abstractNumId w:val="4"/>
  </w:num>
  <w:num w:numId="13" w16cid:durableId="1165242311">
    <w:abstractNumId w:val="11"/>
  </w:num>
  <w:num w:numId="14" w16cid:durableId="784497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1F"/>
    <w:rsid w:val="000124E2"/>
    <w:rsid w:val="000D72E3"/>
    <w:rsid w:val="0011114B"/>
    <w:rsid w:val="00191A1F"/>
    <w:rsid w:val="001A0AE7"/>
    <w:rsid w:val="001C0A0F"/>
    <w:rsid w:val="00203D74"/>
    <w:rsid w:val="0025652E"/>
    <w:rsid w:val="00285637"/>
    <w:rsid w:val="002F5128"/>
    <w:rsid w:val="003330E7"/>
    <w:rsid w:val="00392733"/>
    <w:rsid w:val="0043403C"/>
    <w:rsid w:val="00450443"/>
    <w:rsid w:val="004D2691"/>
    <w:rsid w:val="004F0F15"/>
    <w:rsid w:val="00542CB8"/>
    <w:rsid w:val="00576123"/>
    <w:rsid w:val="005804CB"/>
    <w:rsid w:val="005C78C1"/>
    <w:rsid w:val="006675A6"/>
    <w:rsid w:val="00680947"/>
    <w:rsid w:val="006B01AA"/>
    <w:rsid w:val="006F1887"/>
    <w:rsid w:val="007A7773"/>
    <w:rsid w:val="008B79D3"/>
    <w:rsid w:val="00A265C5"/>
    <w:rsid w:val="00B242FE"/>
    <w:rsid w:val="00BB7479"/>
    <w:rsid w:val="00C05D75"/>
    <w:rsid w:val="00C651E6"/>
    <w:rsid w:val="00D27E6A"/>
    <w:rsid w:val="00F12DAD"/>
    <w:rsid w:val="00F4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EBA4"/>
  <w15:chartTrackingRefBased/>
  <w15:docId w15:val="{362314B7-FFF9-4DCE-A191-6E178E03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1F"/>
    <w:rPr>
      <w:kern w:val="0"/>
      <w14:ligatures w14:val="none"/>
    </w:rPr>
  </w:style>
  <w:style w:type="paragraph" w:styleId="Heading1">
    <w:name w:val="heading 1"/>
    <w:basedOn w:val="Normal"/>
    <w:next w:val="Normal"/>
    <w:link w:val="Heading1Char"/>
    <w:uiPriority w:val="9"/>
    <w:qFormat/>
    <w:rsid w:val="00191A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91A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91A1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1A1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91A1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91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91A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91A1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91A1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91A1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91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1F"/>
    <w:rPr>
      <w:rFonts w:eastAsiaTheme="majorEastAsia" w:cstheme="majorBidi"/>
      <w:color w:val="272727" w:themeColor="text1" w:themeTint="D8"/>
    </w:rPr>
  </w:style>
  <w:style w:type="paragraph" w:styleId="Title">
    <w:name w:val="Title"/>
    <w:basedOn w:val="Normal"/>
    <w:next w:val="Normal"/>
    <w:link w:val="TitleChar"/>
    <w:uiPriority w:val="10"/>
    <w:qFormat/>
    <w:rsid w:val="00191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1F"/>
    <w:pPr>
      <w:spacing w:before="160"/>
      <w:jc w:val="center"/>
    </w:pPr>
    <w:rPr>
      <w:i/>
      <w:iCs/>
      <w:color w:val="404040" w:themeColor="text1" w:themeTint="BF"/>
    </w:rPr>
  </w:style>
  <w:style w:type="character" w:customStyle="1" w:styleId="QuoteChar">
    <w:name w:val="Quote Char"/>
    <w:basedOn w:val="DefaultParagraphFont"/>
    <w:link w:val="Quote"/>
    <w:uiPriority w:val="29"/>
    <w:rsid w:val="00191A1F"/>
    <w:rPr>
      <w:i/>
      <w:iCs/>
      <w:color w:val="404040" w:themeColor="text1" w:themeTint="BF"/>
    </w:rPr>
  </w:style>
  <w:style w:type="paragraph" w:styleId="ListParagraph">
    <w:name w:val="List Paragraph"/>
    <w:basedOn w:val="Normal"/>
    <w:uiPriority w:val="34"/>
    <w:qFormat/>
    <w:rsid w:val="00191A1F"/>
    <w:pPr>
      <w:ind w:left="720"/>
      <w:contextualSpacing/>
    </w:pPr>
  </w:style>
  <w:style w:type="character" w:styleId="IntenseEmphasis">
    <w:name w:val="Intense Emphasis"/>
    <w:basedOn w:val="DefaultParagraphFont"/>
    <w:uiPriority w:val="21"/>
    <w:qFormat/>
    <w:rsid w:val="00191A1F"/>
    <w:rPr>
      <w:i/>
      <w:iCs/>
      <w:color w:val="2E74B5" w:themeColor="accent1" w:themeShade="BF"/>
    </w:rPr>
  </w:style>
  <w:style w:type="paragraph" w:styleId="IntenseQuote">
    <w:name w:val="Intense Quote"/>
    <w:basedOn w:val="Normal"/>
    <w:next w:val="Normal"/>
    <w:link w:val="IntenseQuoteChar"/>
    <w:uiPriority w:val="30"/>
    <w:qFormat/>
    <w:rsid w:val="00191A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91A1F"/>
    <w:rPr>
      <w:i/>
      <w:iCs/>
      <w:color w:val="2E74B5" w:themeColor="accent1" w:themeShade="BF"/>
    </w:rPr>
  </w:style>
  <w:style w:type="character" w:styleId="IntenseReference">
    <w:name w:val="Intense Reference"/>
    <w:basedOn w:val="DefaultParagraphFont"/>
    <w:uiPriority w:val="32"/>
    <w:qFormat/>
    <w:rsid w:val="00191A1F"/>
    <w:rPr>
      <w:b/>
      <w:bCs/>
      <w:smallCaps/>
      <w:color w:val="2E74B5" w:themeColor="accent1" w:themeShade="BF"/>
      <w:spacing w:val="5"/>
    </w:rPr>
  </w:style>
  <w:style w:type="paragraph" w:customStyle="1" w:styleId="TableParagraph">
    <w:name w:val="Table Paragraph"/>
    <w:basedOn w:val="Normal"/>
    <w:uiPriority w:val="1"/>
    <w:qFormat/>
    <w:rsid w:val="00191A1F"/>
    <w:pPr>
      <w:widowControl w:val="0"/>
      <w:autoSpaceDE w:val="0"/>
      <w:autoSpaceDN w:val="0"/>
      <w:spacing w:after="0" w:line="240" w:lineRule="auto"/>
      <w:ind w:left="825"/>
    </w:pPr>
    <w:rPr>
      <w:rFonts w:ascii="Arial MT" w:eastAsia="Arial MT" w:hAnsi="Arial MT" w:cs="Arial MT"/>
      <w:lang w:val="en-US"/>
    </w:rPr>
  </w:style>
  <w:style w:type="table" w:styleId="TableGrid">
    <w:name w:val="Table Grid"/>
    <w:basedOn w:val="TableNormal"/>
    <w:uiPriority w:val="39"/>
    <w:rsid w:val="007A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CTK IT Services</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Kay</dc:creator>
  <cp:keywords/>
  <dc:description/>
  <cp:lastModifiedBy>Mrs D Hobson</cp:lastModifiedBy>
  <cp:revision>6</cp:revision>
  <dcterms:created xsi:type="dcterms:W3CDTF">2025-10-10T10:11:00Z</dcterms:created>
  <dcterms:modified xsi:type="dcterms:W3CDTF">2025-11-13T14:42:00Z</dcterms:modified>
</cp:coreProperties>
</file>