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4325FF5C"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547906" w:rsidRPr="00547906">
        <w:t>St Teresa’s Catholic Primary School</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6394C478" w:rsidR="002940F3" w:rsidRDefault="003F6E63" w:rsidP="00C31636">
            <w:pPr>
              <w:pStyle w:val="TableRow"/>
              <w:ind w:left="0" w:right="0"/>
            </w:pPr>
            <w:r>
              <w:t>190</w:t>
            </w:r>
            <w:r w:rsidR="005B7137">
              <w:t xml:space="preserve"> (not including nursery)</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0133E775" w:rsidR="002940F3" w:rsidRDefault="003F6E63" w:rsidP="00C31636">
            <w:pPr>
              <w:pStyle w:val="TableRow"/>
              <w:ind w:left="0" w:right="0"/>
            </w:pPr>
            <w:r>
              <w:t>42</w:t>
            </w:r>
            <w:r w:rsidR="005B7137">
              <w:t>%</w:t>
            </w:r>
            <w:r>
              <w:t xml:space="preserve"> (down from 50%)</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F430842" w:rsidR="002940F3" w:rsidRDefault="002940F3" w:rsidP="00C31636">
            <w:pPr>
              <w:pStyle w:val="TableRow"/>
              <w:ind w:left="0" w:right="0"/>
            </w:pPr>
            <w:r>
              <w:t xml:space="preserve">Academic year/years that our current pupil premium strategy plan covers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2EEA75C1" w:rsidR="002940F3" w:rsidRDefault="005B7137" w:rsidP="00C31636">
            <w:pPr>
              <w:pStyle w:val="TableRow"/>
              <w:ind w:left="0" w:right="0"/>
            </w:pPr>
            <w:r>
              <w:t>2024/25 – 2027/28</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2E306CE9" w:rsidR="002940F3" w:rsidRDefault="003F6E63" w:rsidP="00C31636">
            <w:pPr>
              <w:pStyle w:val="TableRow"/>
              <w:ind w:left="0" w:right="0"/>
            </w:pPr>
            <w:r>
              <w:t>November</w:t>
            </w:r>
            <w:r w:rsidR="005B7137">
              <w:t xml:space="preserve"> 202</w:t>
            </w:r>
            <w:r>
              <w:t>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268F720B" w:rsidR="002940F3" w:rsidRDefault="005B7137" w:rsidP="00C31636">
            <w:pPr>
              <w:pStyle w:val="TableRow"/>
              <w:ind w:left="0" w:right="0"/>
            </w:pPr>
            <w:r>
              <w:t>November 202</w:t>
            </w:r>
            <w:r w:rsidR="003F6E63">
              <w:t>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1754C0E4" w:rsidR="002940F3" w:rsidRDefault="005B7137" w:rsidP="00C31636">
            <w:pPr>
              <w:pStyle w:val="TableRow"/>
              <w:ind w:left="0" w:right="0"/>
            </w:pPr>
            <w:r>
              <w:t>James Kay</w:t>
            </w:r>
            <w:r w:rsidR="00156D7F">
              <w:t xml:space="preserve"> (Headteacher)</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56799621" w:rsidR="002940F3" w:rsidRDefault="005B7137" w:rsidP="00C31636">
            <w:pPr>
              <w:pStyle w:val="TableRow"/>
              <w:ind w:left="0" w:right="0"/>
            </w:pPr>
            <w:r>
              <w:t>James Kay</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31A3318D" w:rsidR="002940F3" w:rsidRDefault="005B7137" w:rsidP="00C31636">
            <w:pPr>
              <w:pStyle w:val="TableRow"/>
              <w:ind w:left="0" w:right="0"/>
            </w:pPr>
            <w:r>
              <w:t>Elizabeth Hesketh</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DD2C5" w14:textId="77777777" w:rsidR="003F6E63" w:rsidRDefault="003F6E63" w:rsidP="00C31636">
            <w:pPr>
              <w:pStyle w:val="TableRow"/>
              <w:ind w:left="0" w:right="0"/>
            </w:pPr>
            <w:r>
              <w:t>£122,858 2025/26</w:t>
            </w:r>
          </w:p>
          <w:p w14:paraId="2A7D54D8" w14:textId="65A75D0F" w:rsidR="00E66558" w:rsidRDefault="009D71E8" w:rsidP="00C31636">
            <w:pPr>
              <w:pStyle w:val="TableRow"/>
              <w:ind w:left="0" w:right="0"/>
            </w:pPr>
            <w:r>
              <w:t>£</w:t>
            </w:r>
            <w:r w:rsidR="003E608A">
              <w:t>121,360</w:t>
            </w:r>
            <w:r w:rsidR="003F6E63">
              <w:t xml:space="preserve"> 2024/25</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6A360BD1" w:rsidR="00E66558" w:rsidRDefault="009D71E8" w:rsidP="00C31636">
            <w:pPr>
              <w:pStyle w:val="TableRow"/>
              <w:ind w:left="0" w:right="0"/>
            </w:pPr>
            <w:r>
              <w:t>£</w:t>
            </w:r>
            <w:r w:rsidR="003E608A">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4565EAC8" w:rsidR="00E66558" w:rsidRDefault="009D71E8" w:rsidP="00C31636">
            <w:pPr>
              <w:pStyle w:val="TableRow"/>
              <w:ind w:left="0" w:right="0"/>
            </w:pPr>
            <w:r>
              <w:t>£</w:t>
            </w:r>
            <w:r w:rsidR="00712F01">
              <w:t>122,858</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p w14:paraId="47E33A10" w14:textId="17C44920" w:rsidR="00176D54" w:rsidRPr="00176D54" w:rsidRDefault="00176D54" w:rsidP="00176D54">
      <w:pPr>
        <w:rPr>
          <w:sz w:val="22"/>
          <w:szCs w:val="22"/>
        </w:rPr>
      </w:pPr>
      <w:r w:rsidRPr="00176D54">
        <w:rPr>
          <w:sz w:val="22"/>
          <w:szCs w:val="22"/>
        </w:rPr>
        <w:t xml:space="preserve">At St Teresa’s Catholic Primary School, we are committed to raising the achievement and aspirations of every child, regardless of background or circumstance. Guided by our </w:t>
      </w:r>
      <w:r w:rsidRPr="00176D54">
        <w:rPr>
          <w:sz w:val="22"/>
          <w:szCs w:val="22"/>
        </w:rPr>
        <w:t>whole-school promises that we are</w:t>
      </w:r>
      <w:r w:rsidRPr="00176D54">
        <w:rPr>
          <w:sz w:val="22"/>
          <w:szCs w:val="22"/>
        </w:rPr>
        <w:t xml:space="preserve"> responsible, respectful, and resilient, we want all pupils — especially those who are disadvantaged — to thrive academically, socially, and spiritually.</w:t>
      </w:r>
    </w:p>
    <w:p w14:paraId="733762A8" w14:textId="77777777" w:rsidR="00176D54" w:rsidRPr="00176D54" w:rsidRDefault="00176D54" w:rsidP="00176D54">
      <w:pPr>
        <w:rPr>
          <w:sz w:val="22"/>
          <w:szCs w:val="22"/>
        </w:rPr>
      </w:pPr>
      <w:r w:rsidRPr="00176D54">
        <w:rPr>
          <w:sz w:val="22"/>
          <w:szCs w:val="22"/>
        </w:rPr>
        <w:t>Our goal is for disadvantaged pupils to achieve highly, make strong progress, and develop the confidence and character needed to succeed in the next stage of their education and beyond. We believe that when children feel happy, safe, and valued, they can truly flourish.</w:t>
      </w:r>
    </w:p>
    <w:p w14:paraId="2ED0C7FC" w14:textId="77777777" w:rsidR="00176D54" w:rsidRPr="00176D54" w:rsidRDefault="00176D54" w:rsidP="00176D54">
      <w:pPr>
        <w:rPr>
          <w:sz w:val="22"/>
          <w:szCs w:val="22"/>
        </w:rPr>
      </w:pPr>
      <w:r w:rsidRPr="00176D54">
        <w:rPr>
          <w:sz w:val="22"/>
          <w:szCs w:val="22"/>
        </w:rPr>
        <w:t>Our strategy is rooted in the Education Endowment Foundation’s (EEF) tiered model for effective spending, focusing on:</w:t>
      </w:r>
    </w:p>
    <w:p w14:paraId="1A94D941" w14:textId="77777777" w:rsidR="00176D54" w:rsidRPr="00176D54" w:rsidRDefault="00176D54" w:rsidP="00176D54">
      <w:pPr>
        <w:rPr>
          <w:sz w:val="22"/>
          <w:szCs w:val="22"/>
        </w:rPr>
      </w:pPr>
      <w:r w:rsidRPr="00176D54">
        <w:rPr>
          <w:sz w:val="22"/>
          <w:szCs w:val="22"/>
        </w:rPr>
        <w:t>1. High-Quality Teaching</w:t>
      </w:r>
    </w:p>
    <w:p w14:paraId="719D8BB0" w14:textId="77777777" w:rsidR="00176D54" w:rsidRPr="00176D54" w:rsidRDefault="00176D54" w:rsidP="00176D54">
      <w:pPr>
        <w:numPr>
          <w:ilvl w:val="0"/>
          <w:numId w:val="22"/>
        </w:numPr>
        <w:rPr>
          <w:sz w:val="22"/>
          <w:szCs w:val="22"/>
        </w:rPr>
      </w:pPr>
      <w:r w:rsidRPr="00176D54">
        <w:rPr>
          <w:sz w:val="22"/>
          <w:szCs w:val="22"/>
        </w:rPr>
        <w:t>Consistent lesson structures, clear expectations, and inclusive classroom environments.</w:t>
      </w:r>
    </w:p>
    <w:p w14:paraId="4404D493" w14:textId="77777777" w:rsidR="00176D54" w:rsidRPr="00176D54" w:rsidRDefault="00176D54" w:rsidP="00176D54">
      <w:pPr>
        <w:numPr>
          <w:ilvl w:val="0"/>
          <w:numId w:val="22"/>
        </w:numPr>
        <w:rPr>
          <w:sz w:val="22"/>
          <w:szCs w:val="22"/>
        </w:rPr>
      </w:pPr>
      <w:r w:rsidRPr="00176D54">
        <w:rPr>
          <w:sz w:val="22"/>
          <w:szCs w:val="22"/>
        </w:rPr>
        <w:t>Evidence-informed professional development to strengthen teaching and learning.</w:t>
      </w:r>
    </w:p>
    <w:p w14:paraId="497EC14C" w14:textId="77777777" w:rsidR="00176D54" w:rsidRPr="00176D54" w:rsidRDefault="00176D54" w:rsidP="00176D54">
      <w:pPr>
        <w:rPr>
          <w:sz w:val="22"/>
          <w:szCs w:val="22"/>
        </w:rPr>
      </w:pPr>
      <w:r w:rsidRPr="00176D54">
        <w:rPr>
          <w:sz w:val="22"/>
          <w:szCs w:val="22"/>
        </w:rPr>
        <w:t>2. Targeted Academic Support</w:t>
      </w:r>
    </w:p>
    <w:p w14:paraId="5497F877" w14:textId="77777777" w:rsidR="00176D54" w:rsidRPr="00176D54" w:rsidRDefault="00176D54" w:rsidP="00176D54">
      <w:pPr>
        <w:numPr>
          <w:ilvl w:val="0"/>
          <w:numId w:val="23"/>
        </w:numPr>
        <w:rPr>
          <w:sz w:val="22"/>
          <w:szCs w:val="22"/>
        </w:rPr>
      </w:pPr>
      <w:r w:rsidRPr="00176D54">
        <w:rPr>
          <w:sz w:val="22"/>
          <w:szCs w:val="22"/>
        </w:rPr>
        <w:t>Small-group and one-to-one support.</w:t>
      </w:r>
    </w:p>
    <w:p w14:paraId="6523CE43" w14:textId="77777777" w:rsidR="00176D54" w:rsidRPr="00176D54" w:rsidRDefault="00176D54" w:rsidP="00176D54">
      <w:pPr>
        <w:numPr>
          <w:ilvl w:val="0"/>
          <w:numId w:val="23"/>
        </w:numPr>
        <w:rPr>
          <w:sz w:val="22"/>
          <w:szCs w:val="22"/>
        </w:rPr>
      </w:pPr>
      <w:r w:rsidRPr="00176D54">
        <w:rPr>
          <w:sz w:val="22"/>
          <w:szCs w:val="22"/>
        </w:rPr>
        <w:t>Regular assessment and pupil progress meetings to identify and address gaps.</w:t>
      </w:r>
    </w:p>
    <w:p w14:paraId="29ACC2CC" w14:textId="77777777" w:rsidR="00176D54" w:rsidRPr="00176D54" w:rsidRDefault="00176D54" w:rsidP="00176D54">
      <w:pPr>
        <w:numPr>
          <w:ilvl w:val="0"/>
          <w:numId w:val="23"/>
        </w:numPr>
        <w:rPr>
          <w:sz w:val="22"/>
          <w:szCs w:val="22"/>
        </w:rPr>
      </w:pPr>
      <w:r w:rsidRPr="00176D54">
        <w:rPr>
          <w:sz w:val="22"/>
          <w:szCs w:val="22"/>
        </w:rPr>
        <w:t>Close collaboration between teachers, TAs, and subject leaders to ensure joined-up support.</w:t>
      </w:r>
    </w:p>
    <w:p w14:paraId="63B9D982" w14:textId="77777777" w:rsidR="00176D54" w:rsidRPr="00176D54" w:rsidRDefault="00176D54" w:rsidP="00176D54">
      <w:pPr>
        <w:rPr>
          <w:sz w:val="22"/>
          <w:szCs w:val="22"/>
        </w:rPr>
      </w:pPr>
      <w:r w:rsidRPr="00176D54">
        <w:rPr>
          <w:sz w:val="22"/>
          <w:szCs w:val="22"/>
        </w:rPr>
        <w:t>3. Wider Strategies</w:t>
      </w:r>
    </w:p>
    <w:p w14:paraId="2F32D5D1" w14:textId="77777777" w:rsidR="00176D54" w:rsidRPr="00176D54" w:rsidRDefault="00176D54" w:rsidP="00176D54">
      <w:pPr>
        <w:numPr>
          <w:ilvl w:val="0"/>
          <w:numId w:val="24"/>
        </w:numPr>
        <w:rPr>
          <w:sz w:val="22"/>
          <w:szCs w:val="22"/>
        </w:rPr>
      </w:pPr>
      <w:r w:rsidRPr="00176D54">
        <w:rPr>
          <w:sz w:val="22"/>
          <w:szCs w:val="22"/>
        </w:rPr>
        <w:t>A broad, inspiring curriculum that builds knowledge, confidence, and cultural capital.</w:t>
      </w:r>
    </w:p>
    <w:p w14:paraId="4C418FC3" w14:textId="77777777" w:rsidR="00176D54" w:rsidRPr="00176D54" w:rsidRDefault="00176D54" w:rsidP="00176D54">
      <w:pPr>
        <w:numPr>
          <w:ilvl w:val="0"/>
          <w:numId w:val="24"/>
        </w:numPr>
        <w:rPr>
          <w:sz w:val="22"/>
          <w:szCs w:val="22"/>
        </w:rPr>
      </w:pPr>
      <w:r w:rsidRPr="00176D54">
        <w:rPr>
          <w:sz w:val="22"/>
          <w:szCs w:val="22"/>
        </w:rPr>
        <w:t>Strong pastoral support, attendance initiatives, and family partnerships.</w:t>
      </w:r>
    </w:p>
    <w:p w14:paraId="0A3507B5" w14:textId="77777777" w:rsidR="00176D54" w:rsidRPr="00176D54" w:rsidRDefault="00176D54" w:rsidP="00176D54">
      <w:pPr>
        <w:numPr>
          <w:ilvl w:val="0"/>
          <w:numId w:val="24"/>
        </w:numPr>
        <w:rPr>
          <w:sz w:val="22"/>
          <w:szCs w:val="22"/>
        </w:rPr>
      </w:pPr>
      <w:r w:rsidRPr="00176D54">
        <w:rPr>
          <w:sz w:val="22"/>
          <w:szCs w:val="22"/>
        </w:rPr>
        <w:t>Opportunities in sport, music, and enrichment that build resilience and self-belief.</w:t>
      </w:r>
    </w:p>
    <w:p w14:paraId="2F755264" w14:textId="77777777" w:rsidR="00176D54" w:rsidRPr="00176D54" w:rsidRDefault="00176D54" w:rsidP="00176D54">
      <w:pPr>
        <w:rPr>
          <w:sz w:val="22"/>
          <w:szCs w:val="22"/>
        </w:rPr>
      </w:pPr>
      <w:r w:rsidRPr="00176D54">
        <w:rPr>
          <w:sz w:val="22"/>
          <w:szCs w:val="22"/>
        </w:rPr>
        <w:t>At St Teresa’s, pupil voice helps shape our approaches, ensuring support is meaningful and effective. We continually review the impact of our strategy so that every decision is guided by evidence, compassion, and ambition.</w:t>
      </w:r>
    </w:p>
    <w:p w14:paraId="42E6A38A" w14:textId="77777777" w:rsidR="00176D54" w:rsidRPr="00176D54" w:rsidRDefault="00176D54" w:rsidP="00176D54">
      <w:pPr>
        <w:rPr>
          <w:sz w:val="22"/>
          <w:szCs w:val="22"/>
        </w:rPr>
      </w:pPr>
      <w:r w:rsidRPr="00176D54">
        <w:rPr>
          <w:sz w:val="22"/>
          <w:szCs w:val="22"/>
        </w:rPr>
        <w:t>Our mission is simple:</w:t>
      </w:r>
    </w:p>
    <w:p w14:paraId="6FEBF794" w14:textId="60360AB1" w:rsidR="00176D54" w:rsidRPr="00176D54" w:rsidRDefault="00176D54" w:rsidP="00176D54">
      <w:pPr>
        <w:rPr>
          <w:sz w:val="22"/>
          <w:szCs w:val="22"/>
        </w:rPr>
      </w:pPr>
      <w:r w:rsidRPr="00176D54">
        <w:rPr>
          <w:sz w:val="22"/>
          <w:szCs w:val="22"/>
        </w:rPr>
        <w:t>To help every child grow in wisdom, love, and joy — becoming responsible, respectful, and resilient learners who know they are valued and can make a difference.</w:t>
      </w:r>
    </w:p>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137D205B" w:rsidR="00E66558" w:rsidRDefault="009D71E8" w:rsidP="00C31636">
            <w:pPr>
              <w:pStyle w:val="TableRow"/>
              <w:ind w:left="0" w:right="0"/>
              <w:rPr>
                <w:sz w:val="22"/>
                <w:szCs w:val="22"/>
              </w:rPr>
            </w:pPr>
            <w:r>
              <w:rPr>
                <w:sz w:val="22"/>
                <w:szCs w:val="22"/>
              </w:rPr>
              <w:t>1</w:t>
            </w:r>
            <w:r w:rsidR="003E608A">
              <w:rPr>
                <w:sz w:val="22"/>
                <w:szCs w:val="22"/>
              </w:rPr>
              <w:t xml:space="preserve"> Attendance</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2BE3296F" w:rsidR="00E66558" w:rsidRDefault="00156D7F" w:rsidP="00C31636">
            <w:pPr>
              <w:pStyle w:val="TableRowCentered"/>
              <w:ind w:left="0" w:right="0"/>
              <w:jc w:val="left"/>
            </w:pPr>
            <w:r w:rsidRPr="00156D7F">
              <w:t>Attendance for our disadvantaged pupils, as a group (2023</w:t>
            </w:r>
            <w:r w:rsidR="00176D54">
              <w:t>/</w:t>
            </w:r>
            <w:r w:rsidRPr="00156D7F">
              <w:t xml:space="preserve">2024 </w:t>
            </w:r>
            <w:r>
              <w:t>88</w:t>
            </w:r>
            <w:r w:rsidRPr="00156D7F">
              <w:t xml:space="preserve">%), is </w:t>
            </w:r>
            <w:r>
              <w:t xml:space="preserve">significantly </w:t>
            </w:r>
            <w:r w:rsidRPr="00156D7F">
              <w:t>lower than that of their non-disadvantaged peers (Sept 2023</w:t>
            </w:r>
            <w:r w:rsidR="00176D54">
              <w:t>/</w:t>
            </w:r>
            <w:r w:rsidRPr="00156D7F">
              <w:t>2024 9</w:t>
            </w:r>
            <w:r>
              <w:t>3</w:t>
            </w:r>
            <w:r w:rsidRPr="00156D7F">
              <w:t xml:space="preserve">%). </w:t>
            </w:r>
            <w:r w:rsidR="00496AD7">
              <w:t xml:space="preserve">Progress has been made in 2024/25 (91% vs 94%). </w:t>
            </w:r>
            <w:r w:rsidRPr="00156D7F">
              <w:t>Low attendance hinders attainment and progress.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9AC5476" w:rsidR="00E66558" w:rsidRDefault="009D71E8" w:rsidP="00C31636">
            <w:pPr>
              <w:pStyle w:val="TableRow"/>
              <w:ind w:left="0" w:right="0"/>
              <w:rPr>
                <w:sz w:val="22"/>
                <w:szCs w:val="22"/>
              </w:rPr>
            </w:pPr>
            <w:r>
              <w:rPr>
                <w:sz w:val="22"/>
                <w:szCs w:val="22"/>
              </w:rPr>
              <w:t>2</w:t>
            </w:r>
            <w:r w:rsidR="003E608A">
              <w:rPr>
                <w:sz w:val="22"/>
                <w:szCs w:val="22"/>
              </w:rPr>
              <w:t xml:space="preserve"> Vocabulary</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70DC85A1" w:rsidR="00E66558" w:rsidRDefault="001331A2" w:rsidP="00C31636">
            <w:pPr>
              <w:pStyle w:val="TableRowCentered"/>
              <w:ind w:left="0" w:right="0"/>
              <w:jc w:val="left"/>
              <w:rPr>
                <w:sz w:val="22"/>
                <w:szCs w:val="22"/>
              </w:rPr>
            </w:pPr>
            <w:r w:rsidRPr="001331A2">
              <w:rPr>
                <w:sz w:val="22"/>
                <w:szCs w:val="22"/>
              </w:rPr>
              <w:t>Assessments, observations, and pupil discussions reveal that many disadvantaged pupils have underdeveloped oral language skills and vocabulary gaps. These challenges are apparent from Reception to KS2 and tend to be more significant among disadvantaged pupils compared to their peers.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26B56BCE" w:rsidR="00E66558" w:rsidRDefault="009D71E8" w:rsidP="00C31636">
            <w:pPr>
              <w:pStyle w:val="TableRow"/>
              <w:ind w:left="0" w:right="0"/>
              <w:rPr>
                <w:sz w:val="22"/>
                <w:szCs w:val="22"/>
              </w:rPr>
            </w:pPr>
            <w:r>
              <w:rPr>
                <w:sz w:val="22"/>
                <w:szCs w:val="22"/>
              </w:rPr>
              <w:t>3</w:t>
            </w:r>
            <w:r w:rsidR="003E608A">
              <w:rPr>
                <w:sz w:val="22"/>
                <w:szCs w:val="22"/>
              </w:rPr>
              <w:t xml:space="preserve"> </w:t>
            </w:r>
            <w:r w:rsidR="006C7726">
              <w:rPr>
                <w:sz w:val="22"/>
                <w:szCs w:val="22"/>
              </w:rPr>
              <w:t>Phonics</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065E2936" w:rsidR="00E66558" w:rsidRDefault="006C7726" w:rsidP="00C31636">
            <w:pPr>
              <w:pStyle w:val="TableRowCentered"/>
              <w:ind w:left="0" w:right="0"/>
              <w:jc w:val="left"/>
              <w:rPr>
                <w:sz w:val="22"/>
                <w:szCs w:val="22"/>
              </w:rPr>
            </w:pPr>
            <w:r w:rsidRPr="006C7726">
              <w:rPr>
                <w:sz w:val="22"/>
                <w:szCs w:val="22"/>
              </w:rPr>
              <w:t>Phonics results at St Teresa's indicate a significant gap in attainment between disadvantaged pupils</w:t>
            </w:r>
            <w:r>
              <w:rPr>
                <w:sz w:val="22"/>
                <w:szCs w:val="22"/>
              </w:rPr>
              <w:t xml:space="preserve"> (44%)</w:t>
            </w:r>
            <w:r w:rsidRPr="006C7726">
              <w:rPr>
                <w:sz w:val="22"/>
                <w:szCs w:val="22"/>
              </w:rPr>
              <w:t xml:space="preserve"> and their non-disadvantaged peers</w:t>
            </w:r>
            <w:r w:rsidR="009C549B">
              <w:rPr>
                <w:sz w:val="22"/>
                <w:szCs w:val="22"/>
              </w:rPr>
              <w:t xml:space="preserve"> (75%)</w:t>
            </w:r>
            <w:r w:rsidR="00496AD7">
              <w:rPr>
                <w:sz w:val="22"/>
                <w:szCs w:val="22"/>
              </w:rPr>
              <w:t xml:space="preserve"> in 2023/24</w:t>
            </w:r>
            <w:r w:rsidRPr="006C7726">
              <w:rPr>
                <w:sz w:val="22"/>
                <w:szCs w:val="22"/>
              </w:rPr>
              <w:t>. One contributing factor is the notably lower amount of reading that disadvantaged pupils engage in at home, which impacts their phonics development and overall reading fluency.</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4B379ADD" w:rsidR="00E66558" w:rsidRDefault="009D71E8" w:rsidP="00C31636">
            <w:pPr>
              <w:pStyle w:val="TableRow"/>
              <w:ind w:left="0" w:right="0"/>
              <w:rPr>
                <w:sz w:val="22"/>
                <w:szCs w:val="22"/>
              </w:rPr>
            </w:pPr>
            <w:r>
              <w:rPr>
                <w:sz w:val="22"/>
                <w:szCs w:val="22"/>
              </w:rPr>
              <w:t>4</w:t>
            </w:r>
            <w:r w:rsidR="003E608A">
              <w:rPr>
                <w:sz w:val="22"/>
                <w:szCs w:val="22"/>
              </w:rPr>
              <w:t xml:space="preserve"> </w:t>
            </w:r>
            <w:r w:rsidR="00F026D1">
              <w:rPr>
                <w:sz w:val="22"/>
                <w:szCs w:val="22"/>
              </w:rPr>
              <w:t>Oracy</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2EC8F3AF" w:rsidR="00E66558" w:rsidRDefault="00F026D1" w:rsidP="00C31636">
            <w:pPr>
              <w:pStyle w:val="TableRowCentered"/>
              <w:ind w:left="0" w:right="0"/>
              <w:jc w:val="left"/>
              <w:rPr>
                <w:iCs/>
                <w:sz w:val="22"/>
              </w:rPr>
            </w:pPr>
            <w:r w:rsidRPr="00F026D1">
              <w:rPr>
                <w:iCs/>
                <w:sz w:val="22"/>
              </w:rPr>
              <w:t>Assessment, observations and discussions with pupils and school staff indicate underdeveloped oral skills, particularly for groups of disadvantaged pupils in Reception and KS1.</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213E80CC" w:rsidR="00E66558" w:rsidRDefault="009D71E8" w:rsidP="00C31636">
            <w:pPr>
              <w:pStyle w:val="TableRow"/>
              <w:ind w:left="0" w:right="0"/>
              <w:rPr>
                <w:sz w:val="22"/>
                <w:szCs w:val="22"/>
              </w:rPr>
            </w:pPr>
            <w:bookmarkStart w:id="16" w:name="_Toc443397160"/>
            <w:r>
              <w:rPr>
                <w:sz w:val="22"/>
                <w:szCs w:val="22"/>
              </w:rPr>
              <w:t>5</w:t>
            </w:r>
            <w:r w:rsidR="003E608A">
              <w:rPr>
                <w:sz w:val="22"/>
                <w:szCs w:val="22"/>
              </w:rPr>
              <w:t xml:space="preserve"> Wellbeing</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0F0CE1C6" w:rsidR="00E66558" w:rsidRDefault="009C549B" w:rsidP="00C31636">
            <w:pPr>
              <w:pStyle w:val="TableRowCentered"/>
              <w:ind w:left="0" w:right="0"/>
              <w:jc w:val="left"/>
              <w:rPr>
                <w:iCs/>
                <w:sz w:val="22"/>
              </w:rPr>
            </w:pPr>
            <w:r w:rsidRPr="009C549B">
              <w:rPr>
                <w:iCs/>
                <w:sz w:val="22"/>
              </w:rPr>
              <w:t>Teacher referrals for in-house pastoral support and external agency intervention for disadvantaged children and their families have increased since the pandemic.</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9C549B"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6DA32BAA" w:rsidR="009C549B" w:rsidRDefault="009C549B" w:rsidP="009C549B">
            <w:pPr>
              <w:pStyle w:val="TableRow"/>
              <w:ind w:left="0" w:right="0"/>
            </w:pPr>
            <w:r>
              <w:t>To achieve and sustain improved attendance</w:t>
            </w:r>
            <w:r>
              <w:rPr>
                <w:spacing w:val="-9"/>
              </w:rPr>
              <w:t xml:space="preserve"> </w:t>
            </w:r>
            <w:r>
              <w:t>for</w:t>
            </w:r>
            <w:r>
              <w:rPr>
                <w:spacing w:val="-7"/>
              </w:rPr>
              <w:t xml:space="preserve"> </w:t>
            </w:r>
            <w:r>
              <w:t>all</w:t>
            </w:r>
            <w:r>
              <w:rPr>
                <w:spacing w:val="-8"/>
              </w:rPr>
              <w:t xml:space="preserve"> </w:t>
            </w:r>
            <w:r>
              <w:t>pupils,</w:t>
            </w:r>
            <w:r>
              <w:rPr>
                <w:spacing w:val="-7"/>
              </w:rPr>
              <w:t xml:space="preserve"> </w:t>
            </w:r>
            <w:r>
              <w:t>particularly</w:t>
            </w:r>
            <w:r>
              <w:rPr>
                <w:spacing w:val="-10"/>
              </w:rPr>
              <w:t xml:space="preserve"> </w:t>
            </w:r>
            <w:r>
              <w:t>our disadvantaged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655FB93B" w:rsidR="009C549B" w:rsidRDefault="009C549B" w:rsidP="009C549B">
            <w:pPr>
              <w:pStyle w:val="TableRowCentered"/>
              <w:ind w:left="0" w:right="0"/>
              <w:jc w:val="left"/>
              <w:rPr>
                <w:sz w:val="22"/>
                <w:szCs w:val="22"/>
              </w:rPr>
            </w:pPr>
            <w:r>
              <w:t>Sustained</w:t>
            </w:r>
            <w:r>
              <w:rPr>
                <w:spacing w:val="-10"/>
              </w:rPr>
              <w:t xml:space="preserve"> </w:t>
            </w:r>
            <w:r>
              <w:t>high</w:t>
            </w:r>
            <w:r>
              <w:rPr>
                <w:spacing w:val="-8"/>
              </w:rPr>
              <w:t xml:space="preserve"> </w:t>
            </w:r>
            <w:r>
              <w:t>attendance</w:t>
            </w:r>
            <w:r>
              <w:rPr>
                <w:spacing w:val="-10"/>
              </w:rPr>
              <w:t xml:space="preserve"> </w:t>
            </w:r>
            <w:r>
              <w:t>from</w:t>
            </w:r>
            <w:r>
              <w:rPr>
                <w:spacing w:val="-9"/>
              </w:rPr>
              <w:t xml:space="preserve"> </w:t>
            </w:r>
            <w:r>
              <w:t>2026/27 demonstrated by: attendance at school for all pupils being 96%</w:t>
            </w:r>
            <w:r w:rsidR="00496AD7">
              <w:t>+</w:t>
            </w:r>
            <w:r>
              <w:t>, including the group of disadvantaged pupils.</w:t>
            </w:r>
          </w:p>
        </w:tc>
      </w:tr>
      <w:tr w:rsidR="009C549B"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22234CC1" w:rsidR="009C549B" w:rsidRDefault="009C549B" w:rsidP="009C549B">
            <w:pPr>
              <w:pStyle w:val="TableRow"/>
              <w:ind w:left="0" w:right="0"/>
              <w:rPr>
                <w:sz w:val="22"/>
                <w:szCs w:val="22"/>
              </w:rPr>
            </w:pPr>
            <w:r w:rsidRPr="009C549B">
              <w:rPr>
                <w:sz w:val="22"/>
                <w:szCs w:val="22"/>
              </w:rPr>
              <w:t>Disadvantaged pupils will develop stronger oral language skills and a richer vocabulary, closing the gap between their peers by the end of KS2. These improvements will support their ability to access the full curriculum, participate confidently in discussions, and enhance their overall academic outcomes.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44625" w14:textId="67ABFD75" w:rsidR="009C549B" w:rsidRPr="009C549B" w:rsidRDefault="009C549B" w:rsidP="009C549B">
            <w:pPr>
              <w:pStyle w:val="TableRowCentered"/>
              <w:jc w:val="left"/>
              <w:rPr>
                <w:sz w:val="22"/>
                <w:szCs w:val="22"/>
              </w:rPr>
            </w:pPr>
            <w:r>
              <w:rPr>
                <w:sz w:val="22"/>
                <w:szCs w:val="22"/>
              </w:rPr>
              <w:t>D</w:t>
            </w:r>
            <w:r w:rsidRPr="009C549B">
              <w:rPr>
                <w:sz w:val="22"/>
                <w:szCs w:val="22"/>
              </w:rPr>
              <w:t>isadvantaged pupils show measurable improvement in oral language skills and vocabulary acquisition, as evidenced by standardi</w:t>
            </w:r>
            <w:r>
              <w:rPr>
                <w:sz w:val="22"/>
                <w:szCs w:val="22"/>
              </w:rPr>
              <w:t>s</w:t>
            </w:r>
            <w:r w:rsidRPr="009C549B">
              <w:rPr>
                <w:sz w:val="22"/>
                <w:szCs w:val="22"/>
              </w:rPr>
              <w:t>ed assessments such as NELI (Nuffield Early Language Intervention) or similar tools.</w:t>
            </w:r>
          </w:p>
          <w:p w14:paraId="2A7D5508" w14:textId="01694C49" w:rsidR="009C549B" w:rsidRDefault="009C549B" w:rsidP="009C549B">
            <w:pPr>
              <w:pStyle w:val="TableRowCentered"/>
              <w:jc w:val="left"/>
              <w:rPr>
                <w:sz w:val="22"/>
                <w:szCs w:val="22"/>
              </w:rPr>
            </w:pPr>
            <w:r w:rsidRPr="009C549B">
              <w:rPr>
                <w:sz w:val="22"/>
                <w:szCs w:val="22"/>
              </w:rPr>
              <w:t>Regular teacher assessments and pupil progress meetings demonstrate a narrowing of the gap in oral language and vocabulary between disadvantaged pupils and their peers.</w:t>
            </w:r>
          </w:p>
        </w:tc>
      </w:tr>
      <w:tr w:rsidR="00FB2E64"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506F2F2C" w:rsidR="00FB2E64" w:rsidRDefault="00FB2E64" w:rsidP="00FB2E64">
            <w:pPr>
              <w:pStyle w:val="TableRow"/>
              <w:ind w:left="0" w:right="0"/>
              <w:rPr>
                <w:sz w:val="22"/>
                <w:szCs w:val="22"/>
              </w:rPr>
            </w:pPr>
            <w:r>
              <w:rPr>
                <w:rFonts w:ascii="Arial MT"/>
              </w:rPr>
              <w:lastRenderedPageBreak/>
              <w:t>Improved reading attainment among</w:t>
            </w:r>
            <w:r>
              <w:rPr>
                <w:rFonts w:ascii="Arial MT"/>
                <w:spacing w:val="-65"/>
              </w:rPr>
              <w:t xml:space="preserve"> </w:t>
            </w:r>
            <w:r>
              <w:rPr>
                <w:rFonts w:ascii="Arial MT"/>
              </w:rPr>
              <w:t>disadvantaged</w:t>
            </w:r>
            <w:r>
              <w:rPr>
                <w:rFonts w:ascii="Arial MT"/>
                <w:spacing w:val="-3"/>
              </w:rPr>
              <w:t xml:space="preserve"> </w:t>
            </w:r>
            <w:r>
              <w:rPr>
                <w:rFonts w:ascii="Arial MT"/>
              </w:rPr>
              <w:t>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676C2" w14:textId="77777777" w:rsidR="00496AD7" w:rsidRDefault="00FB2E64" w:rsidP="00FB2E64">
            <w:pPr>
              <w:pStyle w:val="TableRowCentered"/>
              <w:ind w:left="0" w:right="0"/>
              <w:jc w:val="left"/>
              <w:rPr>
                <w:rFonts w:ascii="Arial MT"/>
              </w:rPr>
            </w:pPr>
            <w:r>
              <w:rPr>
                <w:rFonts w:ascii="Arial MT"/>
              </w:rPr>
              <w:t>KS2 reading outcomes in 202</w:t>
            </w:r>
            <w:r w:rsidR="00496AD7">
              <w:rPr>
                <w:rFonts w:ascii="Arial MT"/>
              </w:rPr>
              <w:t>5</w:t>
            </w:r>
            <w:r>
              <w:rPr>
                <w:rFonts w:ascii="Arial MT"/>
              </w:rPr>
              <w:t>/2</w:t>
            </w:r>
            <w:r w:rsidR="00496AD7">
              <w:rPr>
                <w:rFonts w:ascii="Arial MT"/>
              </w:rPr>
              <w:t>6</w:t>
            </w:r>
            <w:r>
              <w:rPr>
                <w:rFonts w:ascii="Arial MT"/>
              </w:rPr>
              <w:t xml:space="preserve"> show</w:t>
            </w:r>
            <w:r>
              <w:rPr>
                <w:rFonts w:ascii="Arial MT"/>
                <w:spacing w:val="-64"/>
              </w:rPr>
              <w:t xml:space="preserve"> </w:t>
            </w:r>
            <w:r>
              <w:rPr>
                <w:rFonts w:ascii="Arial MT"/>
              </w:rPr>
              <w:t xml:space="preserve">that more than </w:t>
            </w:r>
            <w:r w:rsidR="00496AD7">
              <w:rPr>
                <w:rFonts w:ascii="Arial MT"/>
              </w:rPr>
              <w:t>65</w:t>
            </w:r>
            <w:r>
              <w:rPr>
                <w:rFonts w:ascii="Arial MT"/>
              </w:rPr>
              <w:t>% of disadvantaged</w:t>
            </w:r>
            <w:r>
              <w:rPr>
                <w:rFonts w:ascii="Arial MT"/>
                <w:spacing w:val="1"/>
              </w:rPr>
              <w:t xml:space="preserve"> </w:t>
            </w:r>
            <w:r>
              <w:rPr>
                <w:rFonts w:ascii="Arial MT"/>
              </w:rPr>
              <w:t>pupils</w:t>
            </w:r>
            <w:r>
              <w:rPr>
                <w:rFonts w:ascii="Arial MT"/>
                <w:spacing w:val="-3"/>
              </w:rPr>
              <w:t xml:space="preserve"> </w:t>
            </w:r>
            <w:r>
              <w:rPr>
                <w:rFonts w:ascii="Arial MT"/>
              </w:rPr>
              <w:t>met</w:t>
            </w:r>
            <w:r>
              <w:rPr>
                <w:rFonts w:ascii="Arial MT"/>
                <w:spacing w:val="-3"/>
              </w:rPr>
              <w:t xml:space="preserve"> </w:t>
            </w:r>
            <w:r>
              <w:rPr>
                <w:rFonts w:ascii="Arial MT"/>
              </w:rPr>
              <w:t>the</w:t>
            </w:r>
            <w:r>
              <w:rPr>
                <w:rFonts w:ascii="Arial MT"/>
                <w:spacing w:val="-2"/>
              </w:rPr>
              <w:t xml:space="preserve"> </w:t>
            </w:r>
            <w:r>
              <w:rPr>
                <w:rFonts w:ascii="Arial MT"/>
              </w:rPr>
              <w:t>expected</w:t>
            </w:r>
            <w:r>
              <w:rPr>
                <w:rFonts w:ascii="Arial MT"/>
                <w:spacing w:val="-1"/>
              </w:rPr>
              <w:t xml:space="preserve"> </w:t>
            </w:r>
            <w:r>
              <w:rPr>
                <w:rFonts w:ascii="Arial MT"/>
              </w:rPr>
              <w:t>standard.</w:t>
            </w:r>
          </w:p>
          <w:p w14:paraId="5E1E9E10" w14:textId="17F27471" w:rsidR="00FB2E64" w:rsidRDefault="00496AD7" w:rsidP="00FB2E64">
            <w:pPr>
              <w:pStyle w:val="TableRowCentered"/>
              <w:ind w:left="0" w:right="0"/>
              <w:jc w:val="left"/>
              <w:rPr>
                <w:rFonts w:ascii="Arial MT"/>
              </w:rPr>
            </w:pPr>
            <w:r>
              <w:rPr>
                <w:rFonts w:ascii="Arial MT"/>
              </w:rPr>
              <w:t xml:space="preserve">2023/24 = </w:t>
            </w:r>
            <w:r w:rsidR="00A876D1">
              <w:rPr>
                <w:rFonts w:ascii="Arial MT"/>
              </w:rPr>
              <w:t>56</w:t>
            </w:r>
            <w:r>
              <w:rPr>
                <w:rFonts w:ascii="Arial MT"/>
              </w:rPr>
              <w:t>%</w:t>
            </w:r>
          </w:p>
          <w:p w14:paraId="2A7D550B" w14:textId="5CF4F614" w:rsidR="00496AD7" w:rsidRDefault="00496AD7" w:rsidP="00FB2E64">
            <w:pPr>
              <w:pStyle w:val="TableRowCentered"/>
              <w:ind w:left="0" w:right="0"/>
              <w:jc w:val="left"/>
              <w:rPr>
                <w:sz w:val="22"/>
                <w:szCs w:val="22"/>
              </w:rPr>
            </w:pPr>
            <w:r>
              <w:rPr>
                <w:szCs w:val="22"/>
              </w:rPr>
              <w:t xml:space="preserve">2024/25 = </w:t>
            </w:r>
            <w:r w:rsidR="00A876D1">
              <w:rPr>
                <w:szCs w:val="22"/>
              </w:rPr>
              <w:t>57%</w:t>
            </w:r>
          </w:p>
        </w:tc>
      </w:tr>
      <w:tr w:rsidR="00FB2E64"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7AA8296C" w:rsidR="00FB2E64" w:rsidRDefault="00FB2E64" w:rsidP="00FB2E64">
            <w:pPr>
              <w:pStyle w:val="TableRow"/>
              <w:ind w:left="0" w:right="0"/>
              <w:rPr>
                <w:sz w:val="22"/>
                <w:szCs w:val="22"/>
              </w:rPr>
            </w:pPr>
            <w:r>
              <w:t>Improved</w:t>
            </w:r>
            <w:r>
              <w:rPr>
                <w:spacing w:val="-11"/>
              </w:rPr>
              <w:t xml:space="preserve"> </w:t>
            </w:r>
            <w:r>
              <w:t>oral</w:t>
            </w:r>
            <w:r>
              <w:rPr>
                <w:spacing w:val="-10"/>
              </w:rPr>
              <w:t xml:space="preserve"> </w:t>
            </w:r>
            <w:r>
              <w:t>language</w:t>
            </w:r>
            <w:r>
              <w:rPr>
                <w:spacing w:val="-10"/>
              </w:rPr>
              <w:t xml:space="preserve"> </w:t>
            </w:r>
            <w:r>
              <w:t>skills</w:t>
            </w:r>
            <w:r>
              <w:rPr>
                <w:spacing w:val="-10"/>
              </w:rPr>
              <w:t xml:space="preserve"> </w:t>
            </w:r>
            <w:r>
              <w:t>among disadvantaged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E" w14:textId="24520A9D" w:rsidR="00FB2E64" w:rsidRDefault="00FB2E64" w:rsidP="00FB2E64">
            <w:pPr>
              <w:pStyle w:val="TableRowCentered"/>
              <w:ind w:left="0" w:right="0"/>
              <w:jc w:val="left"/>
              <w:rPr>
                <w:sz w:val="22"/>
                <w:szCs w:val="22"/>
              </w:rPr>
            </w:pPr>
            <w:r>
              <w:t>Assessments</w:t>
            </w:r>
            <w:r>
              <w:rPr>
                <w:spacing w:val="-15"/>
              </w:rPr>
              <w:t xml:space="preserve"> </w:t>
            </w:r>
            <w:r>
              <w:t>and</w:t>
            </w:r>
            <w:r>
              <w:rPr>
                <w:spacing w:val="-14"/>
              </w:rPr>
              <w:t xml:space="preserve"> </w:t>
            </w:r>
            <w:r>
              <w:t>observations</w:t>
            </w:r>
            <w:r>
              <w:rPr>
                <w:spacing w:val="-14"/>
              </w:rPr>
              <w:t xml:space="preserve"> </w:t>
            </w:r>
            <w:r>
              <w:t>indicate significantly improved oral language among disadvantaged pupils. This is evident when triangulated with other sources of evidence, including engagement in lessons, book scrutiny and assessments and ongoing formative assessment.</w:t>
            </w:r>
          </w:p>
        </w:tc>
      </w:tr>
      <w:tr w:rsidR="00FB2E64" w14:paraId="10A8B30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35149" w14:textId="79A48B36" w:rsidR="00FB2E64" w:rsidRDefault="00FB2E64" w:rsidP="00FB2E64">
            <w:pPr>
              <w:pStyle w:val="TableRow"/>
              <w:ind w:left="0" w:right="0"/>
            </w:pPr>
            <w:r>
              <w:t>To achieve and sustain improved wellbeing for all pupils in our school, particularly</w:t>
            </w:r>
            <w:r>
              <w:rPr>
                <w:spacing w:val="-14"/>
              </w:rPr>
              <w:t xml:space="preserve"> </w:t>
            </w:r>
            <w:r>
              <w:t>our</w:t>
            </w:r>
            <w:r>
              <w:rPr>
                <w:spacing w:val="-12"/>
              </w:rPr>
              <w:t xml:space="preserve"> </w:t>
            </w:r>
            <w:r>
              <w:t>disadvantaged</w:t>
            </w:r>
            <w:r>
              <w:rPr>
                <w:spacing w:val="-14"/>
              </w:rPr>
              <w:t xml:space="preserve"> </w:t>
            </w:r>
            <w:r>
              <w:t>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21412" w14:textId="387D9014" w:rsidR="00FB2E64" w:rsidRDefault="00FB2E64" w:rsidP="00FB2E64">
            <w:pPr>
              <w:pStyle w:val="TableRowCentered"/>
              <w:ind w:left="0" w:right="0"/>
              <w:jc w:val="left"/>
            </w:pPr>
            <w:r>
              <w:t>Sustained</w:t>
            </w:r>
            <w:r>
              <w:rPr>
                <w:spacing w:val="-10"/>
              </w:rPr>
              <w:t xml:space="preserve"> </w:t>
            </w:r>
            <w:r>
              <w:t>high</w:t>
            </w:r>
            <w:r>
              <w:rPr>
                <w:spacing w:val="-8"/>
              </w:rPr>
              <w:t xml:space="preserve"> </w:t>
            </w:r>
            <w:r>
              <w:t>levels</w:t>
            </w:r>
            <w:r>
              <w:rPr>
                <w:spacing w:val="-8"/>
              </w:rPr>
              <w:t xml:space="preserve"> </w:t>
            </w:r>
            <w:r>
              <w:t>of</w:t>
            </w:r>
            <w:r>
              <w:rPr>
                <w:spacing w:val="-6"/>
              </w:rPr>
              <w:t xml:space="preserve"> </w:t>
            </w:r>
            <w:r>
              <w:t>wellbeing</w:t>
            </w:r>
            <w:r>
              <w:rPr>
                <w:spacing w:val="-9"/>
              </w:rPr>
              <w:t xml:space="preserve"> </w:t>
            </w:r>
            <w:r>
              <w:t>from 2026/27 demonstrated by: qualitative data from pupil voice, pupil and parent discussions (Early Help Plans), and teacher observations.</w:t>
            </w:r>
          </w:p>
        </w:tc>
      </w:tr>
    </w:tbl>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2CA7F9B4" w:rsidR="00E66558" w:rsidRDefault="009D71E8">
      <w:r>
        <w:t xml:space="preserve">Budgeted cost: </w:t>
      </w:r>
      <w:r w:rsidRPr="00FB2E64">
        <w:t>£</w:t>
      </w:r>
      <w:r w:rsidR="00A876D1">
        <w:t>7</w:t>
      </w:r>
      <w:r w:rsidR="00FB2E64" w:rsidRPr="00FB2E64">
        <w:t>0,000</w:t>
      </w:r>
    </w:p>
    <w:tbl>
      <w:tblPr>
        <w:tblW w:w="5000" w:type="pct"/>
        <w:tblLayout w:type="fixed"/>
        <w:tblCellMar>
          <w:left w:w="10" w:type="dxa"/>
          <w:right w:w="10" w:type="dxa"/>
        </w:tblCellMar>
        <w:tblLook w:val="04A0" w:firstRow="1" w:lastRow="0" w:firstColumn="1" w:lastColumn="0" w:noHBand="0" w:noVBand="1"/>
      </w:tblPr>
      <w:tblGrid>
        <w:gridCol w:w="2547"/>
        <w:gridCol w:w="5430"/>
        <w:gridCol w:w="1509"/>
      </w:tblGrid>
      <w:tr w:rsidR="00E66558" w14:paraId="2A7D5519" w14:textId="77777777" w:rsidTr="00A17741">
        <w:tc>
          <w:tcPr>
            <w:tcW w:w="254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543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15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rsidTr="00A17741">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36D1D905" w:rsidR="00E66558" w:rsidRPr="00324B5F" w:rsidRDefault="00324B5F" w:rsidP="00C31636">
            <w:pPr>
              <w:pStyle w:val="TableRow"/>
              <w:ind w:left="0" w:right="0"/>
            </w:pPr>
            <w:r w:rsidRPr="00324B5F">
              <w:t>The school prioriti</w:t>
            </w:r>
            <w:r>
              <w:t>s</w:t>
            </w:r>
            <w:r w:rsidRPr="00324B5F">
              <w:t xml:space="preserve">es the development of vocabulary and oracy through multiple strategic initiatives. Teachers </w:t>
            </w:r>
            <w:r>
              <w:t>will receive</w:t>
            </w:r>
            <w:r w:rsidRPr="00324B5F">
              <w:t xml:space="preserve"> CPD on embedding new vocabulary into reading lessons, ensuring that key terms are explicitly introduced and discussed. A consistent lesson structure across the </w:t>
            </w:r>
            <w:r w:rsidRPr="00324B5F">
              <w:lastRenderedPageBreak/>
              <w:t xml:space="preserve">school highlights essential vocabulary in every subject, and key terms are displayed prominently in each classroom to reinforce learning. To further enhance vocabulary and oracy, the school </w:t>
            </w:r>
            <w:r>
              <w:t>has</w:t>
            </w:r>
            <w:r w:rsidRPr="00324B5F">
              <w:t xml:space="preserve"> invested in whole-school Talk for Writing training, which focuses on developing pupils' ability to orally rehearse sentences and ideas before writing, strengthening both their spoken and written language skills.</w:t>
            </w:r>
          </w:p>
        </w:tc>
        <w:tc>
          <w:tcPr>
            <w:tcW w:w="5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4C3A9" w14:textId="7D9E0577" w:rsidR="00324B5F" w:rsidRPr="00324B5F" w:rsidRDefault="00324B5F" w:rsidP="00324B5F">
            <w:pPr>
              <w:pStyle w:val="TableRowCentered"/>
              <w:numPr>
                <w:ilvl w:val="0"/>
                <w:numId w:val="20"/>
              </w:numPr>
              <w:jc w:val="left"/>
              <w:rPr>
                <w:sz w:val="22"/>
              </w:rPr>
            </w:pPr>
            <w:r w:rsidRPr="00324B5F">
              <w:rPr>
                <w:sz w:val="22"/>
              </w:rPr>
              <w:lastRenderedPageBreak/>
              <w:t>The Education Endowment Foundation (EEF) identifies oral language interventions as having a high impact on academic achievement, particularly for disadvantaged pupils, with benefits for both vocabulary development and overall literacy.</w:t>
            </w:r>
            <w:r w:rsidR="00A17741">
              <w:t xml:space="preserve"> </w:t>
            </w:r>
            <w:r w:rsidR="00A17741" w:rsidRPr="00A17741">
              <w:rPr>
                <w:sz w:val="22"/>
              </w:rPr>
              <w:t>https://educationendowmentfoundation.org.uk/early-years/toolkit/communication-and-language-approaches</w:t>
            </w:r>
          </w:p>
          <w:p w14:paraId="1942E9F0" w14:textId="77777777" w:rsidR="00324B5F" w:rsidRPr="00324B5F" w:rsidRDefault="00324B5F" w:rsidP="00324B5F">
            <w:pPr>
              <w:pStyle w:val="TableRowCentered"/>
              <w:numPr>
                <w:ilvl w:val="0"/>
                <w:numId w:val="20"/>
              </w:numPr>
              <w:jc w:val="left"/>
              <w:rPr>
                <w:sz w:val="22"/>
              </w:rPr>
            </w:pPr>
            <w:r w:rsidRPr="00324B5F">
              <w:rPr>
                <w:sz w:val="22"/>
              </w:rPr>
              <w:t>Research highlights that explicit teaching of vocabulary, combined with frequent exposure and usage, significantly improves pupils' ability to comprehend texts and communicate effectively.</w:t>
            </w:r>
          </w:p>
          <w:p w14:paraId="371550DD" w14:textId="77777777" w:rsidR="00324B5F" w:rsidRPr="00324B5F" w:rsidRDefault="00324B5F" w:rsidP="00324B5F">
            <w:pPr>
              <w:pStyle w:val="TableRowCentered"/>
              <w:numPr>
                <w:ilvl w:val="0"/>
                <w:numId w:val="20"/>
              </w:numPr>
              <w:jc w:val="left"/>
              <w:rPr>
                <w:sz w:val="22"/>
              </w:rPr>
            </w:pPr>
            <w:r w:rsidRPr="00324B5F">
              <w:rPr>
                <w:sz w:val="22"/>
              </w:rPr>
              <w:t xml:space="preserve">Talk for Writing is a proven approach that enhances pupils' vocabulary, confidence, </w:t>
            </w:r>
            <w:r w:rsidRPr="00324B5F">
              <w:rPr>
                <w:sz w:val="22"/>
              </w:rPr>
              <w:lastRenderedPageBreak/>
              <w:t>and fluency in both oral and written communication by integrating storytelling and structured sentence rehearsal.</w:t>
            </w:r>
          </w:p>
          <w:p w14:paraId="47CBFC5C" w14:textId="77777777" w:rsidR="00324B5F" w:rsidRPr="00324B5F" w:rsidRDefault="00324B5F" w:rsidP="00324B5F">
            <w:pPr>
              <w:pStyle w:val="TableRowCentered"/>
              <w:numPr>
                <w:ilvl w:val="0"/>
                <w:numId w:val="20"/>
              </w:numPr>
              <w:jc w:val="left"/>
              <w:rPr>
                <w:sz w:val="22"/>
              </w:rPr>
            </w:pPr>
            <w:r w:rsidRPr="00324B5F">
              <w:rPr>
                <w:sz w:val="22"/>
              </w:rPr>
              <w:t>The use of classroom displays to reinforce vocabulary aligns with cognitive research, which shows that visual aids and repeated exposure to language support retention and recall.</w:t>
            </w:r>
          </w:p>
          <w:p w14:paraId="2A7D551B" w14:textId="779D3999" w:rsidR="00E66558" w:rsidRDefault="00324B5F" w:rsidP="00324B5F">
            <w:pPr>
              <w:pStyle w:val="TableRowCentered"/>
              <w:numPr>
                <w:ilvl w:val="0"/>
                <w:numId w:val="20"/>
              </w:numPr>
              <w:ind w:right="0"/>
              <w:jc w:val="left"/>
              <w:rPr>
                <w:sz w:val="22"/>
              </w:rPr>
            </w:pPr>
            <w:r w:rsidRPr="00324B5F">
              <w:rPr>
                <w:sz w:val="22"/>
              </w:rPr>
              <w:t>Embedding vocabulary-focused strategies in daily lessons ensures that pupils, particularly those with underdeveloped oral language skills, have ongoing opportunities to learn and practice new language in meaningful contexts.</w:t>
            </w: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7225DBE5" w:rsidR="00E66558" w:rsidRDefault="00324B5F" w:rsidP="00C31636">
            <w:pPr>
              <w:pStyle w:val="TableRowCentered"/>
              <w:ind w:left="0" w:right="0"/>
              <w:jc w:val="left"/>
              <w:rPr>
                <w:sz w:val="22"/>
              </w:rPr>
            </w:pPr>
            <w:r>
              <w:rPr>
                <w:sz w:val="22"/>
              </w:rPr>
              <w:lastRenderedPageBreak/>
              <w:t>2 &amp; 4</w:t>
            </w:r>
          </w:p>
        </w:tc>
      </w:tr>
      <w:tr w:rsidR="00E66558" w14:paraId="2A7D5521" w14:textId="77777777" w:rsidTr="00A17741">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E" w14:textId="4AF6C3B3" w:rsidR="00E66558" w:rsidRPr="007F203D" w:rsidRDefault="007F203D" w:rsidP="00C31636">
            <w:pPr>
              <w:pStyle w:val="TableRow"/>
              <w:ind w:left="0" w:right="0"/>
              <w:rPr>
                <w:iCs/>
                <w:sz w:val="22"/>
              </w:rPr>
            </w:pPr>
            <w:r w:rsidRPr="007F203D">
              <w:rPr>
                <w:iCs/>
                <w:sz w:val="22"/>
              </w:rPr>
              <w:t xml:space="preserve">The school is investing in the development and delivery of high-quality phonics instruction to close attainment gaps. Planned CPD sessions for new staff will ensure consistency and confidence in delivering the school’s phonics program. Additional resources, tailored to support learning at home, are being purchased to encourage regular practice beyond the classroom. Phonics teaching groups are being streamed, allowing children to be taught in smaller, targeted groups that address their specific learning needs. The school is also participating in an external audit of its phonics provision to identify strengths and areas for improvement, ensuring best practices </w:t>
            </w:r>
            <w:r w:rsidRPr="007F203D">
              <w:rPr>
                <w:iCs/>
                <w:sz w:val="22"/>
              </w:rPr>
              <w:lastRenderedPageBreak/>
              <w:t>are embedded across all year groups.</w:t>
            </w:r>
          </w:p>
        </w:tc>
        <w:tc>
          <w:tcPr>
            <w:tcW w:w="5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4A976" w14:textId="5D1A6CE4" w:rsidR="007F203D" w:rsidRPr="007F203D" w:rsidRDefault="007F203D" w:rsidP="007F203D">
            <w:pPr>
              <w:pStyle w:val="TableRowCentered"/>
              <w:numPr>
                <w:ilvl w:val="0"/>
                <w:numId w:val="21"/>
              </w:numPr>
              <w:jc w:val="left"/>
              <w:rPr>
                <w:sz w:val="22"/>
              </w:rPr>
            </w:pPr>
            <w:r w:rsidRPr="007F203D">
              <w:rPr>
                <w:sz w:val="22"/>
              </w:rPr>
              <w:lastRenderedPageBreak/>
              <w:t>The Education Endowment Foundation (EEF) emphasi</w:t>
            </w:r>
            <w:r w:rsidR="00A17741">
              <w:rPr>
                <w:sz w:val="22"/>
              </w:rPr>
              <w:t>s</w:t>
            </w:r>
            <w:r w:rsidRPr="007F203D">
              <w:rPr>
                <w:sz w:val="22"/>
              </w:rPr>
              <w:t>es that targeted phonics interventions have a significant positive impact on early literacy, particularly for disadvantaged pupils.</w:t>
            </w:r>
          </w:p>
          <w:p w14:paraId="1035CFBD" w14:textId="77777777" w:rsidR="007F203D" w:rsidRPr="007F203D" w:rsidRDefault="007F203D" w:rsidP="007F203D">
            <w:pPr>
              <w:pStyle w:val="TableRowCentered"/>
              <w:numPr>
                <w:ilvl w:val="0"/>
                <w:numId w:val="21"/>
              </w:numPr>
              <w:jc w:val="left"/>
              <w:rPr>
                <w:sz w:val="22"/>
              </w:rPr>
            </w:pPr>
            <w:r w:rsidRPr="007F203D">
              <w:rPr>
                <w:sz w:val="22"/>
              </w:rPr>
              <w:t>Smaller, streamed groups have been shown to improve phonics outcomes by providing focused, tailored instruction that addresses individual needs.</w:t>
            </w:r>
          </w:p>
          <w:p w14:paraId="7B6F3E27" w14:textId="77777777" w:rsidR="007F203D" w:rsidRPr="007F203D" w:rsidRDefault="007F203D" w:rsidP="007F203D">
            <w:pPr>
              <w:pStyle w:val="TableRowCentered"/>
              <w:numPr>
                <w:ilvl w:val="0"/>
                <w:numId w:val="21"/>
              </w:numPr>
              <w:jc w:val="left"/>
              <w:rPr>
                <w:sz w:val="22"/>
              </w:rPr>
            </w:pPr>
            <w:r w:rsidRPr="007F203D">
              <w:rPr>
                <w:sz w:val="22"/>
              </w:rPr>
              <w:t>CPD for staff ensures that phonics teaching is consistently high-quality across the school, reducing variability and ensuring effective delivery of the phonics curriculum.</w:t>
            </w:r>
          </w:p>
          <w:p w14:paraId="75B05CB8" w14:textId="77777777" w:rsidR="007F203D" w:rsidRPr="007F203D" w:rsidRDefault="007F203D" w:rsidP="007F203D">
            <w:pPr>
              <w:pStyle w:val="TableRowCentered"/>
              <w:numPr>
                <w:ilvl w:val="0"/>
                <w:numId w:val="21"/>
              </w:numPr>
              <w:jc w:val="left"/>
              <w:rPr>
                <w:sz w:val="22"/>
              </w:rPr>
            </w:pPr>
            <w:r w:rsidRPr="007F203D">
              <w:rPr>
                <w:sz w:val="22"/>
              </w:rPr>
              <w:t>Providing home learning resources aligns with research indicating that parental involvement in phonics practice can accelerate progress and bridge gaps in attainment.</w:t>
            </w:r>
          </w:p>
          <w:p w14:paraId="2A7D551F" w14:textId="09E1F71B" w:rsidR="00E66558" w:rsidRDefault="007F203D" w:rsidP="007F203D">
            <w:pPr>
              <w:pStyle w:val="TableRowCentered"/>
              <w:numPr>
                <w:ilvl w:val="0"/>
                <w:numId w:val="21"/>
              </w:numPr>
              <w:ind w:right="0"/>
              <w:jc w:val="left"/>
              <w:rPr>
                <w:sz w:val="22"/>
              </w:rPr>
            </w:pPr>
            <w:r w:rsidRPr="007F203D">
              <w:rPr>
                <w:sz w:val="22"/>
              </w:rPr>
              <w:t>Conducting an external audit demonstrates a commitment to continuous improvement, aligning with best practices and ensuring the school is delivering an evidence-informed approach to phonics teaching.</w:t>
            </w: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269B3E00" w:rsidR="00E66558" w:rsidRDefault="007F203D" w:rsidP="00C31636">
            <w:pPr>
              <w:pStyle w:val="TableRowCentered"/>
              <w:ind w:left="0" w:right="0"/>
              <w:jc w:val="left"/>
              <w:rPr>
                <w:sz w:val="22"/>
              </w:rPr>
            </w:pPr>
            <w:r>
              <w:rPr>
                <w:sz w:val="22"/>
              </w:rPr>
              <w:t>3</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1D03646E" w:rsidR="00E66558" w:rsidRDefault="009D71E8">
      <w:r>
        <w:t>Budgeted cost: £</w:t>
      </w:r>
      <w:r w:rsidR="007F203D">
        <w:t>3</w:t>
      </w:r>
      <w:r w:rsidR="001B16ED">
        <w:t>0,000</w:t>
      </w:r>
    </w:p>
    <w:tbl>
      <w:tblPr>
        <w:tblW w:w="5000" w:type="pct"/>
        <w:tblCellMar>
          <w:left w:w="10" w:type="dxa"/>
          <w:right w:w="10" w:type="dxa"/>
        </w:tblCellMar>
        <w:tblLook w:val="04A0" w:firstRow="1" w:lastRow="0" w:firstColumn="1" w:lastColumn="0" w:noHBand="0" w:noVBand="1"/>
      </w:tblPr>
      <w:tblGrid>
        <w:gridCol w:w="2594"/>
        <w:gridCol w:w="4439"/>
        <w:gridCol w:w="2453"/>
      </w:tblGrid>
      <w:tr w:rsidR="00E66558" w14:paraId="2A7D5528" w14:textId="77777777" w:rsidTr="00A17741">
        <w:tc>
          <w:tcPr>
            <w:tcW w:w="259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43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45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A17741" w14:paraId="2A7D552C" w14:textId="77777777" w:rsidTr="00A17741">
        <w:tc>
          <w:tcPr>
            <w:tcW w:w="2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3971236E" w:rsidR="00A17741" w:rsidRDefault="00A17741" w:rsidP="00A17741">
            <w:pPr>
              <w:pStyle w:val="TableRow"/>
              <w:ind w:left="0" w:right="0"/>
            </w:pPr>
            <w:r>
              <w:t>Delivery of the NELI programme</w:t>
            </w:r>
            <w:r>
              <w:rPr>
                <w:spacing w:val="-17"/>
              </w:rPr>
              <w:t xml:space="preserve"> </w:t>
            </w:r>
            <w:r>
              <w:t>by</w:t>
            </w:r>
            <w:r>
              <w:rPr>
                <w:spacing w:val="-17"/>
              </w:rPr>
              <w:t xml:space="preserve"> </w:t>
            </w:r>
            <w:r>
              <w:t>trained teaching practitioners</w:t>
            </w:r>
          </w:p>
        </w:tc>
        <w:tc>
          <w:tcPr>
            <w:tcW w:w="4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8F772" w14:textId="77777777" w:rsidR="00A17741" w:rsidRDefault="00A17741" w:rsidP="00A17741">
            <w:pPr>
              <w:pStyle w:val="TableParagraph"/>
              <w:ind w:right="214"/>
              <w:rPr>
                <w:sz w:val="24"/>
              </w:rPr>
            </w:pPr>
            <w:r>
              <w:rPr>
                <w:sz w:val="24"/>
              </w:rPr>
              <w:t>Oral language interventions can have a positive impact on pupils’ language skills. Approaches that focus on speaking,</w:t>
            </w:r>
            <w:r>
              <w:rPr>
                <w:spacing w:val="-8"/>
                <w:sz w:val="24"/>
              </w:rPr>
              <w:t xml:space="preserve"> </w:t>
            </w:r>
            <w:r>
              <w:rPr>
                <w:sz w:val="24"/>
              </w:rPr>
              <w:t>listening</w:t>
            </w:r>
            <w:r>
              <w:rPr>
                <w:spacing w:val="-9"/>
                <w:sz w:val="24"/>
              </w:rPr>
              <w:t xml:space="preserve"> </w:t>
            </w:r>
            <w:r>
              <w:rPr>
                <w:sz w:val="24"/>
              </w:rPr>
              <w:t>and</w:t>
            </w:r>
            <w:r>
              <w:rPr>
                <w:spacing w:val="-10"/>
                <w:sz w:val="24"/>
              </w:rPr>
              <w:t xml:space="preserve"> </w:t>
            </w:r>
            <w:r>
              <w:rPr>
                <w:sz w:val="24"/>
              </w:rPr>
              <w:t>a</w:t>
            </w:r>
            <w:r>
              <w:rPr>
                <w:spacing w:val="-5"/>
                <w:sz w:val="24"/>
              </w:rPr>
              <w:t xml:space="preserve"> </w:t>
            </w:r>
            <w:r>
              <w:rPr>
                <w:sz w:val="24"/>
              </w:rPr>
              <w:t>combination</w:t>
            </w:r>
            <w:r>
              <w:rPr>
                <w:spacing w:val="-8"/>
                <w:sz w:val="24"/>
              </w:rPr>
              <w:t xml:space="preserve"> </w:t>
            </w:r>
            <w:r>
              <w:rPr>
                <w:sz w:val="24"/>
              </w:rPr>
              <w:t xml:space="preserve">of the two show positive impacts on </w:t>
            </w:r>
            <w:r>
              <w:rPr>
                <w:spacing w:val="-2"/>
                <w:sz w:val="24"/>
              </w:rPr>
              <w:t>attainment:</w:t>
            </w:r>
          </w:p>
          <w:p w14:paraId="2A7D552A" w14:textId="09E9AB02" w:rsidR="00A17741" w:rsidRDefault="00A17741" w:rsidP="00A17741">
            <w:pPr>
              <w:pStyle w:val="TableRowCentered"/>
              <w:ind w:left="0" w:right="0"/>
              <w:jc w:val="left"/>
              <w:rPr>
                <w:sz w:val="22"/>
              </w:rPr>
            </w:pPr>
            <w:hyperlink r:id="rId7">
              <w:r>
                <w:rPr>
                  <w:color w:val="006FC0"/>
                  <w:u w:val="single" w:color="006FC0"/>
                </w:rPr>
                <w:t>Oral language interventions | EEF</w:t>
              </w:r>
            </w:hyperlink>
            <w:r>
              <w:rPr>
                <w:color w:val="006FC0"/>
              </w:rPr>
              <w:t xml:space="preserve"> </w:t>
            </w:r>
            <w:hyperlink r:id="rId8">
              <w:r>
                <w:rPr>
                  <w:color w:val="006FC0"/>
                  <w:spacing w:val="-2"/>
                  <w:u w:val="single" w:color="006FC0"/>
                </w:rPr>
                <w:t>(educationendowmentfoundation.org.uk)</w:t>
              </w:r>
            </w:hyperlink>
          </w:p>
        </w:tc>
        <w:tc>
          <w:tcPr>
            <w:tcW w:w="2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5A852B2E" w:rsidR="00A17741" w:rsidRDefault="00A17741" w:rsidP="00A17741">
            <w:pPr>
              <w:pStyle w:val="TableRowCentered"/>
              <w:ind w:left="0" w:right="0"/>
              <w:jc w:val="left"/>
              <w:rPr>
                <w:sz w:val="22"/>
              </w:rPr>
            </w:pPr>
            <w:r>
              <w:rPr>
                <w:sz w:val="22"/>
              </w:rPr>
              <w:t>2 &amp; 4</w:t>
            </w:r>
          </w:p>
        </w:tc>
      </w:tr>
      <w:tr w:rsidR="00A17741" w14:paraId="2A7D5530" w14:textId="77777777" w:rsidTr="00A17741">
        <w:tc>
          <w:tcPr>
            <w:tcW w:w="2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F2BEB" w14:textId="5E89300D" w:rsidR="00A17741" w:rsidRDefault="00A17741" w:rsidP="00A17741">
            <w:pPr>
              <w:pStyle w:val="TableParagraph"/>
              <w:ind w:right="173"/>
              <w:rPr>
                <w:sz w:val="24"/>
              </w:rPr>
            </w:pPr>
            <w:r>
              <w:rPr>
                <w:color w:val="0D0D0D"/>
                <w:sz w:val="24"/>
              </w:rPr>
              <w:t>Small group, same day interventions for disadvantaged pupils falling</w:t>
            </w:r>
            <w:r>
              <w:rPr>
                <w:color w:val="0D0D0D"/>
                <w:spacing w:val="-14"/>
                <w:sz w:val="24"/>
              </w:rPr>
              <w:t xml:space="preserve"> </w:t>
            </w:r>
            <w:r>
              <w:rPr>
                <w:color w:val="0D0D0D"/>
                <w:sz w:val="24"/>
              </w:rPr>
              <w:t>behind</w:t>
            </w:r>
            <w:r>
              <w:rPr>
                <w:color w:val="0D0D0D"/>
                <w:spacing w:val="-13"/>
                <w:sz w:val="24"/>
              </w:rPr>
              <w:t xml:space="preserve"> </w:t>
            </w:r>
            <w:r>
              <w:rPr>
                <w:color w:val="0D0D0D"/>
                <w:sz w:val="24"/>
              </w:rPr>
              <w:t>or</w:t>
            </w:r>
            <w:r>
              <w:rPr>
                <w:color w:val="0D0D0D"/>
                <w:spacing w:val="-13"/>
                <w:sz w:val="24"/>
              </w:rPr>
              <w:t xml:space="preserve"> </w:t>
            </w:r>
            <w:r>
              <w:rPr>
                <w:color w:val="0D0D0D"/>
                <w:sz w:val="24"/>
              </w:rPr>
              <w:t xml:space="preserve">working below age-related expectations. Delivered by support staff in Year </w:t>
            </w:r>
            <w:r>
              <w:rPr>
                <w:color w:val="0D0D0D"/>
                <w:spacing w:val="-2"/>
                <w:sz w:val="24"/>
              </w:rPr>
              <w:t>groups.</w:t>
            </w:r>
          </w:p>
          <w:p w14:paraId="2A7D552D" w14:textId="35B4A80B" w:rsidR="00A17741" w:rsidRDefault="00A17741" w:rsidP="00A17741">
            <w:pPr>
              <w:pStyle w:val="TableRow"/>
              <w:ind w:left="0" w:right="0"/>
              <w:rPr>
                <w:i/>
                <w:sz w:val="22"/>
              </w:rPr>
            </w:pPr>
            <w:r>
              <w:t>Bespoke and tailored intervention</w:t>
            </w:r>
            <w:r>
              <w:rPr>
                <w:spacing w:val="-17"/>
              </w:rPr>
              <w:t xml:space="preserve"> </w:t>
            </w:r>
            <w:r>
              <w:t>planned</w:t>
            </w:r>
            <w:r>
              <w:rPr>
                <w:spacing w:val="-17"/>
              </w:rPr>
              <w:t xml:space="preserve"> </w:t>
            </w:r>
            <w:r>
              <w:t xml:space="preserve">and delivered according to children’s individual needs. 1:1 and small </w:t>
            </w:r>
            <w:r>
              <w:rPr>
                <w:spacing w:val="-2"/>
              </w:rPr>
              <w:t>group.</w:t>
            </w:r>
          </w:p>
        </w:tc>
        <w:tc>
          <w:tcPr>
            <w:tcW w:w="4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F8762" w14:textId="77777777" w:rsidR="00A17741" w:rsidRDefault="00A17741" w:rsidP="00A17741">
            <w:pPr>
              <w:pStyle w:val="TableParagraph"/>
              <w:rPr>
                <w:sz w:val="24"/>
              </w:rPr>
            </w:pPr>
            <w:r>
              <w:rPr>
                <w:sz w:val="24"/>
              </w:rPr>
              <w:t>Tuition targeted at specific needs and knowledge gaps can be an effective method</w:t>
            </w:r>
            <w:r>
              <w:rPr>
                <w:spacing w:val="-7"/>
                <w:sz w:val="24"/>
              </w:rPr>
              <w:t xml:space="preserve"> </w:t>
            </w:r>
            <w:r>
              <w:rPr>
                <w:sz w:val="24"/>
              </w:rPr>
              <w:t>to</w:t>
            </w:r>
            <w:r>
              <w:rPr>
                <w:spacing w:val="-5"/>
                <w:sz w:val="24"/>
              </w:rPr>
              <w:t xml:space="preserve"> </w:t>
            </w:r>
            <w:r>
              <w:rPr>
                <w:sz w:val="24"/>
              </w:rPr>
              <w:t>support</w:t>
            </w:r>
            <w:r>
              <w:rPr>
                <w:spacing w:val="-5"/>
                <w:sz w:val="24"/>
              </w:rPr>
              <w:t xml:space="preserve"> </w:t>
            </w:r>
            <w:r>
              <w:rPr>
                <w:sz w:val="24"/>
              </w:rPr>
              <w:t>low</w:t>
            </w:r>
            <w:r>
              <w:rPr>
                <w:spacing w:val="-8"/>
                <w:sz w:val="24"/>
              </w:rPr>
              <w:t xml:space="preserve"> </w:t>
            </w:r>
            <w:r>
              <w:rPr>
                <w:sz w:val="24"/>
              </w:rPr>
              <w:t>attaining</w:t>
            </w:r>
            <w:r>
              <w:rPr>
                <w:spacing w:val="-7"/>
                <w:sz w:val="24"/>
              </w:rPr>
              <w:t xml:space="preserve"> </w:t>
            </w:r>
            <w:r>
              <w:rPr>
                <w:sz w:val="24"/>
              </w:rPr>
              <w:t>pupils</w:t>
            </w:r>
            <w:r>
              <w:rPr>
                <w:spacing w:val="-5"/>
                <w:sz w:val="24"/>
              </w:rPr>
              <w:t xml:space="preserve"> </w:t>
            </w:r>
            <w:r>
              <w:rPr>
                <w:sz w:val="24"/>
              </w:rPr>
              <w:t>or those falling behind:</w:t>
            </w:r>
          </w:p>
          <w:p w14:paraId="7919AF30" w14:textId="77777777" w:rsidR="00A17741" w:rsidRDefault="00A17741" w:rsidP="00A17741">
            <w:pPr>
              <w:pStyle w:val="TableParagraph"/>
              <w:spacing w:before="60"/>
              <w:rPr>
                <w:sz w:val="24"/>
              </w:rPr>
            </w:pPr>
            <w:hyperlink r:id="rId9">
              <w:r>
                <w:rPr>
                  <w:color w:val="006FC0"/>
                  <w:sz w:val="24"/>
                  <w:u w:val="single" w:color="006FC0"/>
                </w:rPr>
                <w:t>One</w:t>
              </w:r>
              <w:r>
                <w:rPr>
                  <w:color w:val="006FC0"/>
                  <w:spacing w:val="-6"/>
                  <w:sz w:val="24"/>
                  <w:u w:val="single" w:color="006FC0"/>
                </w:rPr>
                <w:t xml:space="preserve"> </w:t>
              </w:r>
              <w:r>
                <w:rPr>
                  <w:color w:val="006FC0"/>
                  <w:sz w:val="24"/>
                  <w:u w:val="single" w:color="006FC0"/>
                </w:rPr>
                <w:t>to</w:t>
              </w:r>
              <w:r>
                <w:rPr>
                  <w:color w:val="006FC0"/>
                  <w:spacing w:val="-6"/>
                  <w:sz w:val="24"/>
                  <w:u w:val="single" w:color="006FC0"/>
                </w:rPr>
                <w:t xml:space="preserve"> </w:t>
              </w:r>
              <w:r>
                <w:rPr>
                  <w:color w:val="006FC0"/>
                  <w:sz w:val="24"/>
                  <w:u w:val="single" w:color="006FC0"/>
                </w:rPr>
                <w:t>one</w:t>
              </w:r>
              <w:r>
                <w:rPr>
                  <w:color w:val="006FC0"/>
                  <w:spacing w:val="-8"/>
                  <w:sz w:val="24"/>
                  <w:u w:val="single" w:color="006FC0"/>
                </w:rPr>
                <w:t xml:space="preserve"> </w:t>
              </w:r>
              <w:r>
                <w:rPr>
                  <w:color w:val="006FC0"/>
                  <w:sz w:val="24"/>
                  <w:u w:val="single" w:color="006FC0"/>
                </w:rPr>
                <w:t>tuition</w:t>
              </w:r>
              <w:r>
                <w:rPr>
                  <w:color w:val="006FC0"/>
                  <w:spacing w:val="-7"/>
                  <w:sz w:val="24"/>
                  <w:u w:val="single" w:color="006FC0"/>
                </w:rPr>
                <w:t xml:space="preserve"> </w:t>
              </w:r>
              <w:r>
                <w:rPr>
                  <w:color w:val="006FC0"/>
                  <w:sz w:val="24"/>
                  <w:u w:val="single" w:color="006FC0"/>
                </w:rPr>
                <w:t>|</w:t>
              </w:r>
              <w:r>
                <w:rPr>
                  <w:color w:val="006FC0"/>
                  <w:spacing w:val="-6"/>
                  <w:sz w:val="24"/>
                  <w:u w:val="single" w:color="006FC0"/>
                </w:rPr>
                <w:t xml:space="preserve"> </w:t>
              </w:r>
              <w:r>
                <w:rPr>
                  <w:color w:val="006FC0"/>
                  <w:sz w:val="24"/>
                  <w:u w:val="single" w:color="006FC0"/>
                </w:rPr>
                <w:t>EEF</w:t>
              </w:r>
              <w:r>
                <w:rPr>
                  <w:color w:val="006FC0"/>
                  <w:spacing w:val="-6"/>
                  <w:sz w:val="24"/>
                  <w:u w:val="single" w:color="006FC0"/>
                </w:rPr>
                <w:t xml:space="preserve"> </w:t>
              </w:r>
              <w:r>
                <w:rPr>
                  <w:color w:val="006FC0"/>
                  <w:sz w:val="24"/>
                  <w:u w:val="single" w:color="006FC0"/>
                </w:rPr>
                <w:t>(</w:t>
              </w:r>
              <w:proofErr w:type="spellStart"/>
              <w:r>
                <w:rPr>
                  <w:color w:val="006FC0"/>
                  <w:sz w:val="24"/>
                  <w:u w:val="single" w:color="006FC0"/>
                </w:rPr>
                <w:t>educationen</w:t>
              </w:r>
              <w:proofErr w:type="spellEnd"/>
              <w:r>
                <w:rPr>
                  <w:color w:val="006FC0"/>
                  <w:sz w:val="24"/>
                  <w:u w:val="single" w:color="006FC0"/>
                </w:rPr>
                <w:t>-</w:t>
              </w:r>
            </w:hyperlink>
            <w:r>
              <w:rPr>
                <w:color w:val="006FC0"/>
                <w:sz w:val="24"/>
              </w:rPr>
              <w:t xml:space="preserve"> </w:t>
            </w:r>
            <w:hyperlink r:id="rId10">
              <w:r>
                <w:rPr>
                  <w:color w:val="006FC0"/>
                  <w:spacing w:val="-2"/>
                  <w:sz w:val="24"/>
                  <w:u w:val="single" w:color="006FC0"/>
                </w:rPr>
                <w:t>dowmentfoundation.org.uk)</w:t>
              </w:r>
            </w:hyperlink>
          </w:p>
          <w:p w14:paraId="6962B68D" w14:textId="77777777" w:rsidR="00A17741" w:rsidRDefault="00A17741" w:rsidP="00A17741">
            <w:pPr>
              <w:pStyle w:val="TableParagraph"/>
              <w:spacing w:before="120"/>
              <w:ind w:left="0"/>
              <w:rPr>
                <w:sz w:val="24"/>
              </w:rPr>
            </w:pPr>
          </w:p>
          <w:p w14:paraId="2A7D552E" w14:textId="0B0231A4" w:rsidR="00A17741" w:rsidRDefault="00A17741" w:rsidP="00A17741">
            <w:pPr>
              <w:pStyle w:val="TableRowCentered"/>
              <w:ind w:left="0" w:right="0"/>
              <w:jc w:val="left"/>
              <w:rPr>
                <w:sz w:val="22"/>
              </w:rPr>
            </w:pPr>
            <w:hyperlink r:id="rId11">
              <w:r>
                <w:rPr>
                  <w:color w:val="006FC0"/>
                  <w:u w:val="single" w:color="006FC0"/>
                </w:rPr>
                <w:t>Small</w:t>
              </w:r>
              <w:r>
                <w:rPr>
                  <w:color w:val="006FC0"/>
                  <w:spacing w:val="-6"/>
                  <w:u w:val="single" w:color="006FC0"/>
                </w:rPr>
                <w:t xml:space="preserve"> </w:t>
              </w:r>
              <w:r>
                <w:rPr>
                  <w:color w:val="006FC0"/>
                  <w:u w:val="single" w:color="006FC0"/>
                </w:rPr>
                <w:t>group</w:t>
              </w:r>
              <w:r>
                <w:rPr>
                  <w:color w:val="006FC0"/>
                  <w:spacing w:val="-7"/>
                  <w:u w:val="single" w:color="006FC0"/>
                </w:rPr>
                <w:t xml:space="preserve"> </w:t>
              </w:r>
              <w:r>
                <w:rPr>
                  <w:color w:val="006FC0"/>
                  <w:u w:val="single" w:color="006FC0"/>
                </w:rPr>
                <w:t>tuition</w:t>
              </w:r>
              <w:r>
                <w:rPr>
                  <w:color w:val="006FC0"/>
                  <w:spacing w:val="-5"/>
                  <w:u w:val="single" w:color="006FC0"/>
                </w:rPr>
                <w:t xml:space="preserve"> </w:t>
              </w:r>
              <w:r>
                <w:rPr>
                  <w:color w:val="006FC0"/>
                  <w:u w:val="single" w:color="006FC0"/>
                </w:rPr>
                <w:t>|</w:t>
              </w:r>
              <w:r>
                <w:rPr>
                  <w:color w:val="006FC0"/>
                  <w:spacing w:val="-7"/>
                  <w:u w:val="single" w:color="006FC0"/>
                </w:rPr>
                <w:t xml:space="preserve"> </w:t>
              </w:r>
              <w:r>
                <w:rPr>
                  <w:color w:val="006FC0"/>
                  <w:u w:val="single" w:color="006FC0"/>
                </w:rPr>
                <w:t>Toolkit</w:t>
              </w:r>
              <w:r>
                <w:rPr>
                  <w:color w:val="006FC0"/>
                  <w:spacing w:val="-5"/>
                  <w:u w:val="single" w:color="006FC0"/>
                </w:rPr>
                <w:t xml:space="preserve"> </w:t>
              </w:r>
              <w:r>
                <w:rPr>
                  <w:color w:val="006FC0"/>
                  <w:u w:val="single" w:color="006FC0"/>
                </w:rPr>
                <w:t>Strand</w:t>
              </w:r>
              <w:r>
                <w:rPr>
                  <w:color w:val="006FC0"/>
                  <w:spacing w:val="-5"/>
                  <w:u w:val="single" w:color="006FC0"/>
                </w:rPr>
                <w:t xml:space="preserve"> </w:t>
              </w:r>
              <w:r>
                <w:rPr>
                  <w:color w:val="006FC0"/>
                  <w:u w:val="single" w:color="006FC0"/>
                </w:rPr>
                <w:t>|</w:t>
              </w:r>
              <w:r>
                <w:rPr>
                  <w:color w:val="006FC0"/>
                  <w:spacing w:val="-7"/>
                  <w:u w:val="single" w:color="006FC0"/>
                </w:rPr>
                <w:t xml:space="preserve"> </w:t>
              </w:r>
              <w:r>
                <w:rPr>
                  <w:color w:val="006FC0"/>
                  <w:u w:val="single" w:color="006FC0"/>
                </w:rPr>
                <w:t>Ed-</w:t>
              </w:r>
            </w:hyperlink>
            <w:r>
              <w:rPr>
                <w:color w:val="006FC0"/>
              </w:rPr>
              <w:t xml:space="preserve"> </w:t>
            </w:r>
            <w:hyperlink r:id="rId12">
              <w:proofErr w:type="spellStart"/>
              <w:r>
                <w:rPr>
                  <w:color w:val="006FC0"/>
                  <w:u w:val="single" w:color="006FC0"/>
                </w:rPr>
                <w:t>ucation</w:t>
              </w:r>
              <w:proofErr w:type="spellEnd"/>
              <w:r>
                <w:rPr>
                  <w:color w:val="006FC0"/>
                  <w:u w:val="single" w:color="006FC0"/>
                </w:rPr>
                <w:t xml:space="preserve"> Endowment Foundation | EEF</w:t>
              </w:r>
            </w:hyperlink>
          </w:p>
        </w:tc>
        <w:tc>
          <w:tcPr>
            <w:tcW w:w="2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734C1F6B" w:rsidR="00A17741" w:rsidRDefault="0076329E" w:rsidP="00A17741">
            <w:pPr>
              <w:pStyle w:val="TableRowCentered"/>
              <w:ind w:left="0" w:right="0"/>
              <w:jc w:val="left"/>
              <w:rPr>
                <w:sz w:val="22"/>
              </w:rPr>
            </w:pPr>
            <w:r>
              <w:rPr>
                <w:sz w:val="22"/>
              </w:rPr>
              <w:t>2,3 &amp; 4</w:t>
            </w:r>
          </w:p>
        </w:tc>
      </w:tr>
      <w:tr w:rsidR="0076329E" w14:paraId="6BE3827E" w14:textId="77777777" w:rsidTr="00A17741">
        <w:tc>
          <w:tcPr>
            <w:tcW w:w="2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F3F3F" w14:textId="6D5A9EBC" w:rsidR="0076329E" w:rsidRDefault="0076329E" w:rsidP="0076329E">
            <w:pPr>
              <w:pStyle w:val="TableParagraph"/>
              <w:ind w:left="0" w:right="173"/>
              <w:rPr>
                <w:color w:val="0D0D0D"/>
                <w:sz w:val="24"/>
              </w:rPr>
            </w:pPr>
            <w:r>
              <w:rPr>
                <w:color w:val="0D0D0D"/>
                <w:sz w:val="24"/>
              </w:rPr>
              <w:t>Precision Teaching sessions</w:t>
            </w:r>
            <w:r>
              <w:rPr>
                <w:color w:val="0D0D0D"/>
                <w:spacing w:val="-17"/>
                <w:sz w:val="24"/>
              </w:rPr>
              <w:t xml:space="preserve"> </w:t>
            </w:r>
            <w:r>
              <w:rPr>
                <w:color w:val="0D0D0D"/>
                <w:sz w:val="24"/>
              </w:rPr>
              <w:t>by</w:t>
            </w:r>
            <w:r>
              <w:rPr>
                <w:color w:val="0D0D0D"/>
                <w:spacing w:val="-17"/>
                <w:sz w:val="24"/>
              </w:rPr>
              <w:t xml:space="preserve"> </w:t>
            </w:r>
            <w:r>
              <w:rPr>
                <w:color w:val="0D0D0D"/>
                <w:sz w:val="24"/>
              </w:rPr>
              <w:t>in-school specialist teaching practitioners to deliver interventions</w:t>
            </w:r>
            <w:r>
              <w:rPr>
                <w:color w:val="0D0D0D"/>
                <w:spacing w:val="-17"/>
                <w:sz w:val="24"/>
              </w:rPr>
              <w:t xml:space="preserve"> </w:t>
            </w:r>
            <w:r>
              <w:rPr>
                <w:color w:val="0D0D0D"/>
                <w:sz w:val="24"/>
              </w:rPr>
              <w:t>for</w:t>
            </w:r>
            <w:r>
              <w:rPr>
                <w:color w:val="0D0D0D"/>
                <w:spacing w:val="-17"/>
                <w:sz w:val="24"/>
              </w:rPr>
              <w:t xml:space="preserve"> </w:t>
            </w:r>
            <w:r>
              <w:rPr>
                <w:color w:val="0D0D0D"/>
                <w:sz w:val="24"/>
              </w:rPr>
              <w:t xml:space="preserve">Speech and Language support, Reading support and Social and Emotional </w:t>
            </w:r>
            <w:r>
              <w:rPr>
                <w:color w:val="0D0D0D"/>
                <w:spacing w:val="-2"/>
                <w:sz w:val="24"/>
              </w:rPr>
              <w:t>Support.</w:t>
            </w:r>
          </w:p>
        </w:tc>
        <w:tc>
          <w:tcPr>
            <w:tcW w:w="4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C35C1" w14:textId="77777777" w:rsidR="0076329E" w:rsidRPr="0076329E" w:rsidRDefault="0076329E" w:rsidP="0076329E">
            <w:pPr>
              <w:pStyle w:val="TableParagraph"/>
              <w:rPr>
                <w:sz w:val="24"/>
              </w:rPr>
            </w:pPr>
            <w:r>
              <w:rPr>
                <w:sz w:val="24"/>
              </w:rPr>
              <w:t>There is extensive evidence associating childhood social and emotional skills</w:t>
            </w:r>
            <w:r>
              <w:rPr>
                <w:spacing w:val="40"/>
                <w:sz w:val="24"/>
              </w:rPr>
              <w:t xml:space="preserve"> </w:t>
            </w:r>
            <w:r>
              <w:rPr>
                <w:sz w:val="24"/>
              </w:rPr>
              <w:t>with</w:t>
            </w:r>
            <w:r>
              <w:rPr>
                <w:spacing w:val="-7"/>
                <w:sz w:val="24"/>
              </w:rPr>
              <w:t xml:space="preserve"> </w:t>
            </w:r>
            <w:r>
              <w:rPr>
                <w:sz w:val="24"/>
              </w:rPr>
              <w:t>improved</w:t>
            </w:r>
            <w:r>
              <w:rPr>
                <w:spacing w:val="-7"/>
                <w:sz w:val="24"/>
              </w:rPr>
              <w:t xml:space="preserve"> </w:t>
            </w:r>
            <w:r>
              <w:rPr>
                <w:sz w:val="24"/>
              </w:rPr>
              <w:t>outcomes</w:t>
            </w:r>
            <w:r>
              <w:rPr>
                <w:spacing w:val="-7"/>
                <w:sz w:val="24"/>
              </w:rPr>
              <w:t xml:space="preserve"> </w:t>
            </w:r>
            <w:r>
              <w:rPr>
                <w:sz w:val="24"/>
              </w:rPr>
              <w:t>at</w:t>
            </w:r>
            <w:r>
              <w:rPr>
                <w:spacing w:val="-7"/>
                <w:sz w:val="24"/>
              </w:rPr>
              <w:t xml:space="preserve"> </w:t>
            </w:r>
            <w:r>
              <w:rPr>
                <w:sz w:val="24"/>
              </w:rPr>
              <w:t>school</w:t>
            </w:r>
            <w:r>
              <w:rPr>
                <w:spacing w:val="-7"/>
                <w:sz w:val="24"/>
              </w:rPr>
              <w:t xml:space="preserve"> </w:t>
            </w:r>
            <w:r>
              <w:rPr>
                <w:sz w:val="24"/>
              </w:rPr>
              <w:t>and</w:t>
            </w:r>
            <w:r>
              <w:rPr>
                <w:spacing w:val="-7"/>
                <w:sz w:val="24"/>
              </w:rPr>
              <w:t xml:space="preserve"> </w:t>
            </w:r>
            <w:r>
              <w:rPr>
                <w:sz w:val="24"/>
              </w:rPr>
              <w:t xml:space="preserve">in </w:t>
            </w:r>
            <w:r w:rsidRPr="0076329E">
              <w:rPr>
                <w:sz w:val="24"/>
              </w:rPr>
              <w:t xml:space="preserve">later life (e.g., improved academic performance, attitudes, </w:t>
            </w:r>
            <w:proofErr w:type="spellStart"/>
            <w:r w:rsidRPr="0076329E">
              <w:rPr>
                <w:sz w:val="24"/>
              </w:rPr>
              <w:t>behaviour</w:t>
            </w:r>
            <w:proofErr w:type="spellEnd"/>
            <w:r w:rsidRPr="0076329E">
              <w:rPr>
                <w:sz w:val="24"/>
              </w:rPr>
              <w:t xml:space="preserve"> and relationships with peers):</w:t>
            </w:r>
          </w:p>
          <w:p w14:paraId="5B56E037" w14:textId="77777777" w:rsidR="0076329E" w:rsidRPr="0076329E" w:rsidRDefault="0076329E" w:rsidP="0076329E">
            <w:pPr>
              <w:pStyle w:val="TableParagraph"/>
              <w:rPr>
                <w:sz w:val="24"/>
              </w:rPr>
            </w:pPr>
            <w:proofErr w:type="spellStart"/>
            <w:r w:rsidRPr="0076329E">
              <w:rPr>
                <w:sz w:val="24"/>
              </w:rPr>
              <w:t>EEF_Social_and_Emotional_Learn</w:t>
            </w:r>
            <w:proofErr w:type="spellEnd"/>
            <w:r w:rsidRPr="0076329E">
              <w:rPr>
                <w:sz w:val="24"/>
              </w:rPr>
              <w:t>- ing.pdf(</w:t>
            </w:r>
            <w:proofErr w:type="spellStart"/>
            <w:r w:rsidRPr="0076329E">
              <w:rPr>
                <w:sz w:val="24"/>
              </w:rPr>
              <w:t>educationendowmentfounda</w:t>
            </w:r>
            <w:proofErr w:type="spellEnd"/>
            <w:r w:rsidRPr="0076329E">
              <w:rPr>
                <w:sz w:val="24"/>
              </w:rPr>
              <w:t>- tion.org.uk)</w:t>
            </w:r>
          </w:p>
          <w:p w14:paraId="2EE4732D" w14:textId="77777777" w:rsidR="0076329E" w:rsidRPr="0076329E" w:rsidRDefault="0076329E" w:rsidP="0076329E">
            <w:pPr>
              <w:pStyle w:val="TableParagraph"/>
              <w:rPr>
                <w:sz w:val="24"/>
              </w:rPr>
            </w:pPr>
          </w:p>
          <w:p w14:paraId="474D222C" w14:textId="77777777" w:rsidR="0076329E" w:rsidRPr="0076329E" w:rsidRDefault="0076329E" w:rsidP="0076329E">
            <w:pPr>
              <w:pStyle w:val="TableParagraph"/>
              <w:rPr>
                <w:sz w:val="24"/>
              </w:rPr>
            </w:pPr>
            <w:r w:rsidRPr="0076329E">
              <w:rPr>
                <w:sz w:val="24"/>
              </w:rPr>
              <w:t xml:space="preserve">Tuition targeted at specific needs and knowledge gaps can be an effective </w:t>
            </w:r>
            <w:r w:rsidRPr="0076329E">
              <w:rPr>
                <w:sz w:val="24"/>
              </w:rPr>
              <w:lastRenderedPageBreak/>
              <w:t>method to support low attaining pupils or those falling behind, both one-to-one:</w:t>
            </w:r>
          </w:p>
          <w:p w14:paraId="0D234CFC" w14:textId="77777777" w:rsidR="0076329E" w:rsidRPr="0076329E" w:rsidRDefault="0076329E" w:rsidP="0076329E">
            <w:pPr>
              <w:pStyle w:val="TableParagraph"/>
              <w:rPr>
                <w:sz w:val="24"/>
              </w:rPr>
            </w:pPr>
            <w:r w:rsidRPr="0076329E">
              <w:rPr>
                <w:sz w:val="24"/>
              </w:rPr>
              <w:t>One to one tuition | EEF (</w:t>
            </w:r>
            <w:proofErr w:type="spellStart"/>
            <w:r w:rsidRPr="0076329E">
              <w:rPr>
                <w:sz w:val="24"/>
              </w:rPr>
              <w:t>educationen</w:t>
            </w:r>
            <w:proofErr w:type="spellEnd"/>
            <w:r w:rsidRPr="0076329E">
              <w:rPr>
                <w:sz w:val="24"/>
              </w:rPr>
              <w:t>- dowmentfoundation.org.uk)</w:t>
            </w:r>
          </w:p>
          <w:p w14:paraId="1E4D058A" w14:textId="77777777" w:rsidR="0076329E" w:rsidRPr="0076329E" w:rsidRDefault="0076329E" w:rsidP="0076329E">
            <w:pPr>
              <w:pStyle w:val="TableParagraph"/>
              <w:rPr>
                <w:sz w:val="24"/>
              </w:rPr>
            </w:pPr>
          </w:p>
          <w:p w14:paraId="7524CAB2" w14:textId="77777777" w:rsidR="0076329E" w:rsidRPr="0076329E" w:rsidRDefault="0076329E" w:rsidP="0076329E">
            <w:pPr>
              <w:pStyle w:val="TableParagraph"/>
              <w:rPr>
                <w:sz w:val="24"/>
              </w:rPr>
            </w:pPr>
            <w:r w:rsidRPr="0076329E">
              <w:rPr>
                <w:sz w:val="24"/>
              </w:rPr>
              <w:t>And in small groups:</w:t>
            </w:r>
          </w:p>
          <w:p w14:paraId="0BDA3622" w14:textId="77777777" w:rsidR="0076329E" w:rsidRPr="0076329E" w:rsidRDefault="0076329E" w:rsidP="0076329E">
            <w:pPr>
              <w:pStyle w:val="TableParagraph"/>
              <w:rPr>
                <w:sz w:val="24"/>
              </w:rPr>
            </w:pPr>
            <w:r w:rsidRPr="0076329E">
              <w:rPr>
                <w:sz w:val="24"/>
              </w:rPr>
              <w:t xml:space="preserve">Small group tuition | Toolkit Strand | Ed- </w:t>
            </w:r>
            <w:proofErr w:type="spellStart"/>
            <w:r w:rsidRPr="0076329E">
              <w:rPr>
                <w:sz w:val="24"/>
              </w:rPr>
              <w:t>ucation</w:t>
            </w:r>
            <w:proofErr w:type="spellEnd"/>
            <w:r w:rsidRPr="0076329E">
              <w:rPr>
                <w:sz w:val="24"/>
              </w:rPr>
              <w:t xml:space="preserve"> Endowment Foundation | EEF</w:t>
            </w:r>
          </w:p>
          <w:p w14:paraId="248A1766" w14:textId="4D5B7644" w:rsidR="0076329E" w:rsidRDefault="0076329E" w:rsidP="0076329E">
            <w:pPr>
              <w:pStyle w:val="TableParagraph"/>
              <w:ind w:left="0"/>
              <w:rPr>
                <w:sz w:val="24"/>
              </w:rPr>
            </w:pPr>
          </w:p>
        </w:tc>
        <w:tc>
          <w:tcPr>
            <w:tcW w:w="2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070C8" w14:textId="1AA5742D" w:rsidR="0076329E" w:rsidRDefault="0076329E" w:rsidP="0076329E">
            <w:pPr>
              <w:pStyle w:val="TableRowCentered"/>
              <w:ind w:left="0" w:right="0"/>
              <w:jc w:val="left"/>
              <w:rPr>
                <w:sz w:val="22"/>
              </w:rPr>
            </w:pPr>
            <w:r>
              <w:rPr>
                <w:sz w:val="22"/>
              </w:rPr>
              <w:lastRenderedPageBreak/>
              <w:t>2,3 &amp; 4</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58B3310D" w:rsidR="00E66558" w:rsidRDefault="009D71E8">
      <w:pPr>
        <w:spacing w:before="240" w:after="120"/>
      </w:pPr>
      <w:r>
        <w:t>Budgeted cost: £</w:t>
      </w:r>
      <w:r w:rsidR="00A876D1">
        <w:t>22</w:t>
      </w:r>
      <w:r w:rsidR="001B16ED">
        <w:t>,</w:t>
      </w:r>
      <w:r w:rsidR="00A876D1">
        <w:t>858</w:t>
      </w:r>
    </w:p>
    <w:tbl>
      <w:tblPr>
        <w:tblW w:w="5000" w:type="pct"/>
        <w:tblCellMar>
          <w:left w:w="10" w:type="dxa"/>
          <w:right w:w="10" w:type="dxa"/>
        </w:tblCellMar>
        <w:tblLook w:val="04A0" w:firstRow="1" w:lastRow="0" w:firstColumn="1" w:lastColumn="0" w:noHBand="0" w:noVBand="1"/>
      </w:tblPr>
      <w:tblGrid>
        <w:gridCol w:w="1894"/>
        <w:gridCol w:w="5885"/>
        <w:gridCol w:w="1707"/>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76329E" w14:paraId="3B10295E"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99290" w14:textId="77777777" w:rsidR="0076329E" w:rsidRDefault="0076329E" w:rsidP="0076329E">
            <w:pPr>
              <w:pStyle w:val="TableParagraph"/>
              <w:ind w:left="110" w:right="229"/>
              <w:rPr>
                <w:sz w:val="24"/>
              </w:rPr>
            </w:pPr>
            <w:r>
              <w:rPr>
                <w:color w:val="0D0D0D"/>
                <w:sz w:val="24"/>
              </w:rPr>
              <w:t>Embedding</w:t>
            </w:r>
            <w:r>
              <w:rPr>
                <w:color w:val="0D0D0D"/>
                <w:spacing w:val="-17"/>
                <w:sz w:val="24"/>
              </w:rPr>
              <w:t xml:space="preserve"> </w:t>
            </w:r>
            <w:r>
              <w:rPr>
                <w:color w:val="0D0D0D"/>
                <w:sz w:val="24"/>
              </w:rPr>
              <w:t>principles that are set out in ‘Working Together to Improve School</w:t>
            </w:r>
          </w:p>
          <w:p w14:paraId="1BC87515" w14:textId="77777777" w:rsidR="0076329E" w:rsidRDefault="0076329E" w:rsidP="0076329E">
            <w:pPr>
              <w:pStyle w:val="TableParagraph"/>
              <w:spacing w:before="0"/>
              <w:ind w:left="110"/>
              <w:rPr>
                <w:sz w:val="24"/>
              </w:rPr>
            </w:pPr>
            <w:r>
              <w:rPr>
                <w:color w:val="0D0D0D"/>
                <w:spacing w:val="-2"/>
                <w:sz w:val="24"/>
              </w:rPr>
              <w:t>Attendance’</w:t>
            </w:r>
          </w:p>
          <w:p w14:paraId="74406724" w14:textId="77777777" w:rsidR="0076329E" w:rsidRDefault="0076329E" w:rsidP="0076329E">
            <w:pPr>
              <w:pStyle w:val="TableParagraph"/>
              <w:spacing w:before="120"/>
              <w:ind w:left="0"/>
              <w:rPr>
                <w:sz w:val="24"/>
              </w:rPr>
            </w:pPr>
          </w:p>
          <w:p w14:paraId="00457446" w14:textId="65C1B8FA" w:rsidR="0076329E" w:rsidRPr="001B16ED" w:rsidRDefault="0076329E" w:rsidP="0076329E">
            <w:pPr>
              <w:pStyle w:val="TableRow"/>
              <w:ind w:left="0" w:right="0"/>
            </w:pPr>
            <w:r>
              <w:t>The school Attendance Officer works closely with the Attendance</w:t>
            </w:r>
            <w:r>
              <w:rPr>
                <w:spacing w:val="-17"/>
              </w:rPr>
              <w:t xml:space="preserve"> </w:t>
            </w:r>
            <w:r>
              <w:t xml:space="preserve">Champion at school with the aim of improving attendance. The Attendance Officer and the Attendance Champion work with families and carry out home visits </w:t>
            </w:r>
            <w:r>
              <w:lastRenderedPageBreak/>
              <w:t xml:space="preserve">when </w:t>
            </w:r>
            <w:r>
              <w:rPr>
                <w:spacing w:val="-2"/>
              </w:rPr>
              <w:t>necessary.</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A49F8" w14:textId="53E2340C" w:rsidR="0076329E" w:rsidRPr="001B16ED" w:rsidRDefault="0076329E" w:rsidP="0076329E">
            <w:pPr>
              <w:pStyle w:val="TableRowCentered"/>
              <w:numPr>
                <w:ilvl w:val="0"/>
                <w:numId w:val="19"/>
              </w:numPr>
              <w:jc w:val="left"/>
              <w:rPr>
                <w:sz w:val="22"/>
              </w:rPr>
            </w:pPr>
            <w:hyperlink r:id="rId13">
              <w:r>
                <w:rPr>
                  <w:color w:val="0000FF"/>
                  <w:spacing w:val="-2"/>
                  <w:u w:val="single" w:color="0000FF"/>
                </w:rPr>
                <w:t>https://www.gov.uk/government/publications/w</w:t>
              </w:r>
            </w:hyperlink>
            <w:r>
              <w:rPr>
                <w:color w:val="0000FF"/>
                <w:spacing w:val="-2"/>
              </w:rPr>
              <w:t xml:space="preserve"> </w:t>
            </w:r>
            <w:hyperlink r:id="rId14">
              <w:proofErr w:type="spellStart"/>
              <w:r>
                <w:rPr>
                  <w:color w:val="0000FF"/>
                  <w:spacing w:val="-2"/>
                  <w:u w:val="single" w:color="0000FF"/>
                </w:rPr>
                <w:t>orking</w:t>
              </w:r>
              <w:proofErr w:type="spellEnd"/>
              <w:r>
                <w:rPr>
                  <w:color w:val="0000FF"/>
                  <w:spacing w:val="-2"/>
                  <w:u w:val="single" w:color="0000FF"/>
                </w:rPr>
                <w:t>-together-to-improve-school-attendance</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46CD5" w14:textId="27F39969" w:rsidR="0076329E" w:rsidRDefault="0076329E" w:rsidP="0076329E">
            <w:pPr>
              <w:pStyle w:val="TableRowCentered"/>
              <w:ind w:left="0" w:right="0"/>
              <w:jc w:val="left"/>
              <w:rPr>
                <w:sz w:val="22"/>
              </w:rPr>
            </w:pPr>
            <w:r>
              <w:rPr>
                <w:spacing w:val="-10"/>
                <w:sz w:val="22"/>
              </w:rPr>
              <w:t>1</w:t>
            </w:r>
          </w:p>
        </w:tc>
      </w:tr>
      <w:tr w:rsidR="0076329E"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1A4D922F" w:rsidR="0076329E" w:rsidRDefault="0076329E" w:rsidP="0076329E">
            <w:pPr>
              <w:pStyle w:val="TableRow"/>
              <w:ind w:left="0" w:right="0"/>
            </w:pPr>
            <w:r w:rsidRPr="001B16ED">
              <w:t xml:space="preserve">The school employs a dedicated Family Support Worker who monitors and analyses attendance trends, identifies patterns of concern, and meets regularly with families to address barriers to attendance. She also delivers mental health workshops for parents, providing practical strategies and emotional support. Additionally, we work with a trained counsellor who provides 1:1 sessions for vulnerable children, helping them to manage challenges affecting their attendance and wellbeing. To further support engagement, we host monthly 'coffee mornings' with parents, focusing on specific topics to share </w:t>
            </w:r>
            <w:r w:rsidRPr="001B16ED">
              <w:lastRenderedPageBreak/>
              <w:t>information, address concerns, and provide practical assistance through donated and purchased resources for families in need.</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3041D" w14:textId="77777777" w:rsidR="0076329E" w:rsidRPr="001B16ED" w:rsidRDefault="0076329E" w:rsidP="0076329E">
            <w:pPr>
              <w:pStyle w:val="TableRowCentered"/>
              <w:numPr>
                <w:ilvl w:val="0"/>
                <w:numId w:val="19"/>
              </w:numPr>
              <w:jc w:val="left"/>
              <w:rPr>
                <w:sz w:val="22"/>
              </w:rPr>
            </w:pPr>
            <w:r w:rsidRPr="001B16ED">
              <w:rPr>
                <w:sz w:val="22"/>
              </w:rPr>
              <w:lastRenderedPageBreak/>
              <w:t>The Education Endowment Foundation (EEF) highlights the importance of working closely with families to improve attendance and engagement, emphasizing that addressing barriers at home can significantly impact pupils’ ability to attend school consistently.</w:t>
            </w:r>
          </w:p>
          <w:p w14:paraId="3A21AC25" w14:textId="77777777" w:rsidR="0076329E" w:rsidRPr="001B16ED" w:rsidRDefault="0076329E" w:rsidP="0076329E">
            <w:pPr>
              <w:pStyle w:val="TableRowCentered"/>
              <w:numPr>
                <w:ilvl w:val="0"/>
                <w:numId w:val="19"/>
              </w:numPr>
              <w:jc w:val="left"/>
              <w:rPr>
                <w:sz w:val="22"/>
              </w:rPr>
            </w:pPr>
            <w:r w:rsidRPr="001B16ED">
              <w:rPr>
                <w:sz w:val="22"/>
              </w:rPr>
              <w:t>Research shows that early intervention through counselling and family support can reduce absenteeism by addressing emotional, social, and practical barriers.</w:t>
            </w:r>
          </w:p>
          <w:p w14:paraId="34546894" w14:textId="77777777" w:rsidR="0076329E" w:rsidRDefault="0076329E" w:rsidP="0076329E">
            <w:pPr>
              <w:pStyle w:val="TableRowCentered"/>
              <w:numPr>
                <w:ilvl w:val="0"/>
                <w:numId w:val="19"/>
              </w:numPr>
              <w:jc w:val="left"/>
              <w:rPr>
                <w:sz w:val="22"/>
              </w:rPr>
            </w:pPr>
            <w:r w:rsidRPr="001B16ED">
              <w:rPr>
                <w:sz w:val="22"/>
              </w:rPr>
              <w:t>Regular parental engagement activities, such as coffee mornings, foster a stronger school-family partnership, which is linked to improved attendance and better outcomes for pupils.</w:t>
            </w:r>
          </w:p>
          <w:p w14:paraId="2A7D5539" w14:textId="08E0D4E7" w:rsidR="0076329E" w:rsidRPr="001B16ED" w:rsidRDefault="0076329E" w:rsidP="0076329E">
            <w:pPr>
              <w:pStyle w:val="TableRowCentered"/>
              <w:numPr>
                <w:ilvl w:val="0"/>
                <w:numId w:val="19"/>
              </w:numPr>
              <w:jc w:val="left"/>
              <w:rPr>
                <w:sz w:val="22"/>
              </w:rPr>
            </w:pPr>
            <w:r w:rsidRPr="001B16ED">
              <w:rPr>
                <w:sz w:val="22"/>
              </w:rPr>
              <w:t>The inclusion of mental health support aligns with studies indicating that addressing parents’ and children’s mental health can mitigate the negative impact of external pressures on school attendance.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2CEDD896" w:rsidR="0076329E" w:rsidRDefault="0076329E" w:rsidP="0076329E">
            <w:pPr>
              <w:pStyle w:val="TableRowCentered"/>
              <w:ind w:left="0" w:right="0"/>
              <w:jc w:val="left"/>
              <w:rPr>
                <w:sz w:val="22"/>
              </w:rPr>
            </w:pPr>
            <w:r>
              <w:rPr>
                <w:sz w:val="22"/>
              </w:rPr>
              <w:t>1 &amp; 5</w:t>
            </w:r>
          </w:p>
        </w:tc>
      </w:tr>
    </w:tbl>
    <w:p w14:paraId="2A7D5540" w14:textId="77777777" w:rsidR="00E66558" w:rsidRDefault="00E66558">
      <w:pPr>
        <w:spacing w:before="240" w:after="0"/>
        <w:rPr>
          <w:b/>
          <w:bCs/>
          <w:color w:val="104F75"/>
          <w:sz w:val="28"/>
          <w:szCs w:val="28"/>
        </w:rPr>
      </w:pPr>
    </w:p>
    <w:p w14:paraId="2A7D5541" w14:textId="5B6AB9FE" w:rsidR="00E66558" w:rsidRDefault="009D71E8" w:rsidP="00120AB1">
      <w:r>
        <w:rPr>
          <w:b/>
          <w:bCs/>
          <w:color w:val="104F75"/>
          <w:sz w:val="28"/>
          <w:szCs w:val="28"/>
        </w:rPr>
        <w:t>Total budgeted cost: £</w:t>
      </w:r>
      <w:r w:rsidR="007F203D" w:rsidRPr="007F203D">
        <w:rPr>
          <w:b/>
          <w:bCs/>
          <w:color w:val="104F75"/>
          <w:sz w:val="28"/>
          <w:szCs w:val="28"/>
        </w:rPr>
        <w:t>12</w:t>
      </w:r>
      <w:r w:rsidR="00A876D1">
        <w:rPr>
          <w:b/>
          <w:bCs/>
          <w:color w:val="104F75"/>
          <w:sz w:val="28"/>
          <w:szCs w:val="28"/>
        </w:rPr>
        <w:t>2</w:t>
      </w:r>
      <w:r w:rsidR="007F203D" w:rsidRPr="007F203D">
        <w:rPr>
          <w:b/>
          <w:bCs/>
          <w:color w:val="104F75"/>
          <w:sz w:val="28"/>
          <w:szCs w:val="28"/>
        </w:rPr>
        <w:t>,</w:t>
      </w:r>
      <w:r w:rsidR="00A876D1">
        <w:rPr>
          <w:b/>
          <w:bCs/>
          <w:color w:val="104F75"/>
          <w:sz w:val="28"/>
          <w:szCs w:val="28"/>
        </w:rPr>
        <w:t>858</w:t>
      </w:r>
    </w:p>
    <w:p w14:paraId="2A7D5542" w14:textId="62D07862" w:rsidR="00E66558" w:rsidRPr="00064366" w:rsidRDefault="009D71E8" w:rsidP="00064366">
      <w:pPr>
        <w:pStyle w:val="Heading1"/>
      </w:pPr>
      <w:r w:rsidRPr="00064366">
        <w:lastRenderedPageBreak/>
        <w:t xml:space="preserve">Part B: Review of the previous </w:t>
      </w:r>
      <w:r w:rsidR="00A876D1">
        <w:t>Pupil Premium Strategy</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726"/>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4F274" w14:textId="77777777" w:rsidR="0064167B" w:rsidRDefault="004207F8" w:rsidP="00242093">
            <w:pPr>
              <w:spacing w:before="60"/>
              <w:rPr>
                <w:lang w:eastAsia="en-US"/>
              </w:rPr>
            </w:pPr>
            <w:r w:rsidRPr="004207F8">
              <w:rPr>
                <w:lang w:eastAsia="en-US"/>
              </w:rPr>
              <w:t>The Intended Outcomes and Success Criteria from the Pupil Premium Strategy 2021- 2024 are listed below:</w:t>
            </w:r>
          </w:p>
          <w:p w14:paraId="26AB0B3F" w14:textId="4E735836" w:rsidR="00DC10C3" w:rsidRDefault="004207F8" w:rsidP="00DC10C3">
            <w:pPr>
              <w:spacing w:before="60"/>
              <w:rPr>
                <w:lang w:eastAsia="en-US"/>
              </w:rPr>
            </w:pPr>
            <w:r>
              <w:rPr>
                <w:noProof/>
              </w:rPr>
              <w:drawing>
                <wp:inline distT="0" distB="0" distL="0" distR="0" wp14:anchorId="19047AE4" wp14:editId="5BEB46C8">
                  <wp:extent cx="6029960" cy="4486910"/>
                  <wp:effectExtent l="0" t="0" r="8890" b="8890"/>
                  <wp:docPr id="2093190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190871" name=""/>
                          <pic:cNvPicPr/>
                        </pic:nvPicPr>
                        <pic:blipFill>
                          <a:blip r:embed="rId15"/>
                          <a:stretch>
                            <a:fillRect/>
                          </a:stretch>
                        </pic:blipFill>
                        <pic:spPr>
                          <a:xfrm>
                            <a:off x="0" y="0"/>
                            <a:ext cx="6029960" cy="4486910"/>
                          </a:xfrm>
                          <a:prstGeom prst="rect">
                            <a:avLst/>
                          </a:prstGeom>
                        </pic:spPr>
                      </pic:pic>
                    </a:graphicData>
                  </a:graphic>
                </wp:inline>
              </w:drawing>
            </w:r>
          </w:p>
          <w:p w14:paraId="1674FB1A" w14:textId="53A6AF5E" w:rsidR="00DC10C3" w:rsidRDefault="00DC10C3" w:rsidP="00DC10C3">
            <w:pPr>
              <w:spacing w:before="60"/>
              <w:rPr>
                <w:lang w:eastAsia="en-US"/>
              </w:rPr>
            </w:pPr>
            <w:r>
              <w:rPr>
                <w:lang w:eastAsia="en-US"/>
              </w:rPr>
              <w:t>67% of KS2 Pupil Premium children met the expected standard in maths whilst 56% met the expected standard in reading.</w:t>
            </w:r>
          </w:p>
          <w:p w14:paraId="649D0A6B" w14:textId="3CA29D96" w:rsidR="00DC10C3" w:rsidRDefault="00DC10C3" w:rsidP="00DC10C3">
            <w:pPr>
              <w:spacing w:before="60"/>
              <w:rPr>
                <w:lang w:eastAsia="en-US"/>
              </w:rPr>
            </w:pPr>
            <w:r>
              <w:rPr>
                <w:lang w:eastAsia="en-US"/>
              </w:rPr>
              <w:t>While we acknowledge that the intended outcomes for improving attendance and punctuality were not fully achieved during the previous period, we remain committed to this goal and are proud of the progress made in several areas. Despite challenges, we’ve seen increased engagement from families, and our strategies for supporting disadvantaged pupils have been strengthened. We have made significant strides in identifying and addressing barriers to attendance, including increased pastoral support and targeted interventions.</w:t>
            </w:r>
          </w:p>
          <w:p w14:paraId="5023926C" w14:textId="77A596FD" w:rsidR="004207F8" w:rsidRPr="004207F8" w:rsidRDefault="00DC10C3" w:rsidP="00DC10C3">
            <w:pPr>
              <w:spacing w:before="60"/>
              <w:rPr>
                <w:lang w:eastAsia="en-US"/>
              </w:rPr>
            </w:pPr>
            <w:r>
              <w:rPr>
                <w:lang w:eastAsia="en-US"/>
              </w:rPr>
              <w:t xml:space="preserve">Though the gap between disadvantaged pupils and their peers has not yet been fully closed, we are confident that with continued focus, the steps we have implemented – such as the work of our dedicated family support worker, the implementation of mental </w:t>
            </w:r>
            <w:r>
              <w:rPr>
                <w:lang w:eastAsia="en-US"/>
              </w:rPr>
              <w:lastRenderedPageBreak/>
              <w:t>health initiatives, and improved communication with parents – will drive progress toward our revised targets. The next phase of our strategy is to build on these foundations, with an unwavering commitment to ensuring that all pupils, particularly disadvantaged pupils, have access to the support they need to succeed.</w:t>
            </w: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31333EF2" w:rsidR="00E66558" w:rsidRDefault="00DC10C3" w:rsidP="00F54FCB">
            <w:pPr>
              <w:pStyle w:val="TableRow"/>
              <w:ind w:left="0" w:right="0"/>
            </w:pPr>
            <w:r>
              <w:t>Phonics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143CF1C4" w:rsidR="00E66558" w:rsidRDefault="00DC10C3" w:rsidP="00F54FCB">
            <w:pPr>
              <w:pStyle w:val="TableRowCentered"/>
              <w:ind w:left="0" w:right="0"/>
              <w:jc w:val="left"/>
            </w:pPr>
            <w:r>
              <w:t>Little Wandle</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1715F5A5" w:rsidR="00E66558" w:rsidRDefault="00DC10C3" w:rsidP="00F54FCB">
            <w:pPr>
              <w:pStyle w:val="TableRow"/>
              <w:ind w:left="0" w:right="0"/>
            </w:pPr>
            <w:r>
              <w:t>Maths Mastery</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2E1B7FA6" w:rsidR="00E66558" w:rsidRDefault="00DC10C3" w:rsidP="00F54FCB">
            <w:pPr>
              <w:pStyle w:val="TableRowCentered"/>
              <w:ind w:left="0" w:right="0"/>
              <w:jc w:val="left"/>
            </w:pPr>
            <w:r>
              <w:t>White Rose Hub</w:t>
            </w:r>
          </w:p>
        </w:tc>
      </w:tr>
      <w:tr w:rsidR="00DC10C3" w14:paraId="4E5F6B1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E038A" w14:textId="4BC7DBBA" w:rsidR="00DC10C3" w:rsidRDefault="00DC10C3" w:rsidP="00F54FCB">
            <w:pPr>
              <w:pStyle w:val="TableRow"/>
              <w:ind w:left="0" w:right="0"/>
            </w:pPr>
            <w:r>
              <w:t>PNECT Premier League Stars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A9D41" w14:textId="45AE9EE6" w:rsidR="00DC10C3" w:rsidRDefault="00DC10C3" w:rsidP="00F54FCB">
            <w:pPr>
              <w:pStyle w:val="TableRowCentered"/>
              <w:ind w:left="0" w:right="0"/>
              <w:jc w:val="left"/>
            </w:pPr>
            <w:r>
              <w:t>PNECT</w:t>
            </w:r>
          </w:p>
        </w:tc>
      </w:tr>
    </w:tbl>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D8477" w14:textId="77777777" w:rsidR="00DC10C3" w:rsidRPr="00DC10C3" w:rsidRDefault="00DC10C3" w:rsidP="00DC10C3">
            <w:pPr>
              <w:spacing w:before="120" w:after="120"/>
              <w:rPr>
                <w:rFonts w:cs="Arial"/>
              </w:rPr>
            </w:pPr>
            <w:r w:rsidRPr="00DC10C3">
              <w:rPr>
                <w:rFonts w:cs="Arial"/>
              </w:rPr>
              <w:t>To support disadvantaged pupils, St Teresa’s has been delivering a range of activities that are designed to benefit all pupils, especially those eligible for Pupil Premium funding. One notable initiative is our partnership with PNECT, which provides external PE teachers to deliver high-quality curriculum PE and after-school clubs. These activities are offered free of charge to all Pupil Premium children, ensuring that they have equal access to physical education and extracurricular opportunities, which are essential for their well-being and development.</w:t>
            </w:r>
          </w:p>
          <w:p w14:paraId="486F95CF" w14:textId="77777777" w:rsidR="00DC10C3" w:rsidRPr="00DC10C3" w:rsidRDefault="00DC10C3" w:rsidP="00DC10C3">
            <w:pPr>
              <w:spacing w:before="120" w:after="120"/>
              <w:rPr>
                <w:rFonts w:cs="Arial"/>
              </w:rPr>
            </w:pPr>
          </w:p>
          <w:p w14:paraId="7BD2F219" w14:textId="77777777" w:rsidR="00DC10C3" w:rsidRPr="00DC10C3" w:rsidRDefault="00DC10C3" w:rsidP="00DC10C3">
            <w:pPr>
              <w:spacing w:before="120" w:after="120"/>
              <w:rPr>
                <w:rFonts w:cs="Arial"/>
              </w:rPr>
            </w:pPr>
            <w:r w:rsidRPr="00DC10C3">
              <w:rPr>
                <w:rFonts w:cs="Arial"/>
              </w:rPr>
              <w:t>This approach not only enhances our pupils' physical fitness and social skills but also aligns with our commitment to ensuring that all children, particularly disadvantaged pupils, have access to enriching opportunities that can foster confidence, teamwork, and resilience. Our aim is for these experiences to complement the academic support provided through our Pupil Premium strategy, helping to raise aspirations and improve outcomes across the board.</w:t>
            </w:r>
          </w:p>
          <w:p w14:paraId="669EA95B" w14:textId="77777777" w:rsidR="00DC10C3" w:rsidRPr="00DC10C3" w:rsidRDefault="00DC10C3" w:rsidP="00DC10C3">
            <w:pPr>
              <w:spacing w:before="120" w:after="120"/>
              <w:rPr>
                <w:rFonts w:cs="Arial"/>
              </w:rPr>
            </w:pPr>
          </w:p>
          <w:p w14:paraId="2A7D5562" w14:textId="6FD4070F" w:rsidR="00E66558" w:rsidRPr="00DC10C3" w:rsidRDefault="00DC10C3" w:rsidP="00DC10C3">
            <w:pPr>
              <w:spacing w:before="120" w:after="120"/>
              <w:rPr>
                <w:rFonts w:cs="Arial"/>
              </w:rPr>
            </w:pPr>
            <w:r w:rsidRPr="00DC10C3">
              <w:rPr>
                <w:rFonts w:cs="Arial"/>
              </w:rPr>
              <w:t>By ensuring these activities are accessible to all Pupil Premium children, we are addressing barriers to participation and providing opportunities that might otherwise be unavailable to them. This holistic approach to supporting our disadvantaged pupils is central to our ethos at St Teresa’s, where we focus on the development of the whole child.</w:t>
            </w:r>
          </w:p>
        </w:tc>
      </w:tr>
      <w:bookmarkEnd w:id="14"/>
      <w:bookmarkEnd w:id="15"/>
      <w:bookmarkEnd w:id="16"/>
    </w:tbl>
    <w:p w14:paraId="2A7D5564" w14:textId="77777777" w:rsidR="00E66558" w:rsidRDefault="00E66558"/>
    <w:sectPr w:rsidR="00E66558">
      <w:headerReference w:type="default" r:id="rId16"/>
      <w:footerReference w:type="default" r:id="rId1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6872B" w14:textId="77777777" w:rsidR="00F30AC5" w:rsidRDefault="00F30AC5">
      <w:pPr>
        <w:spacing w:after="0" w:line="240" w:lineRule="auto"/>
      </w:pPr>
      <w:r>
        <w:separator/>
      </w:r>
    </w:p>
  </w:endnote>
  <w:endnote w:type="continuationSeparator" w:id="0">
    <w:p w14:paraId="32655097" w14:textId="77777777" w:rsidR="00F30AC5" w:rsidRDefault="00F30AC5">
      <w:pPr>
        <w:spacing w:after="0" w:line="240" w:lineRule="auto"/>
      </w:pPr>
      <w:r>
        <w:continuationSeparator/>
      </w:r>
    </w:p>
  </w:endnote>
  <w:endnote w:type="continuationNotice" w:id="1">
    <w:p w14:paraId="463BDD6F" w14:textId="77777777" w:rsidR="00F30AC5" w:rsidRDefault="00F30A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8554A" w14:textId="77777777" w:rsidR="00F30AC5" w:rsidRDefault="00F30AC5">
      <w:pPr>
        <w:spacing w:after="0" w:line="240" w:lineRule="auto"/>
      </w:pPr>
      <w:r>
        <w:separator/>
      </w:r>
    </w:p>
  </w:footnote>
  <w:footnote w:type="continuationSeparator" w:id="0">
    <w:p w14:paraId="2D2C77F0" w14:textId="77777777" w:rsidR="00F30AC5" w:rsidRDefault="00F30AC5">
      <w:pPr>
        <w:spacing w:after="0" w:line="240" w:lineRule="auto"/>
      </w:pPr>
      <w:r>
        <w:continuationSeparator/>
      </w:r>
    </w:p>
  </w:footnote>
  <w:footnote w:type="continuationNotice" w:id="1">
    <w:p w14:paraId="4C723E4C" w14:textId="77777777" w:rsidR="00F30AC5" w:rsidRDefault="00F30A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032"/>
    <w:multiLevelType w:val="hybridMultilevel"/>
    <w:tmpl w:val="B08ED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4753A"/>
    <w:multiLevelType w:val="hybridMultilevel"/>
    <w:tmpl w:val="1F66EB6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6B4337A"/>
    <w:multiLevelType w:val="hybridMultilevel"/>
    <w:tmpl w:val="2E2CD0B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5" w15:restartNumberingAfterBreak="0">
    <w:nsid w:val="18971321"/>
    <w:multiLevelType w:val="multilevel"/>
    <w:tmpl w:val="008E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7"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A9649C2"/>
    <w:multiLevelType w:val="hybridMultilevel"/>
    <w:tmpl w:val="9B76926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515625"/>
    <w:multiLevelType w:val="multilevel"/>
    <w:tmpl w:val="1730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1C2C25"/>
    <w:multiLevelType w:val="multilevel"/>
    <w:tmpl w:val="8F82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9"/>
  </w:num>
  <w:num w:numId="2" w16cid:durableId="1628730595">
    <w:abstractNumId w:val="7"/>
  </w:num>
  <w:num w:numId="3" w16cid:durableId="497188144">
    <w:abstractNumId w:val="10"/>
  </w:num>
  <w:num w:numId="4" w16cid:durableId="1138914232">
    <w:abstractNumId w:val="11"/>
  </w:num>
  <w:num w:numId="5" w16cid:durableId="857932188">
    <w:abstractNumId w:val="2"/>
  </w:num>
  <w:num w:numId="6" w16cid:durableId="798501009">
    <w:abstractNumId w:val="13"/>
  </w:num>
  <w:num w:numId="7" w16cid:durableId="1210847263">
    <w:abstractNumId w:val="19"/>
  </w:num>
  <w:num w:numId="8" w16cid:durableId="982348153">
    <w:abstractNumId w:val="23"/>
  </w:num>
  <w:num w:numId="9" w16cid:durableId="1529290868">
    <w:abstractNumId w:val="21"/>
  </w:num>
  <w:num w:numId="10" w16cid:durableId="1171066271">
    <w:abstractNumId w:val="20"/>
  </w:num>
  <w:num w:numId="11" w16cid:durableId="1453552857">
    <w:abstractNumId w:val="8"/>
  </w:num>
  <w:num w:numId="12" w16cid:durableId="1812097430">
    <w:abstractNumId w:val="22"/>
  </w:num>
  <w:num w:numId="13" w16cid:durableId="42288650">
    <w:abstractNumId w:val="18"/>
  </w:num>
  <w:num w:numId="14" w16cid:durableId="1721712531">
    <w:abstractNumId w:val="14"/>
  </w:num>
  <w:num w:numId="15" w16cid:durableId="1235432793">
    <w:abstractNumId w:val="6"/>
  </w:num>
  <w:num w:numId="16" w16cid:durableId="884678859">
    <w:abstractNumId w:val="4"/>
  </w:num>
  <w:num w:numId="17" w16cid:durableId="826165421">
    <w:abstractNumId w:val="15"/>
  </w:num>
  <w:num w:numId="18" w16cid:durableId="692654907">
    <w:abstractNumId w:val="0"/>
  </w:num>
  <w:num w:numId="19" w16cid:durableId="1263682425">
    <w:abstractNumId w:val="12"/>
  </w:num>
  <w:num w:numId="20" w16cid:durableId="1954094508">
    <w:abstractNumId w:val="1"/>
  </w:num>
  <w:num w:numId="21" w16cid:durableId="827669081">
    <w:abstractNumId w:val="3"/>
  </w:num>
  <w:num w:numId="22" w16cid:durableId="14426072">
    <w:abstractNumId w:val="17"/>
  </w:num>
  <w:num w:numId="23" w16cid:durableId="1094788115">
    <w:abstractNumId w:val="16"/>
  </w:num>
  <w:num w:numId="24" w16cid:durableId="11596879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331A2"/>
    <w:rsid w:val="00140646"/>
    <w:rsid w:val="0014409B"/>
    <w:rsid w:val="00147A4B"/>
    <w:rsid w:val="00152554"/>
    <w:rsid w:val="00155944"/>
    <w:rsid w:val="001559D7"/>
    <w:rsid w:val="00156D7F"/>
    <w:rsid w:val="0016523C"/>
    <w:rsid w:val="001671ED"/>
    <w:rsid w:val="00170714"/>
    <w:rsid w:val="00171D79"/>
    <w:rsid w:val="0017264D"/>
    <w:rsid w:val="001727FA"/>
    <w:rsid w:val="00172B0F"/>
    <w:rsid w:val="00173D4C"/>
    <w:rsid w:val="001759B6"/>
    <w:rsid w:val="001761E3"/>
    <w:rsid w:val="00176D54"/>
    <w:rsid w:val="00181A7E"/>
    <w:rsid w:val="00182FD8"/>
    <w:rsid w:val="00183218"/>
    <w:rsid w:val="00184079"/>
    <w:rsid w:val="00185988"/>
    <w:rsid w:val="00186666"/>
    <w:rsid w:val="001873B6"/>
    <w:rsid w:val="001901E6"/>
    <w:rsid w:val="00191305"/>
    <w:rsid w:val="001948FB"/>
    <w:rsid w:val="00195B55"/>
    <w:rsid w:val="001A2FE8"/>
    <w:rsid w:val="001A33AC"/>
    <w:rsid w:val="001B16ED"/>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169F"/>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24B5F"/>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3E608A"/>
    <w:rsid w:val="003F6E63"/>
    <w:rsid w:val="004044AA"/>
    <w:rsid w:val="004044C8"/>
    <w:rsid w:val="00404F3F"/>
    <w:rsid w:val="00410B5D"/>
    <w:rsid w:val="00413BEC"/>
    <w:rsid w:val="004207F8"/>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96AD7"/>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47906"/>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B7137"/>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20419"/>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C7726"/>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12F01"/>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329E"/>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F06E5"/>
    <w:rsid w:val="007F203D"/>
    <w:rsid w:val="007F5B8B"/>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C549B"/>
    <w:rsid w:val="009D24A1"/>
    <w:rsid w:val="009D3891"/>
    <w:rsid w:val="009D71E8"/>
    <w:rsid w:val="009E0CF5"/>
    <w:rsid w:val="009E104B"/>
    <w:rsid w:val="009E7DE4"/>
    <w:rsid w:val="009F3BBD"/>
    <w:rsid w:val="00A022AB"/>
    <w:rsid w:val="00A063DD"/>
    <w:rsid w:val="00A112B5"/>
    <w:rsid w:val="00A14EEA"/>
    <w:rsid w:val="00A17741"/>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876D1"/>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047E"/>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10C3"/>
    <w:rsid w:val="00DC641A"/>
    <w:rsid w:val="00DC7BAF"/>
    <w:rsid w:val="00DD21A1"/>
    <w:rsid w:val="00DD68FB"/>
    <w:rsid w:val="00DD6B7D"/>
    <w:rsid w:val="00DD6E14"/>
    <w:rsid w:val="00DE15AC"/>
    <w:rsid w:val="00DF2015"/>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F2983"/>
    <w:rsid w:val="00EF485B"/>
    <w:rsid w:val="00EF5A6B"/>
    <w:rsid w:val="00F012CA"/>
    <w:rsid w:val="00F01752"/>
    <w:rsid w:val="00F017D2"/>
    <w:rsid w:val="00F026D1"/>
    <w:rsid w:val="00F0355A"/>
    <w:rsid w:val="00F05C44"/>
    <w:rsid w:val="00F15753"/>
    <w:rsid w:val="00F21F92"/>
    <w:rsid w:val="00F24A7E"/>
    <w:rsid w:val="00F30AC5"/>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B2E64"/>
    <w:rsid w:val="00FC28DF"/>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customStyle="1" w:styleId="TableParagraph">
    <w:name w:val="Table Paragraph"/>
    <w:basedOn w:val="Normal"/>
    <w:uiPriority w:val="1"/>
    <w:qFormat/>
    <w:rsid w:val="00A17741"/>
    <w:pPr>
      <w:widowControl w:val="0"/>
      <w:suppressAutoHyphens w:val="0"/>
      <w:autoSpaceDE w:val="0"/>
      <w:spacing w:before="58" w:after="0" w:line="240" w:lineRule="auto"/>
      <w:ind w:left="167"/>
    </w:pPr>
    <w:rPr>
      <w:rFonts w:ascii="Arial MT" w:eastAsia="Arial MT" w:hAnsi="Arial MT" w:cs="Arial MT"/>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oral-language-interventions" TargetMode="External"/><Relationship Id="rId13" Type="http://schemas.openxmlformats.org/officeDocument/2006/relationships/hyperlink" Target="https://www.gov.uk/government/publications/working-together-to-improve-school-attendan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cationendowmentfoundation.org.uk/education-evidence/teaching-learning-toolkit/oral-language-interventions" TargetMode="External"/><Relationship Id="rId12" Type="http://schemas.openxmlformats.org/officeDocument/2006/relationships/hyperlink" Target="https://educationendowmentfoundation.org.uk/evidence-summaries/teaching-learning-toolkit/small-group-tuitio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vidence-summaries/teaching-learning-toolkit/small-group-tuition/"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educationendowmentfoundation.org.uk/education-evidence/teaching-learning-toolkit/one-to-one-tui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one-to-one-tuition" TargetMode="External"/><Relationship Id="rId14" Type="http://schemas.openxmlformats.org/officeDocument/2006/relationships/hyperlink" Target="https://www.gov.uk/government/publications/working-together-to-improve-school-atten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12</Pages>
  <Words>2733</Words>
  <Characters>15580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Mr J Kay</cp:lastModifiedBy>
  <cp:revision>3</cp:revision>
  <cp:lastPrinted>2014-09-18T05:26:00Z</cp:lastPrinted>
  <dcterms:created xsi:type="dcterms:W3CDTF">2025-10-16T08:30:00Z</dcterms:created>
  <dcterms:modified xsi:type="dcterms:W3CDTF">2025-10-16T09:00:00Z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