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6DD6DFA1" w:rsidR="00E66558" w:rsidRPr="00780534" w:rsidRDefault="009D71E8">
      <w:pPr>
        <w:pStyle w:val="Heading1"/>
        <w:rPr>
          <w:sz w:val="28"/>
          <w:szCs w:val="28"/>
        </w:rPr>
      </w:pPr>
      <w:bookmarkStart w:id="0" w:name="_Toc400361362"/>
      <w:bookmarkStart w:id="1" w:name="_Toc443397153"/>
      <w:bookmarkStart w:id="2" w:name="_Toc357771638"/>
      <w:bookmarkStart w:id="3" w:name="_Toc346793416"/>
      <w:bookmarkStart w:id="4" w:name="_Toc328122777"/>
      <w:r w:rsidRPr="00780534">
        <w:rPr>
          <w:sz w:val="28"/>
          <w:szCs w:val="28"/>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4D784E2"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w:t>
      </w:r>
      <w:r w:rsidR="00780534">
        <w:rPr>
          <w:b w:val="0"/>
          <w:bCs/>
          <w:color w:val="auto"/>
          <w:sz w:val="24"/>
          <w:szCs w:val="24"/>
        </w:rPr>
        <w:t xml:space="preserve"> this</w:t>
      </w:r>
      <w:r>
        <w:rPr>
          <w:b w:val="0"/>
          <w:bCs/>
          <w:color w:val="auto"/>
          <w:sz w:val="24"/>
          <w:szCs w:val="24"/>
        </w:rPr>
        <w:t xml:space="preserve"> academic year) funding to help improve the </w:t>
      </w:r>
      <w:r w:rsidR="00780534">
        <w:rPr>
          <w:b w:val="0"/>
          <w:bCs/>
          <w:color w:val="auto"/>
          <w:sz w:val="24"/>
          <w:szCs w:val="24"/>
        </w:rPr>
        <w:t xml:space="preserve">progress and </w:t>
      </w:r>
      <w:r>
        <w:rPr>
          <w:b w:val="0"/>
          <w:bCs/>
          <w:color w:val="auto"/>
          <w:sz w:val="24"/>
          <w:szCs w:val="24"/>
        </w:rPr>
        <w:t xml:space="preserve">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58075CC2" w:rsidR="00E66558" w:rsidRDefault="009D71E8">
      <w:pPr>
        <w:pStyle w:val="Heading2"/>
      </w:pPr>
      <w:r>
        <w:t>School overview</w:t>
      </w:r>
      <w:bookmarkEnd w:id="5"/>
      <w:bookmarkEnd w:id="6"/>
      <w:bookmarkEnd w:id="7"/>
      <w:bookmarkEnd w:id="8"/>
      <w:bookmarkEnd w:id="9"/>
      <w:bookmarkEnd w:id="10"/>
      <w:bookmarkEnd w:id="11"/>
      <w:bookmarkEnd w:id="12"/>
      <w:bookmarkEnd w:id="13"/>
      <w:r w:rsidR="00166FA7">
        <w:t xml:space="preserve"> </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67E09D1" w:rsidR="00E66558" w:rsidRDefault="00EC5C72">
            <w:pPr>
              <w:pStyle w:val="TableRow"/>
            </w:pPr>
            <w:r>
              <w:t>St Thomas CE Primary School (Halliwell)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0C154" w14:textId="4001EB61" w:rsidR="00E66558" w:rsidRPr="0058008A" w:rsidRDefault="004F4B1D" w:rsidP="00687690">
            <w:pPr>
              <w:pStyle w:val="Subtitle"/>
              <w:jc w:val="left"/>
              <w:rPr>
                <w:highlight w:val="yellow"/>
              </w:rPr>
            </w:pPr>
            <w:r w:rsidRPr="002368A7">
              <w:t>3</w:t>
            </w:r>
            <w:r w:rsidR="002368A7" w:rsidRPr="002368A7">
              <w:t>63</w:t>
            </w:r>
            <w:r w:rsidR="00352E7C" w:rsidRPr="002368A7">
              <w:t xml:space="preserve"> (</w:t>
            </w:r>
            <w:proofErr w:type="spellStart"/>
            <w:r w:rsidR="00352E7C" w:rsidRPr="002368A7">
              <w:t>inc</w:t>
            </w:r>
            <w:proofErr w:type="spellEnd"/>
            <w:r w:rsidR="00352E7C" w:rsidRPr="002368A7">
              <w:t xml:space="preserve"> Nursery)</w:t>
            </w:r>
          </w:p>
          <w:p w14:paraId="2A7D54BC" w14:textId="39A67690" w:rsidR="00352E7C" w:rsidRPr="0058008A" w:rsidRDefault="004F4B1D">
            <w:pPr>
              <w:pStyle w:val="TableRow"/>
              <w:rPr>
                <w:highlight w:val="yellow"/>
              </w:rPr>
            </w:pPr>
            <w:r w:rsidRPr="00F573C2">
              <w:t>31</w:t>
            </w:r>
            <w:r w:rsidR="00F573C2" w:rsidRPr="00F573C2">
              <w:t xml:space="preserve">3 </w:t>
            </w:r>
            <w:r w:rsidR="00352E7C" w:rsidRPr="00F573C2">
              <w:t>(</w:t>
            </w:r>
            <w:proofErr w:type="spellStart"/>
            <w:r w:rsidR="00352E7C" w:rsidRPr="00F573C2">
              <w:t>exc</w:t>
            </w:r>
            <w:proofErr w:type="spellEnd"/>
            <w:r w:rsidR="00352E7C" w:rsidRPr="00F573C2">
              <w:t xml:space="preserve"> Nursery)</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F975EFE" w:rsidR="00E66558" w:rsidRPr="0058008A" w:rsidRDefault="00F573C2">
            <w:pPr>
              <w:pStyle w:val="TableRow"/>
              <w:rPr>
                <w:highlight w:val="yellow"/>
              </w:rPr>
            </w:pPr>
            <w:r w:rsidRPr="00F573C2">
              <w:t>31</w:t>
            </w:r>
            <w:r w:rsidR="00120754" w:rsidRPr="00F573C2">
              <w:t>%</w:t>
            </w:r>
            <w:r w:rsidRPr="00F573C2">
              <w:t xml:space="preserve"> (97</w:t>
            </w:r>
            <w:r w:rsidR="00C0381E" w:rsidRPr="00F573C2">
              <w:t xml:space="preserve"> pupils)</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6FB4CBE" w:rsidR="00E66558" w:rsidRDefault="004F4B1D">
            <w:pPr>
              <w:pStyle w:val="TableRow"/>
            </w:pPr>
            <w:r>
              <w:t>202</w:t>
            </w:r>
            <w:r w:rsidR="0058008A">
              <w:t>5</w:t>
            </w:r>
            <w:r>
              <w:t>/202</w:t>
            </w:r>
            <w:r w:rsidR="0058008A">
              <w:t>6</w:t>
            </w:r>
            <w:r w:rsidR="00E45145">
              <w:t xml:space="preserve"> – </w:t>
            </w:r>
            <w:r w:rsidR="00D377A6">
              <w:t>202</w:t>
            </w:r>
            <w:r w:rsidR="0058008A">
              <w:t>7</w:t>
            </w:r>
            <w:r w:rsidR="00D377A6">
              <w:t>/202</w:t>
            </w:r>
            <w:r w:rsidR="0058008A">
              <w:t>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45145" w:rsidRDefault="009D71E8">
            <w:pPr>
              <w:pStyle w:val="TableRow"/>
            </w:pPr>
            <w:r w:rsidRPr="00E45145">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04B74FF" w:rsidR="00E66558" w:rsidRPr="00E45145" w:rsidRDefault="0058008A">
            <w:pPr>
              <w:pStyle w:val="TableRow"/>
            </w:pPr>
            <w:r>
              <w:t>June</w:t>
            </w:r>
            <w:r w:rsidR="00D377A6">
              <w:t xml:space="preserve">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45145" w:rsidRDefault="009D71E8">
            <w:pPr>
              <w:pStyle w:val="TableRow"/>
            </w:pPr>
            <w:r w:rsidRPr="00E45145">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D4CB867" w:rsidR="00E66558" w:rsidRPr="00E45145" w:rsidRDefault="0058008A">
            <w:pPr>
              <w:pStyle w:val="TableRow"/>
            </w:pPr>
            <w:r>
              <w:t>July</w:t>
            </w:r>
            <w:r w:rsidR="00D377A6">
              <w:t xml:space="preserve"> 2026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BEFF8E9" w:rsidR="00E45145" w:rsidRDefault="00942F0F" w:rsidP="00780534">
            <w:pPr>
              <w:pStyle w:val="TableRow"/>
            </w:pPr>
            <w:r>
              <w:t xml:space="preserve">-A </w:t>
            </w:r>
            <w:proofErr w:type="spellStart"/>
            <w:r>
              <w:t>Fielden</w:t>
            </w:r>
            <w:proofErr w:type="spellEnd"/>
            <w:r w:rsidR="00E45145">
              <w:t>, 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E1D4594" w:rsidR="00E66558" w:rsidRDefault="00E45145">
            <w:pPr>
              <w:pStyle w:val="TableRow"/>
            </w:pPr>
            <w:proofErr w:type="spellStart"/>
            <w:r>
              <w:t>C.Conroy</w:t>
            </w:r>
            <w:proofErr w:type="spellEnd"/>
            <w:r>
              <w:t>, 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C3607BA" w:rsidR="00E66558" w:rsidRDefault="004F4B1D">
            <w:pPr>
              <w:pStyle w:val="TableRow"/>
            </w:pPr>
            <w:r>
              <w:t xml:space="preserve">J. </w:t>
            </w:r>
            <w:proofErr w:type="spellStart"/>
            <w:r>
              <w:t>Shallaker</w:t>
            </w:r>
            <w:proofErr w:type="spellEnd"/>
            <w:r>
              <w:t xml:space="preserve"> Gill</w:t>
            </w:r>
          </w:p>
        </w:tc>
      </w:tr>
    </w:tbl>
    <w:bookmarkEnd w:id="2"/>
    <w:bookmarkEnd w:id="3"/>
    <w:bookmarkEnd w:id="4"/>
    <w:p w14:paraId="2A7D54D3" w14:textId="71DEAF7F"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07663C" w:rsidRDefault="009D71E8">
            <w:pPr>
              <w:pStyle w:val="TableRow"/>
            </w:pPr>
            <w:r w:rsidRPr="0007663C">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07663C" w:rsidRDefault="009D71E8">
            <w:pPr>
              <w:pStyle w:val="TableRow"/>
            </w:pPr>
            <w:r w:rsidRPr="0007663C">
              <w:rPr>
                <w:b/>
              </w:rPr>
              <w:t>Amount</w:t>
            </w:r>
          </w:p>
        </w:tc>
      </w:tr>
      <w:tr w:rsidR="00E45145"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45145" w:rsidRPr="0007663C" w:rsidRDefault="00E45145" w:rsidP="00E45145">
            <w:pPr>
              <w:pStyle w:val="TableRow"/>
            </w:pPr>
            <w:r w:rsidRPr="0007663C">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D013" w14:textId="3FB374CE" w:rsidR="00F573C2" w:rsidRPr="00F573C2" w:rsidRDefault="00F573C2" w:rsidP="00F573C2">
            <w:pPr>
              <w:suppressAutoHyphens w:val="0"/>
              <w:spacing w:after="0" w:line="240" w:lineRule="auto"/>
              <w:rPr>
                <w:rFonts w:cs="Arial"/>
                <w:color w:val="auto"/>
              </w:rPr>
            </w:pPr>
            <w:r w:rsidRPr="00F573C2">
              <w:rPr>
                <w:rFonts w:cs="Arial"/>
                <w:color w:val="auto"/>
              </w:rPr>
              <w:t>£148</w:t>
            </w:r>
            <w:r w:rsidR="00B6211B">
              <w:rPr>
                <w:rFonts w:cs="Arial"/>
                <w:color w:val="auto"/>
              </w:rPr>
              <w:t>,</w:t>
            </w:r>
            <w:r w:rsidRPr="00F573C2">
              <w:rPr>
                <w:rFonts w:cs="Arial"/>
                <w:color w:val="auto"/>
              </w:rPr>
              <w:t>470.00</w:t>
            </w:r>
          </w:p>
          <w:p w14:paraId="2A7D54D8" w14:textId="1DC119CF" w:rsidR="00E45145" w:rsidRPr="00145F03" w:rsidRDefault="00E45145" w:rsidP="0007663C">
            <w:pPr>
              <w:pStyle w:val="NormalWeb"/>
              <w:rPr>
                <w:rFonts w:ascii="Arial" w:hAnsi="Arial" w:cs="Arial"/>
                <w:color w:val="000000"/>
                <w:highlight w:val="yellow"/>
              </w:rPr>
            </w:pPr>
          </w:p>
        </w:tc>
      </w:tr>
      <w:tr w:rsidR="00F573C2" w14:paraId="2A7D54DC" w14:textId="77777777" w:rsidTr="008F094B">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A" w14:textId="07B7C9EC" w:rsidR="00F573C2" w:rsidRPr="00F573C2" w:rsidRDefault="00F573C2" w:rsidP="00F573C2">
            <w:pPr>
              <w:pStyle w:val="TableRow"/>
              <w:rPr>
                <w:rFonts w:cs="Arial"/>
                <w:color w:val="auto"/>
              </w:rPr>
            </w:pPr>
            <w:r w:rsidRPr="00F573C2">
              <w:rPr>
                <w:rFonts w:cs="Arial"/>
                <w:color w:val="auto"/>
              </w:rPr>
              <w:t>PP Post LAC £7890.00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6FF76AE" w:rsidR="00F573C2" w:rsidRPr="00F573C2" w:rsidRDefault="00F573C2" w:rsidP="00F573C2">
            <w:pPr>
              <w:pStyle w:val="TableRow"/>
              <w:ind w:left="0"/>
              <w:rPr>
                <w:rFonts w:cs="Arial"/>
                <w:color w:val="auto"/>
                <w:highlight w:val="yellow"/>
              </w:rPr>
            </w:pPr>
            <w:r w:rsidRPr="00F573C2">
              <w:rPr>
                <w:rFonts w:cs="Arial"/>
                <w:color w:val="auto"/>
              </w:rPr>
              <w:t xml:space="preserve"> £7890.00</w:t>
            </w:r>
          </w:p>
        </w:tc>
      </w:tr>
      <w:tr w:rsidR="00CC54F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CC54F8" w:rsidRPr="00177991" w:rsidRDefault="00CC54F8" w:rsidP="00CC54F8">
            <w:pPr>
              <w:pStyle w:val="TableRow"/>
              <w:rPr>
                <w:highlight w:val="yellow"/>
              </w:rPr>
            </w:pPr>
            <w:r w:rsidRPr="0007663C">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E4E3069" w:rsidR="00CC54F8" w:rsidRPr="00145F03" w:rsidRDefault="0007663C" w:rsidP="00CC54F8">
            <w:pPr>
              <w:pStyle w:val="TableRow"/>
              <w:rPr>
                <w:rFonts w:cs="Arial"/>
                <w:highlight w:val="yellow"/>
              </w:rPr>
            </w:pPr>
            <w:r w:rsidRPr="00F573C2">
              <w:rPr>
                <w:rFonts w:cs="Arial"/>
                <w:color w:val="auto"/>
              </w:rPr>
              <w:t>£0</w:t>
            </w:r>
          </w:p>
        </w:tc>
      </w:tr>
      <w:tr w:rsidR="00CC54F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CC54F8" w:rsidRPr="0007663C" w:rsidRDefault="00CC54F8" w:rsidP="00CC54F8">
            <w:pPr>
              <w:pStyle w:val="TableRow"/>
              <w:rPr>
                <w:b/>
              </w:rPr>
            </w:pPr>
            <w:r w:rsidRPr="0007663C">
              <w:rPr>
                <w:b/>
              </w:rPr>
              <w:t>Total budget for this academic year</w:t>
            </w:r>
          </w:p>
          <w:p w14:paraId="2A7D54E1" w14:textId="177A775A" w:rsidR="00CC54F8" w:rsidRPr="00177991" w:rsidRDefault="00CC54F8" w:rsidP="00CC54F8">
            <w:pPr>
              <w:pStyle w:val="TableRow"/>
              <w:rPr>
                <w:highlight w:val="yellow"/>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97CE390" w:rsidR="00CC54F8" w:rsidRPr="00145F03" w:rsidRDefault="00F573C2" w:rsidP="00CC54F8">
            <w:pPr>
              <w:pStyle w:val="TableRow"/>
              <w:rPr>
                <w:rFonts w:cs="Arial"/>
                <w:highlight w:val="yellow"/>
              </w:rPr>
            </w:pPr>
            <w:r w:rsidRPr="00F573C2">
              <w:rPr>
                <w:color w:val="000000"/>
              </w:rPr>
              <w:t>£156360.00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E21E" w14:textId="5B25AFA9" w:rsidR="00EC3ACF" w:rsidRPr="008D1E06" w:rsidRDefault="00C97DC3" w:rsidP="008D1E06">
            <w:pPr>
              <w:spacing w:before="120"/>
              <w:rPr>
                <w:rFonts w:cs="Arial"/>
                <w:iCs/>
                <w:color w:val="auto"/>
                <w:sz w:val="22"/>
                <w:szCs w:val="22"/>
                <w:lang w:val="en-US"/>
              </w:rPr>
            </w:pPr>
            <w:r w:rsidRPr="00C97DC3">
              <w:rPr>
                <w:rFonts w:eastAsiaTheme="minorHAnsi" w:cs="Arial"/>
                <w:color w:val="auto"/>
                <w:sz w:val="22"/>
                <w:szCs w:val="22"/>
                <w:lang w:eastAsia="en-US"/>
              </w:rPr>
              <w:t xml:space="preserve">At St Thomas’, </w:t>
            </w:r>
            <w:r w:rsidRPr="00C97DC3">
              <w:rPr>
                <w:rFonts w:cs="Arial"/>
                <w:iCs/>
                <w:color w:val="auto"/>
                <w:sz w:val="22"/>
                <w:szCs w:val="22"/>
              </w:rPr>
              <w:t>our intention is that all pupils, irrespective of their background or the challenges they face, make good progress and achieve high attainment across all subject areas</w:t>
            </w:r>
            <w:r w:rsidR="007D6E8F">
              <w:rPr>
                <w:rFonts w:cs="Arial"/>
                <w:iCs/>
                <w:color w:val="auto"/>
                <w:sz w:val="22"/>
                <w:szCs w:val="22"/>
              </w:rPr>
              <w:t>; including those who are more able, have SEND or have arrived recently to the country and are learning English as a new or additional language</w:t>
            </w:r>
            <w:r w:rsidRPr="00C97DC3">
              <w:rPr>
                <w:rFonts w:cs="Arial"/>
                <w:iCs/>
                <w:color w:val="auto"/>
                <w:sz w:val="22"/>
                <w:szCs w:val="22"/>
              </w:rPr>
              <w:t xml:space="preserve">. </w:t>
            </w:r>
            <w:r w:rsidRPr="00C97DC3">
              <w:rPr>
                <w:rFonts w:cs="Arial"/>
                <w:iCs/>
                <w:color w:val="auto"/>
                <w:sz w:val="22"/>
                <w:szCs w:val="22"/>
                <w:lang w:val="en-US"/>
              </w:rPr>
              <w:t xml:space="preserve">The focus of our pupil premium strategy is to </w:t>
            </w:r>
            <w:proofErr w:type="gramStart"/>
            <w:r w:rsidRPr="00C97DC3">
              <w:rPr>
                <w:rFonts w:cs="Arial"/>
                <w:iCs/>
                <w:color w:val="auto"/>
                <w:sz w:val="22"/>
                <w:szCs w:val="22"/>
                <w:lang w:val="en-US"/>
              </w:rPr>
              <w:t xml:space="preserve">support </w:t>
            </w:r>
            <w:r w:rsidR="008D1E06">
              <w:rPr>
                <w:rFonts w:cs="Arial"/>
                <w:iCs/>
                <w:color w:val="auto"/>
                <w:sz w:val="22"/>
                <w:szCs w:val="22"/>
                <w:lang w:val="en-US"/>
              </w:rPr>
              <w:t xml:space="preserve"> all</w:t>
            </w:r>
            <w:proofErr w:type="gramEnd"/>
            <w:r w:rsidR="008D1E06">
              <w:rPr>
                <w:rFonts w:cs="Arial"/>
                <w:iCs/>
                <w:color w:val="auto"/>
                <w:sz w:val="22"/>
                <w:szCs w:val="22"/>
                <w:lang w:val="en-US"/>
              </w:rPr>
              <w:t xml:space="preserve"> pupils (</w:t>
            </w:r>
            <w:r w:rsidRPr="00C97DC3">
              <w:rPr>
                <w:rFonts w:cs="Arial"/>
                <w:iCs/>
                <w:color w:val="auto"/>
                <w:sz w:val="22"/>
                <w:szCs w:val="22"/>
                <w:lang w:val="en-US"/>
              </w:rPr>
              <w:t xml:space="preserve">disadvantaged </w:t>
            </w:r>
            <w:r w:rsidR="008D1E06">
              <w:rPr>
                <w:rFonts w:cs="Arial"/>
                <w:iCs/>
                <w:color w:val="auto"/>
                <w:sz w:val="22"/>
                <w:szCs w:val="22"/>
                <w:lang w:val="en-US"/>
              </w:rPr>
              <w:t>or not)</w:t>
            </w:r>
            <w:r w:rsidRPr="00C97DC3">
              <w:rPr>
                <w:rFonts w:cs="Arial"/>
                <w:iCs/>
                <w:color w:val="auto"/>
                <w:sz w:val="22"/>
                <w:szCs w:val="22"/>
                <w:lang w:val="en-US"/>
              </w:rPr>
              <w:t xml:space="preserve"> to achieve that goal, including progress for those</w:t>
            </w:r>
            <w:r>
              <w:rPr>
                <w:rFonts w:cs="Arial"/>
                <w:iCs/>
                <w:color w:val="auto"/>
                <w:sz w:val="22"/>
                <w:szCs w:val="22"/>
                <w:lang w:val="en-US"/>
              </w:rPr>
              <w:t xml:space="preserve"> who are already high attainers.</w:t>
            </w:r>
            <w:r w:rsidRPr="00C97DC3">
              <w:rPr>
                <w:rFonts w:cs="Arial"/>
                <w:iCs/>
                <w:color w:val="auto"/>
                <w:sz w:val="22"/>
                <w:szCs w:val="22"/>
                <w:lang w:val="en-US"/>
              </w:rPr>
              <w:t xml:space="preserve"> </w:t>
            </w:r>
            <w:r w:rsidR="007D6E8F">
              <w:rPr>
                <w:rFonts w:cs="Arial"/>
                <w:iCs/>
                <w:color w:val="auto"/>
                <w:sz w:val="22"/>
                <w:szCs w:val="22"/>
                <w:lang w:val="en-US"/>
              </w:rPr>
              <w:t>We are fully committed to meeting their pastoral, social and academic needs in order to do so.</w:t>
            </w:r>
          </w:p>
          <w:p w14:paraId="7241CBD2" w14:textId="4FD0C4E1" w:rsidR="00EC3ACF" w:rsidRDefault="00EC3ACF" w:rsidP="00C97DC3">
            <w:pPr>
              <w:suppressAutoHyphens w:val="0"/>
              <w:autoSpaceDN/>
              <w:spacing w:after="0" w:line="240" w:lineRule="auto"/>
              <w:jc w:val="both"/>
              <w:rPr>
                <w:rFonts w:eastAsiaTheme="minorHAnsi" w:cs="Arial"/>
                <w:color w:val="auto"/>
                <w:sz w:val="22"/>
                <w:szCs w:val="22"/>
                <w:lang w:eastAsia="en-US"/>
              </w:rPr>
            </w:pPr>
            <w:r>
              <w:rPr>
                <w:rFonts w:eastAsiaTheme="minorHAnsi" w:cs="Arial"/>
                <w:color w:val="auto"/>
                <w:sz w:val="22"/>
                <w:szCs w:val="22"/>
                <w:lang w:eastAsia="en-US"/>
              </w:rPr>
              <w:t>We adopt a tiered approach to our Pupil Premium spending as the school</w:t>
            </w:r>
            <w:r w:rsidRPr="00EC3ACF">
              <w:rPr>
                <w:rFonts w:eastAsiaTheme="minorHAnsi" w:cs="Arial"/>
                <w:color w:val="auto"/>
                <w:sz w:val="22"/>
                <w:szCs w:val="22"/>
                <w:lang w:eastAsia="en-US"/>
              </w:rPr>
              <w:t xml:space="preserve"> balance</w:t>
            </w:r>
            <w:r>
              <w:rPr>
                <w:rFonts w:eastAsiaTheme="minorHAnsi" w:cs="Arial"/>
                <w:color w:val="auto"/>
                <w:sz w:val="22"/>
                <w:szCs w:val="22"/>
                <w:lang w:eastAsia="en-US"/>
              </w:rPr>
              <w:t>s</w:t>
            </w:r>
            <w:r w:rsidRPr="00EC3ACF">
              <w:rPr>
                <w:rFonts w:eastAsiaTheme="minorHAnsi" w:cs="Arial"/>
                <w:color w:val="auto"/>
                <w:sz w:val="22"/>
                <w:szCs w:val="22"/>
                <w:lang w:eastAsia="en-US"/>
              </w:rPr>
              <w:t xml:space="preserve"> approaches to improving teaching, targeted academic support, and wider strategies</w:t>
            </w:r>
            <w:r>
              <w:rPr>
                <w:rFonts w:eastAsiaTheme="minorHAnsi" w:cs="Arial"/>
                <w:color w:val="auto"/>
                <w:sz w:val="22"/>
                <w:szCs w:val="22"/>
                <w:lang w:eastAsia="en-US"/>
              </w:rPr>
              <w:t>; aligning itself with the DfE strategy template</w:t>
            </w:r>
          </w:p>
          <w:p w14:paraId="369EB502" w14:textId="77777777" w:rsidR="008D1E06" w:rsidRDefault="008D1E06" w:rsidP="00C97DC3">
            <w:pPr>
              <w:suppressAutoHyphens w:val="0"/>
              <w:autoSpaceDN/>
              <w:spacing w:after="0" w:line="240" w:lineRule="auto"/>
              <w:jc w:val="both"/>
              <w:rPr>
                <w:rFonts w:eastAsiaTheme="minorHAnsi" w:cs="Arial"/>
                <w:color w:val="auto"/>
                <w:sz w:val="22"/>
                <w:szCs w:val="22"/>
                <w:lang w:eastAsia="en-US"/>
              </w:rPr>
            </w:pPr>
          </w:p>
          <w:p w14:paraId="171DC774" w14:textId="3E67FE97" w:rsidR="008D1E06" w:rsidRPr="00C97DC3" w:rsidRDefault="008D1E06" w:rsidP="00C97DC3">
            <w:pPr>
              <w:suppressAutoHyphens w:val="0"/>
              <w:autoSpaceDN/>
              <w:spacing w:after="0" w:line="240" w:lineRule="auto"/>
              <w:jc w:val="both"/>
              <w:rPr>
                <w:rFonts w:eastAsiaTheme="minorHAnsi" w:cs="Arial"/>
                <w:color w:val="auto"/>
                <w:sz w:val="22"/>
                <w:szCs w:val="22"/>
                <w:lang w:eastAsia="en-US"/>
              </w:rPr>
            </w:pPr>
            <w:r>
              <w:rPr>
                <w:rFonts w:eastAsiaTheme="minorHAnsi" w:cs="Arial"/>
                <w:color w:val="auto"/>
                <w:sz w:val="22"/>
                <w:szCs w:val="22"/>
                <w:lang w:eastAsia="en-US"/>
              </w:rPr>
              <w:t>Our primary objectives for using Pupil Premium funding are:</w:t>
            </w:r>
          </w:p>
          <w:p w14:paraId="66EA48AD" w14:textId="77777777" w:rsidR="00C97DC3" w:rsidRPr="00C97DC3" w:rsidRDefault="00C97DC3" w:rsidP="00C97DC3">
            <w:pPr>
              <w:suppressAutoHyphens w:val="0"/>
              <w:autoSpaceDN/>
              <w:spacing w:after="0" w:line="240" w:lineRule="auto"/>
              <w:jc w:val="both"/>
              <w:rPr>
                <w:rFonts w:eastAsiaTheme="minorHAnsi" w:cs="Arial"/>
                <w:color w:val="auto"/>
                <w:sz w:val="22"/>
                <w:szCs w:val="22"/>
                <w:lang w:eastAsia="en-US"/>
              </w:rPr>
            </w:pPr>
          </w:p>
          <w:p w14:paraId="7AC36793" w14:textId="77777777" w:rsidR="008D1E06" w:rsidRDefault="008D1E06" w:rsidP="008D1E06">
            <w:pPr>
              <w:pStyle w:val="ListParagraph"/>
              <w:numPr>
                <w:ilvl w:val="0"/>
                <w:numId w:val="39"/>
              </w:numPr>
              <w:rPr>
                <w:sz w:val="22"/>
                <w:szCs w:val="22"/>
              </w:rPr>
            </w:pPr>
            <w:r w:rsidRPr="00BC5D77">
              <w:rPr>
                <w:b/>
                <w:sz w:val="22"/>
                <w:szCs w:val="22"/>
              </w:rPr>
              <w:t>Improving Academic Achievement:</w:t>
            </w:r>
            <w:r>
              <w:rPr>
                <w:sz w:val="22"/>
                <w:szCs w:val="22"/>
              </w:rPr>
              <w:t xml:space="preserve"> To raise the attainment levels of disadvantaged pupils in all areas.</w:t>
            </w:r>
          </w:p>
          <w:p w14:paraId="6B29E0C5" w14:textId="2CD7B7B1" w:rsidR="008D1E06" w:rsidRDefault="008D1E06" w:rsidP="008D1E06">
            <w:pPr>
              <w:pStyle w:val="ListParagraph"/>
              <w:numPr>
                <w:ilvl w:val="0"/>
                <w:numId w:val="39"/>
              </w:numPr>
              <w:rPr>
                <w:sz w:val="22"/>
                <w:szCs w:val="22"/>
              </w:rPr>
            </w:pPr>
            <w:r w:rsidRPr="00BC5D77">
              <w:rPr>
                <w:b/>
                <w:sz w:val="22"/>
                <w:szCs w:val="22"/>
              </w:rPr>
              <w:t>Enhancing Learning Opportunities:</w:t>
            </w:r>
            <w:r w:rsidR="00BC5D77">
              <w:rPr>
                <w:sz w:val="22"/>
                <w:szCs w:val="22"/>
              </w:rPr>
              <w:t xml:space="preserve"> To provide additional resources, experiences, and support that enrich the learning environment and engage pupils</w:t>
            </w:r>
          </w:p>
          <w:p w14:paraId="10CDEB85" w14:textId="42585B95" w:rsidR="008D1E06" w:rsidRPr="00BC5D77" w:rsidRDefault="008D1E06" w:rsidP="008D1E06">
            <w:pPr>
              <w:pStyle w:val="ListParagraph"/>
              <w:numPr>
                <w:ilvl w:val="0"/>
                <w:numId w:val="39"/>
              </w:numPr>
              <w:rPr>
                <w:b/>
                <w:sz w:val="22"/>
                <w:szCs w:val="22"/>
              </w:rPr>
            </w:pPr>
            <w:r w:rsidRPr="00BC5D77">
              <w:rPr>
                <w:b/>
                <w:sz w:val="22"/>
                <w:szCs w:val="22"/>
              </w:rPr>
              <w:t>Supporting Well-being and Attendance</w:t>
            </w:r>
            <w:r w:rsidR="00BC5D77">
              <w:rPr>
                <w:b/>
                <w:sz w:val="22"/>
                <w:szCs w:val="22"/>
              </w:rPr>
              <w:t xml:space="preserve">: </w:t>
            </w:r>
            <w:r w:rsidR="00BC5D77">
              <w:rPr>
                <w:sz w:val="22"/>
                <w:szCs w:val="22"/>
              </w:rPr>
              <w:t>To address any barriers to learning, including social, emotional, and mental health needs, and to improve attendance rates</w:t>
            </w:r>
          </w:p>
          <w:p w14:paraId="5D003796" w14:textId="77777777" w:rsidR="008D1E06" w:rsidRPr="00BC5D77" w:rsidRDefault="008D1E06" w:rsidP="008D1E06">
            <w:pPr>
              <w:pStyle w:val="ListParagraph"/>
              <w:numPr>
                <w:ilvl w:val="0"/>
                <w:numId w:val="39"/>
              </w:numPr>
              <w:rPr>
                <w:b/>
                <w:sz w:val="22"/>
                <w:szCs w:val="22"/>
              </w:rPr>
            </w:pPr>
            <w:r w:rsidRPr="00BC5D77">
              <w:rPr>
                <w:b/>
                <w:sz w:val="22"/>
                <w:szCs w:val="22"/>
              </w:rPr>
              <w:t>Encouraging Parental and Community involvement</w:t>
            </w:r>
          </w:p>
          <w:p w14:paraId="2A7D54E9" w14:textId="2D0A34C9" w:rsidR="008D1E06" w:rsidRPr="008D1E06" w:rsidRDefault="008D1E06" w:rsidP="008D1E06">
            <w:pPr>
              <w:rPr>
                <w:sz w:val="22"/>
                <w:szCs w:val="22"/>
              </w:rPr>
            </w:pPr>
            <w:r>
              <w:rPr>
                <w:sz w:val="22"/>
                <w:szCs w:val="22"/>
              </w:rPr>
              <w:t xml:space="preserve">We acknowledge the direct link between our pupil premium children and those with SEND needs. </w:t>
            </w:r>
            <w:r w:rsidR="002368A7" w:rsidRPr="002368A7">
              <w:rPr>
                <w:sz w:val="22"/>
                <w:szCs w:val="22"/>
              </w:rPr>
              <w:t>14</w:t>
            </w:r>
            <w:r>
              <w:rPr>
                <w:sz w:val="22"/>
                <w:szCs w:val="22"/>
              </w:rPr>
              <w:t xml:space="preserve"> children who are pupil </w:t>
            </w:r>
            <w:r w:rsidR="00BC5D77">
              <w:rPr>
                <w:sz w:val="22"/>
                <w:szCs w:val="22"/>
              </w:rPr>
              <w:t>p</w:t>
            </w:r>
            <w:r>
              <w:rPr>
                <w:sz w:val="22"/>
                <w:szCs w:val="22"/>
              </w:rPr>
              <w:t xml:space="preserve">remium </w:t>
            </w:r>
            <w:r w:rsidR="00BC5D77">
              <w:rPr>
                <w:sz w:val="22"/>
                <w:szCs w:val="22"/>
              </w:rPr>
              <w:t>a</w:t>
            </w:r>
            <w:r>
              <w:rPr>
                <w:sz w:val="22"/>
                <w:szCs w:val="22"/>
              </w:rPr>
              <w:t xml:space="preserve">re also SEND and all teachers work very closely with SEND </w:t>
            </w:r>
            <w:r w:rsidR="00BC5D77">
              <w:rPr>
                <w:sz w:val="22"/>
                <w:szCs w:val="22"/>
              </w:rPr>
              <w:t>Coordinator and families to ensure a holistic approach to meeting children’s needs.</w:t>
            </w:r>
          </w:p>
        </w:tc>
      </w:tr>
    </w:tbl>
    <w:p w14:paraId="3EC82A01" w14:textId="77777777" w:rsidR="00C47B37" w:rsidRDefault="00C47B37">
      <w:pPr>
        <w:pStyle w:val="Heading2"/>
        <w:spacing w:before="600"/>
      </w:pPr>
    </w:p>
    <w:p w14:paraId="4EE45E48" w14:textId="77777777" w:rsidR="00C47B37" w:rsidRDefault="00C47B37">
      <w:pPr>
        <w:pStyle w:val="Heading2"/>
        <w:spacing w:before="600"/>
      </w:pPr>
    </w:p>
    <w:p w14:paraId="79AD6830" w14:textId="14077AE3" w:rsidR="00F573C2" w:rsidRDefault="00F573C2">
      <w:pPr>
        <w:pStyle w:val="Heading2"/>
        <w:spacing w:before="600"/>
      </w:pPr>
    </w:p>
    <w:p w14:paraId="7E021301" w14:textId="5AA597B7" w:rsidR="00F573C2" w:rsidRDefault="00F573C2" w:rsidP="00F573C2"/>
    <w:p w14:paraId="1DBA2C09" w14:textId="77777777" w:rsidR="00F573C2" w:rsidRPr="00F573C2" w:rsidRDefault="00F573C2" w:rsidP="00F573C2"/>
    <w:p w14:paraId="2A7D54EB" w14:textId="7CB2FD54"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8D20" w14:textId="0852E613" w:rsidR="00145F03" w:rsidRPr="00145F03" w:rsidRDefault="00145F03" w:rsidP="008877CD">
            <w:pPr>
              <w:tabs>
                <w:tab w:val="left" w:pos="560"/>
              </w:tabs>
              <w:suppressAutoHyphens w:val="0"/>
              <w:autoSpaceDN/>
              <w:spacing w:after="0" w:line="240" w:lineRule="auto"/>
              <w:rPr>
                <w:rFonts w:eastAsia="Arial" w:cs="Arial"/>
                <w:b/>
                <w:color w:val="auto"/>
                <w:lang w:eastAsia="en-US"/>
              </w:rPr>
            </w:pPr>
            <w:r w:rsidRPr="00145F03">
              <w:rPr>
                <w:rFonts w:eastAsia="Arial" w:cs="Arial"/>
                <w:b/>
                <w:color w:val="auto"/>
                <w:lang w:eastAsia="en-US"/>
              </w:rPr>
              <w:t>Low and delayed speech, language and communication skills</w:t>
            </w:r>
          </w:p>
          <w:p w14:paraId="2A7D54F1" w14:textId="1B9D5CB1" w:rsidR="00E66558" w:rsidRPr="00AB1463" w:rsidRDefault="00145F03" w:rsidP="008877CD">
            <w:pPr>
              <w:tabs>
                <w:tab w:val="left" w:pos="560"/>
              </w:tabs>
              <w:suppressAutoHyphens w:val="0"/>
              <w:autoSpaceDN/>
              <w:spacing w:after="0" w:line="240" w:lineRule="auto"/>
              <w:rPr>
                <w:rFonts w:ascii="Symbol" w:eastAsia="Symbol" w:hAnsi="Symbol" w:cs="Symbol"/>
                <w:color w:val="auto"/>
                <w:sz w:val="20"/>
                <w:szCs w:val="20"/>
                <w:lang w:eastAsia="en-US"/>
              </w:rPr>
            </w:pPr>
            <w:r>
              <w:rPr>
                <w:rFonts w:eastAsia="Arial" w:cs="Arial"/>
                <w:color w:val="auto"/>
                <w:sz w:val="20"/>
                <w:szCs w:val="20"/>
                <w:lang w:eastAsia="en-US"/>
              </w:rPr>
              <w:t>Younger pupils enter with limited use of spoken language, vocabulary and unclear diction. Listening and attention skills are also underdeveloped.</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0606F51F" w:rsidR="00E66558" w:rsidRDefault="009D71E8" w:rsidP="00F573C2">
            <w:pPr>
              <w:pStyle w:val="TableRow"/>
              <w:rPr>
                <w:sz w:val="22"/>
                <w:szCs w:val="22"/>
              </w:rPr>
            </w:pPr>
            <w:r>
              <w:rPr>
                <w:sz w:val="22"/>
                <w:szCs w:val="22"/>
              </w:rPr>
              <w:t>2</w:t>
            </w:r>
            <w:r w:rsidR="009F6F1B">
              <w:rPr>
                <w:sz w:val="22"/>
                <w:szCs w:val="22"/>
              </w:rPr>
              <w:t xml:space="preserve">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8F77" w14:textId="77777777" w:rsidR="00E66558" w:rsidRDefault="003B7CA5" w:rsidP="000C0CC2">
            <w:pPr>
              <w:tabs>
                <w:tab w:val="left" w:pos="560"/>
              </w:tabs>
              <w:suppressAutoHyphens w:val="0"/>
              <w:autoSpaceDN/>
              <w:spacing w:after="0" w:line="240" w:lineRule="auto"/>
              <w:rPr>
                <w:b/>
              </w:rPr>
            </w:pPr>
            <w:r w:rsidRPr="003B7CA5">
              <w:rPr>
                <w:b/>
              </w:rPr>
              <w:t>Limited and lack of readiness to learn</w:t>
            </w:r>
          </w:p>
          <w:p w14:paraId="2A7D54F4" w14:textId="429039F8" w:rsidR="003B7CA5" w:rsidRPr="009F6F1B" w:rsidRDefault="003B7CA5" w:rsidP="000C0CC2">
            <w:pPr>
              <w:tabs>
                <w:tab w:val="left" w:pos="560"/>
              </w:tabs>
              <w:suppressAutoHyphens w:val="0"/>
              <w:autoSpaceDN/>
              <w:spacing w:after="0" w:line="240" w:lineRule="auto"/>
              <w:rPr>
                <w:sz w:val="20"/>
                <w:szCs w:val="20"/>
              </w:rPr>
            </w:pPr>
            <w:r w:rsidRPr="009F6F1B">
              <w:rPr>
                <w:sz w:val="20"/>
                <w:szCs w:val="20"/>
              </w:rPr>
              <w:t>Pupil Premium pupils generally attain lower outcomes in</w:t>
            </w:r>
            <w:r w:rsidR="004165EA">
              <w:rPr>
                <w:sz w:val="20"/>
                <w:szCs w:val="20"/>
              </w:rPr>
              <w:t xml:space="preserve"> reading,</w:t>
            </w:r>
            <w:r w:rsidRPr="009F6F1B">
              <w:rPr>
                <w:sz w:val="20"/>
                <w:szCs w:val="20"/>
              </w:rPr>
              <w:t xml:space="preserve"> writing and mathematics. Pupil can be tired, l</w:t>
            </w:r>
            <w:r w:rsidR="009F6F1B" w:rsidRPr="009F6F1B">
              <w:rPr>
                <w:sz w:val="20"/>
                <w:szCs w:val="20"/>
              </w:rPr>
              <w:t>a</w:t>
            </w:r>
            <w:r w:rsidRPr="009F6F1B">
              <w:rPr>
                <w:sz w:val="20"/>
                <w:szCs w:val="20"/>
              </w:rPr>
              <w:t>ck organisation, be hungry and unsure of boundaries. Low attendance and punctuality. Some parents are unsure</w:t>
            </w:r>
            <w:r w:rsidR="009F6F1B" w:rsidRPr="009F6F1B">
              <w:rPr>
                <w:sz w:val="20"/>
                <w:szCs w:val="20"/>
              </w:rPr>
              <w:t xml:space="preserve"> of how best to support their children with learning as Education is new to them</w:t>
            </w:r>
            <w:r w:rsidR="009F6F1B">
              <w:rPr>
                <w:sz w:val="20"/>
                <w:szCs w:val="20"/>
              </w:rPr>
              <w:t xml:space="preserve"> or they have a low value of Education</w:t>
            </w:r>
            <w:r w:rsidR="009F6F1B" w:rsidRPr="009F6F1B">
              <w:rPr>
                <w:sz w:val="20"/>
                <w:szCs w:val="20"/>
              </w:rPr>
              <w:t>.</w:t>
            </w:r>
            <w:r w:rsidRPr="009F6F1B">
              <w:rPr>
                <w:sz w:val="20"/>
                <w:szCs w:val="20"/>
              </w:rPr>
              <w:t xml:space="preserve"> </w:t>
            </w:r>
          </w:p>
        </w:tc>
      </w:tr>
      <w:tr w:rsidR="00C476FB" w14:paraId="27690F0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108B" w14:textId="0A5A92FE" w:rsidR="00C476FB" w:rsidRDefault="009F6F1B">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0AEF" w14:textId="1FE6797C" w:rsidR="00145F03" w:rsidRPr="00145F03" w:rsidRDefault="00145F03" w:rsidP="00C476FB">
            <w:pPr>
              <w:tabs>
                <w:tab w:val="left" w:pos="560"/>
              </w:tabs>
              <w:suppressAutoHyphens w:val="0"/>
              <w:autoSpaceDN/>
              <w:spacing w:after="0" w:line="240" w:lineRule="auto"/>
              <w:rPr>
                <w:rFonts w:eastAsia="Arial" w:cs="Arial"/>
                <w:b/>
                <w:color w:val="auto"/>
                <w:lang w:eastAsia="en-US"/>
              </w:rPr>
            </w:pPr>
            <w:r w:rsidRPr="00145F03">
              <w:rPr>
                <w:rFonts w:eastAsia="Arial" w:cs="Arial"/>
                <w:b/>
                <w:color w:val="auto"/>
                <w:lang w:eastAsia="en-US"/>
              </w:rPr>
              <w:t>Delayed and poor social and emotional skills</w:t>
            </w:r>
          </w:p>
          <w:p w14:paraId="6F2C37CE" w14:textId="376CDCDF" w:rsidR="00C476FB" w:rsidRDefault="00C476FB" w:rsidP="00C476FB">
            <w:pPr>
              <w:tabs>
                <w:tab w:val="left" w:pos="560"/>
              </w:tabs>
              <w:suppressAutoHyphens w:val="0"/>
              <w:autoSpaceDN/>
              <w:spacing w:after="0" w:line="240" w:lineRule="auto"/>
              <w:rPr>
                <w:rFonts w:eastAsia="Arial" w:cs="Arial"/>
                <w:color w:val="auto"/>
                <w:sz w:val="20"/>
                <w:szCs w:val="20"/>
                <w:lang w:eastAsia="en-US"/>
              </w:rPr>
            </w:pPr>
            <w:r>
              <w:rPr>
                <w:rFonts w:eastAsia="Arial" w:cs="Arial"/>
                <w:color w:val="auto"/>
                <w:sz w:val="20"/>
                <w:szCs w:val="20"/>
                <w:lang w:eastAsia="en-US"/>
              </w:rPr>
              <w:t xml:space="preserve">Observations, discussions with pupils, staff and parents have identified </w:t>
            </w:r>
            <w:r w:rsidRPr="003B7CA5">
              <w:rPr>
                <w:rFonts w:eastAsia="Arial" w:cs="Arial"/>
                <w:color w:val="auto"/>
                <w:sz w:val="20"/>
                <w:szCs w:val="20"/>
                <w:lang w:eastAsia="en-US"/>
              </w:rPr>
              <w:t xml:space="preserve">social and emotional issues </w:t>
            </w:r>
            <w:r>
              <w:rPr>
                <w:rFonts w:eastAsia="Arial" w:cs="Arial"/>
                <w:color w:val="auto"/>
                <w:sz w:val="20"/>
                <w:szCs w:val="20"/>
                <w:lang w:eastAsia="en-US"/>
              </w:rPr>
              <w:t xml:space="preserve">for many pupils. </w:t>
            </w:r>
            <w:r w:rsidR="003B7CA5">
              <w:rPr>
                <w:rFonts w:eastAsia="Arial" w:cs="Arial"/>
                <w:color w:val="auto"/>
                <w:sz w:val="20"/>
                <w:szCs w:val="20"/>
                <w:lang w:eastAsia="en-US"/>
              </w:rPr>
              <w:t>Some p</w:t>
            </w:r>
            <w:r w:rsidR="00145F03">
              <w:rPr>
                <w:rFonts w:eastAsia="Arial" w:cs="Arial"/>
                <w:color w:val="auto"/>
                <w:sz w:val="20"/>
                <w:szCs w:val="20"/>
                <w:lang w:eastAsia="en-US"/>
              </w:rPr>
              <w:t xml:space="preserve">upils having low </w:t>
            </w:r>
            <w:r w:rsidR="009F6F1B">
              <w:rPr>
                <w:rFonts w:eastAsia="Arial" w:cs="Arial"/>
                <w:color w:val="auto"/>
                <w:sz w:val="20"/>
                <w:szCs w:val="20"/>
                <w:lang w:eastAsia="en-US"/>
              </w:rPr>
              <w:t>self-esteem</w:t>
            </w:r>
            <w:r w:rsidR="00145F03">
              <w:rPr>
                <w:rFonts w:eastAsia="Arial" w:cs="Arial"/>
                <w:color w:val="auto"/>
                <w:sz w:val="20"/>
                <w:szCs w:val="20"/>
                <w:lang w:eastAsia="en-US"/>
              </w:rPr>
              <w:t>,</w:t>
            </w:r>
            <w:r w:rsidR="003B7CA5">
              <w:rPr>
                <w:rFonts w:eastAsia="Arial" w:cs="Arial"/>
                <w:color w:val="auto"/>
                <w:sz w:val="20"/>
                <w:szCs w:val="20"/>
                <w:lang w:eastAsia="en-US"/>
              </w:rPr>
              <w:t xml:space="preserve"> </w:t>
            </w:r>
            <w:r w:rsidR="00145F03">
              <w:rPr>
                <w:rFonts w:eastAsia="Arial" w:cs="Arial"/>
                <w:color w:val="auto"/>
                <w:sz w:val="20"/>
                <w:szCs w:val="20"/>
                <w:lang w:eastAsia="en-US"/>
              </w:rPr>
              <w:t xml:space="preserve">resilience, self-regulation and understanding </w:t>
            </w:r>
            <w:r w:rsidR="003B7CA5">
              <w:rPr>
                <w:rFonts w:eastAsia="Arial" w:cs="Arial"/>
                <w:color w:val="auto"/>
                <w:sz w:val="20"/>
                <w:szCs w:val="20"/>
                <w:lang w:eastAsia="en-US"/>
              </w:rPr>
              <w:t>of social norms. This results in difficulty forming positive relationships, managing emotions and resolving conflict.</w:t>
            </w:r>
          </w:p>
          <w:p w14:paraId="6FA02AA5" w14:textId="77777777" w:rsidR="00B5680F" w:rsidRDefault="00B5680F" w:rsidP="00C476FB">
            <w:pPr>
              <w:tabs>
                <w:tab w:val="left" w:pos="560"/>
              </w:tabs>
              <w:suppressAutoHyphens w:val="0"/>
              <w:autoSpaceDN/>
              <w:spacing w:after="0" w:line="240" w:lineRule="auto"/>
              <w:rPr>
                <w:rFonts w:eastAsia="Arial" w:cs="Arial"/>
                <w:color w:val="auto"/>
                <w:sz w:val="20"/>
                <w:szCs w:val="20"/>
                <w:lang w:eastAsia="en-US"/>
              </w:rPr>
            </w:pPr>
          </w:p>
          <w:p w14:paraId="2E846024" w14:textId="66DDD18F" w:rsidR="00B5680F" w:rsidRPr="00C476FB" w:rsidRDefault="00B5680F" w:rsidP="00E16644">
            <w:pPr>
              <w:tabs>
                <w:tab w:val="left" w:pos="560"/>
              </w:tabs>
              <w:suppressAutoHyphens w:val="0"/>
              <w:autoSpaceDN/>
              <w:spacing w:after="0" w:line="240" w:lineRule="auto"/>
              <w:rPr>
                <w:rFonts w:eastAsia="Arial" w:cs="Arial"/>
                <w:color w:val="auto"/>
                <w:sz w:val="20"/>
                <w:szCs w:val="20"/>
                <w:lang w:eastAsia="en-US"/>
              </w:rPr>
            </w:pPr>
          </w:p>
        </w:tc>
      </w:tr>
      <w:tr w:rsidR="00E82E4C" w14:paraId="5E0B92D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2BFE" w14:textId="704E091F" w:rsidR="00E82E4C" w:rsidRDefault="009F6F1B">
            <w:pPr>
              <w:pStyle w:val="TableRow"/>
              <w:rPr>
                <w:sz w:val="22"/>
                <w:szCs w:val="22"/>
              </w:rPr>
            </w:pPr>
            <w:bookmarkStart w:id="16" w:name="_Toc443397160"/>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5EB48" w14:textId="7C67B358" w:rsidR="009F6F1B" w:rsidRPr="009F6F1B" w:rsidRDefault="009F6F1B" w:rsidP="00AE2D7E">
            <w:pPr>
              <w:tabs>
                <w:tab w:val="left" w:pos="560"/>
              </w:tabs>
              <w:suppressAutoHyphens w:val="0"/>
              <w:autoSpaceDN/>
              <w:spacing w:after="0" w:line="240" w:lineRule="auto"/>
              <w:rPr>
                <w:b/>
              </w:rPr>
            </w:pPr>
            <w:r w:rsidRPr="009F6F1B">
              <w:rPr>
                <w:b/>
              </w:rPr>
              <w:t>Variations in Language Proficiency</w:t>
            </w:r>
          </w:p>
          <w:p w14:paraId="74DFE127" w14:textId="1F9C689C" w:rsidR="009F6F1B" w:rsidRPr="009F6F1B" w:rsidRDefault="009F6F1B" w:rsidP="00AE2D7E">
            <w:pPr>
              <w:tabs>
                <w:tab w:val="left" w:pos="560"/>
              </w:tabs>
              <w:suppressAutoHyphens w:val="0"/>
              <w:autoSpaceDN/>
              <w:spacing w:after="0" w:line="240" w:lineRule="auto"/>
              <w:rPr>
                <w:rFonts w:eastAsia="Arial" w:cs="Arial"/>
                <w:color w:val="auto"/>
                <w:sz w:val="20"/>
                <w:szCs w:val="20"/>
                <w:lang w:eastAsia="en-US"/>
              </w:rPr>
            </w:pPr>
            <w:r w:rsidRPr="009F6F1B">
              <w:rPr>
                <w:sz w:val="20"/>
                <w:szCs w:val="20"/>
              </w:rPr>
              <w:t>A significant proportion of our Pupil Premium cohort are pupils with English as an Additional Language or from culturally diverse backgrounds. Differences in language acquisition, prior educational experiences and cultural expectations can hinder pupils’ confidence, participation and progress across the curriculum.</w:t>
            </w:r>
          </w:p>
          <w:p w14:paraId="5C7A61EC" w14:textId="4BCD8F4D" w:rsidR="00E82E4C" w:rsidRPr="00B5680F" w:rsidRDefault="00E82E4C" w:rsidP="00AE2D7E">
            <w:pPr>
              <w:tabs>
                <w:tab w:val="left" w:pos="560"/>
              </w:tabs>
              <w:suppressAutoHyphens w:val="0"/>
              <w:autoSpaceDN/>
              <w:spacing w:after="0" w:line="240" w:lineRule="auto"/>
              <w:rPr>
                <w:rFonts w:eastAsia="Arial" w:cs="Arial"/>
                <w:color w:val="auto"/>
                <w:sz w:val="20"/>
                <w:szCs w:val="20"/>
                <w:lang w:eastAsia="en-US"/>
              </w:rPr>
            </w:pPr>
          </w:p>
        </w:tc>
      </w:tr>
      <w:tr w:rsidR="009F6F1B" w14:paraId="306E730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5B62" w14:textId="7CC0D781" w:rsidR="009F6F1B" w:rsidRDefault="009F6F1B">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C48F0" w14:textId="77777777" w:rsidR="009F6F1B" w:rsidRDefault="009F6F1B" w:rsidP="00AE2D7E">
            <w:pPr>
              <w:tabs>
                <w:tab w:val="left" w:pos="560"/>
              </w:tabs>
              <w:suppressAutoHyphens w:val="0"/>
              <w:autoSpaceDN/>
              <w:spacing w:after="0" w:line="240" w:lineRule="auto"/>
              <w:rPr>
                <w:rFonts w:eastAsia="Arial" w:cs="Arial"/>
                <w:b/>
                <w:color w:val="auto"/>
                <w:lang w:eastAsia="en-US"/>
              </w:rPr>
            </w:pPr>
            <w:r w:rsidRPr="009F6F1B">
              <w:rPr>
                <w:rFonts w:eastAsia="Arial" w:cs="Arial"/>
                <w:b/>
                <w:color w:val="auto"/>
                <w:lang w:eastAsia="en-US"/>
              </w:rPr>
              <w:t>Limited/narrow life experiences</w:t>
            </w:r>
          </w:p>
          <w:p w14:paraId="1F879BBD" w14:textId="35414E2F" w:rsidR="009F6F1B" w:rsidRPr="009F6F1B" w:rsidRDefault="009F6F1B" w:rsidP="00AE2D7E">
            <w:pPr>
              <w:tabs>
                <w:tab w:val="left" w:pos="560"/>
              </w:tabs>
              <w:suppressAutoHyphens w:val="0"/>
              <w:autoSpaceDN/>
              <w:spacing w:after="0" w:line="240" w:lineRule="auto"/>
              <w:rPr>
                <w:rFonts w:eastAsia="Arial" w:cs="Arial"/>
                <w:color w:val="auto"/>
                <w:sz w:val="20"/>
                <w:szCs w:val="20"/>
                <w:lang w:eastAsia="en-US"/>
              </w:rPr>
            </w:pPr>
            <w:r w:rsidRPr="009F6F1B">
              <w:rPr>
                <w:rFonts w:eastAsia="Arial" w:cs="Arial"/>
                <w:color w:val="auto"/>
                <w:sz w:val="20"/>
                <w:szCs w:val="20"/>
                <w:lang w:eastAsia="en-US"/>
              </w:rPr>
              <w:t>Pupil have had a few life experiences and exposure to the world outside the immediate local area. This affects their language development and can restrict their understanding of the world, social skills and curiosity. This lack of exposure can hinder their ability to en</w:t>
            </w:r>
            <w:r w:rsidR="008D1E06">
              <w:rPr>
                <w:rFonts w:eastAsia="Arial" w:cs="Arial"/>
                <w:color w:val="auto"/>
                <w:sz w:val="20"/>
                <w:szCs w:val="20"/>
                <w:lang w:eastAsia="en-US"/>
              </w:rPr>
              <w:t>ga</w:t>
            </w:r>
            <w:r w:rsidRPr="009F6F1B">
              <w:rPr>
                <w:rFonts w:eastAsia="Arial" w:cs="Arial"/>
                <w:color w:val="auto"/>
                <w:sz w:val="20"/>
                <w:szCs w:val="20"/>
                <w:lang w:eastAsia="en-US"/>
              </w:rPr>
              <w:t>ge in diverse activities,</w:t>
            </w:r>
            <w:r w:rsidR="008D1E06">
              <w:rPr>
                <w:rFonts w:eastAsia="Arial" w:cs="Arial"/>
                <w:color w:val="auto"/>
                <w:sz w:val="20"/>
                <w:szCs w:val="20"/>
                <w:lang w:eastAsia="en-US"/>
              </w:rPr>
              <w:t xml:space="preserve"> </w:t>
            </w:r>
            <w:r w:rsidRPr="009F6F1B">
              <w:rPr>
                <w:rFonts w:eastAsia="Arial" w:cs="Arial"/>
                <w:color w:val="auto"/>
                <w:sz w:val="20"/>
                <w:szCs w:val="20"/>
                <w:lang w:eastAsia="en-US"/>
              </w:rPr>
              <w:t>grasp new concepts, and relate to peers, impacting thei</w:t>
            </w:r>
            <w:r w:rsidR="008D1E06">
              <w:rPr>
                <w:rFonts w:eastAsia="Arial" w:cs="Arial"/>
                <w:color w:val="auto"/>
                <w:sz w:val="20"/>
                <w:szCs w:val="20"/>
                <w:lang w:eastAsia="en-US"/>
              </w:rPr>
              <w:t>r</w:t>
            </w:r>
            <w:r w:rsidRPr="009F6F1B">
              <w:rPr>
                <w:rFonts w:eastAsia="Arial" w:cs="Arial"/>
                <w:color w:val="auto"/>
                <w:sz w:val="20"/>
                <w:szCs w:val="20"/>
                <w:lang w:eastAsia="en-US"/>
              </w:rPr>
              <w:t xml:space="preserve"> overall learning and growing.</w:t>
            </w:r>
          </w:p>
        </w:tc>
      </w:tr>
      <w:tr w:rsidR="004165EA" w14:paraId="3C86646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606D" w14:textId="0AC5BB47" w:rsidR="004165EA" w:rsidRDefault="004165EA">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D562" w14:textId="77777777" w:rsidR="004165EA" w:rsidRDefault="004165EA" w:rsidP="00AE2D7E">
            <w:pPr>
              <w:tabs>
                <w:tab w:val="left" w:pos="560"/>
              </w:tabs>
              <w:suppressAutoHyphens w:val="0"/>
              <w:autoSpaceDN/>
              <w:spacing w:after="0" w:line="240" w:lineRule="auto"/>
              <w:rPr>
                <w:rFonts w:eastAsia="Arial" w:cs="Arial"/>
                <w:b/>
                <w:color w:val="auto"/>
                <w:lang w:eastAsia="en-US"/>
              </w:rPr>
            </w:pPr>
            <w:r>
              <w:rPr>
                <w:rFonts w:eastAsia="Arial" w:cs="Arial"/>
                <w:b/>
                <w:color w:val="auto"/>
                <w:lang w:eastAsia="en-US"/>
              </w:rPr>
              <w:t>Unidentified developmental delays</w:t>
            </w:r>
          </w:p>
          <w:p w14:paraId="213D021A" w14:textId="23775243" w:rsidR="004165EA" w:rsidRPr="004165EA" w:rsidRDefault="004165EA" w:rsidP="00AE2D7E">
            <w:pPr>
              <w:tabs>
                <w:tab w:val="left" w:pos="560"/>
              </w:tabs>
              <w:suppressAutoHyphens w:val="0"/>
              <w:autoSpaceDN/>
              <w:spacing w:after="0" w:line="240" w:lineRule="auto"/>
              <w:rPr>
                <w:rFonts w:eastAsia="Arial" w:cs="Arial"/>
                <w:color w:val="auto"/>
                <w:sz w:val="20"/>
                <w:szCs w:val="20"/>
                <w:lang w:eastAsia="en-US"/>
              </w:rPr>
            </w:pPr>
            <w:r w:rsidRPr="004165EA">
              <w:rPr>
                <w:sz w:val="20"/>
                <w:szCs w:val="20"/>
              </w:rPr>
              <w:t>Some children begin school with undiagnosed developmental delays due to limited external agency involvement, and some parents have a lack of awareness of expected developmental milestones prior to starting school.</w:t>
            </w:r>
          </w:p>
        </w:tc>
      </w:tr>
    </w:tbl>
    <w:p w14:paraId="147F90CE" w14:textId="3739EEA9" w:rsidR="00996332" w:rsidRDefault="00996332">
      <w:pPr>
        <w:pStyle w:val="Heading2"/>
        <w:spacing w:before="600"/>
      </w:pPr>
    </w:p>
    <w:p w14:paraId="13017972" w14:textId="052DE6D8" w:rsidR="00996332" w:rsidRDefault="00996332">
      <w:pPr>
        <w:pStyle w:val="Heading2"/>
        <w:spacing w:before="600"/>
        <w:rPr>
          <w:b w:val="0"/>
          <w:color w:val="0D0D0D"/>
          <w:sz w:val="24"/>
          <w:szCs w:val="24"/>
        </w:rPr>
      </w:pPr>
    </w:p>
    <w:p w14:paraId="4CFDAB09" w14:textId="61DE5384" w:rsidR="00996332" w:rsidRDefault="00996332" w:rsidP="00996332"/>
    <w:p w14:paraId="2936E531" w14:textId="3A035467" w:rsidR="00867127" w:rsidRDefault="00867127" w:rsidP="00996332"/>
    <w:p w14:paraId="2CC9D7D3" w14:textId="56697C6A" w:rsidR="00867127" w:rsidRDefault="00867127" w:rsidP="00996332"/>
    <w:p w14:paraId="27D6C248" w14:textId="77777777" w:rsidR="00867127" w:rsidRPr="00996332" w:rsidRDefault="00867127" w:rsidP="00996332"/>
    <w:p w14:paraId="2A7D54FF" w14:textId="77EB2543"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BB3C120" w:rsidR="00E66558" w:rsidRPr="00B5680F" w:rsidRDefault="00976410" w:rsidP="00A268D2">
            <w:pPr>
              <w:pStyle w:val="TableRow"/>
              <w:rPr>
                <w:sz w:val="20"/>
                <w:szCs w:val="20"/>
              </w:rPr>
            </w:pPr>
            <w:r>
              <w:rPr>
                <w:iCs/>
                <w:sz w:val="20"/>
                <w:szCs w:val="20"/>
              </w:rPr>
              <w:t xml:space="preserve">In </w:t>
            </w:r>
            <w:r w:rsidRPr="00F34E9F">
              <w:rPr>
                <w:b/>
                <w:iCs/>
                <w:sz w:val="20"/>
                <w:szCs w:val="20"/>
              </w:rPr>
              <w:t>EYFS,</w:t>
            </w:r>
            <w:r>
              <w:rPr>
                <w:iCs/>
                <w:sz w:val="20"/>
                <w:szCs w:val="20"/>
              </w:rPr>
              <w:t xml:space="preserve"> to close the attainment gap for pupil premium pupils achieving a Good Level of Development (GLD) with a focus on Communication and Language.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65C4" w14:textId="109CC1D8" w:rsidR="00B5680F" w:rsidRDefault="00976410">
            <w:pPr>
              <w:pStyle w:val="TableRowCentered"/>
              <w:jc w:val="left"/>
              <w:rPr>
                <w:sz w:val="20"/>
              </w:rPr>
            </w:pPr>
            <w:r>
              <w:rPr>
                <w:sz w:val="20"/>
              </w:rPr>
              <w:t>Attainment gap closed with</w:t>
            </w:r>
            <w:r w:rsidR="00687CD3">
              <w:rPr>
                <w:sz w:val="20"/>
              </w:rPr>
              <w:t xml:space="preserve"> </w:t>
            </w:r>
            <w:r w:rsidR="001926CB">
              <w:rPr>
                <w:sz w:val="20"/>
              </w:rPr>
              <w:t xml:space="preserve">in school </w:t>
            </w:r>
            <w:r>
              <w:rPr>
                <w:sz w:val="20"/>
              </w:rPr>
              <w:t xml:space="preserve">pupil </w:t>
            </w:r>
            <w:r w:rsidR="001926CB">
              <w:rPr>
                <w:sz w:val="20"/>
              </w:rPr>
              <w:t xml:space="preserve">premium pupils and national </w:t>
            </w:r>
            <w:r>
              <w:rPr>
                <w:sz w:val="20"/>
              </w:rPr>
              <w:t>pupil premium pupils</w:t>
            </w:r>
          </w:p>
          <w:p w14:paraId="6EB91F40" w14:textId="77777777" w:rsidR="00976410" w:rsidRDefault="00976410" w:rsidP="00976410">
            <w:pPr>
              <w:pStyle w:val="TableRowCentered"/>
              <w:jc w:val="left"/>
              <w:rPr>
                <w:sz w:val="20"/>
              </w:rPr>
            </w:pPr>
            <w:r>
              <w:rPr>
                <w:sz w:val="20"/>
              </w:rPr>
              <w:t>Speech and language</w:t>
            </w:r>
            <w:r w:rsidRPr="00B5680F">
              <w:rPr>
                <w:sz w:val="20"/>
              </w:rPr>
              <w:t xml:space="preserve"> assessments completed at the beginning and end of the EYFS indicate significant improvement in children’s speech and language</w:t>
            </w:r>
          </w:p>
          <w:p w14:paraId="2A7D5505" w14:textId="6C6A7990" w:rsidR="00976410" w:rsidRPr="00B5680F" w:rsidRDefault="00976410">
            <w:pPr>
              <w:pStyle w:val="TableRowCentered"/>
              <w:jc w:val="left"/>
              <w:rPr>
                <w:sz w:val="20"/>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71B93B5" w:rsidR="00E66558" w:rsidRPr="00A147E6" w:rsidRDefault="008A5966" w:rsidP="0010474E">
            <w:pPr>
              <w:pStyle w:val="TableRow"/>
              <w:rPr>
                <w:sz w:val="20"/>
                <w:szCs w:val="20"/>
              </w:rPr>
            </w:pPr>
            <w:r>
              <w:rPr>
                <w:sz w:val="20"/>
                <w:szCs w:val="20"/>
              </w:rPr>
              <w:t xml:space="preserve">In </w:t>
            </w:r>
            <w:r w:rsidRPr="00F34E9F">
              <w:rPr>
                <w:b/>
                <w:sz w:val="20"/>
                <w:szCs w:val="20"/>
              </w:rPr>
              <w:t xml:space="preserve">KS1 </w:t>
            </w:r>
            <w:r>
              <w:rPr>
                <w:sz w:val="20"/>
                <w:szCs w:val="20"/>
              </w:rPr>
              <w:t xml:space="preserve">and </w:t>
            </w:r>
            <w:r w:rsidRPr="00F34E9F">
              <w:rPr>
                <w:b/>
                <w:sz w:val="20"/>
                <w:szCs w:val="20"/>
              </w:rPr>
              <w:t>KS2</w:t>
            </w:r>
            <w:r>
              <w:rPr>
                <w:sz w:val="20"/>
                <w:szCs w:val="20"/>
              </w:rPr>
              <w:t>, to close the attainment gap for pupil premium pupils</w:t>
            </w:r>
            <w:r w:rsidR="00687CD3">
              <w:rPr>
                <w:sz w:val="20"/>
                <w:szCs w:val="20"/>
              </w:rPr>
              <w:t xml:space="preserve"> achieving the expected standard and greater depth standard in </w:t>
            </w:r>
            <w:r w:rsidR="00687CD3" w:rsidRPr="00F34E9F">
              <w:rPr>
                <w:b/>
                <w:sz w:val="20"/>
                <w:szCs w:val="20"/>
              </w:rPr>
              <w:t>reading, writing, SPAG and Mathematics.</w:t>
            </w:r>
            <w:r w:rsidR="0010474E" w:rsidRPr="00F34E9F">
              <w:rPr>
                <w:b/>
                <w:sz w:val="20"/>
                <w:szCs w:val="20"/>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DF98EB6" w:rsidR="00F26469" w:rsidRPr="00A147E6" w:rsidRDefault="00687CD3" w:rsidP="00F26469">
            <w:pPr>
              <w:pStyle w:val="TableRowCentered"/>
              <w:jc w:val="left"/>
              <w:rPr>
                <w:sz w:val="20"/>
              </w:rPr>
            </w:pPr>
            <w:r>
              <w:rPr>
                <w:sz w:val="20"/>
              </w:rPr>
              <w:t>Attainme</w:t>
            </w:r>
            <w:r w:rsidR="001926CB">
              <w:rPr>
                <w:sz w:val="20"/>
              </w:rPr>
              <w:t>nt gap closed with in school pupil</w:t>
            </w:r>
            <w:r>
              <w:rPr>
                <w:sz w:val="20"/>
              </w:rPr>
              <w:t xml:space="preserve"> </w:t>
            </w:r>
            <w:r w:rsidR="001926CB">
              <w:rPr>
                <w:sz w:val="20"/>
              </w:rPr>
              <w:t xml:space="preserve">premium pupils and national </w:t>
            </w:r>
            <w:r>
              <w:rPr>
                <w:sz w:val="20"/>
              </w:rPr>
              <w:t>pupil premium pupils</w:t>
            </w:r>
            <w:r w:rsidR="001926CB">
              <w:rPr>
                <w:sz w:val="20"/>
              </w:rPr>
              <w:t>.</w:t>
            </w:r>
          </w:p>
        </w:tc>
      </w:tr>
      <w:tr w:rsidR="001926CB" w14:paraId="099FE22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9DE97" w14:textId="6D025B8C" w:rsidR="001926CB" w:rsidRPr="00A147E6" w:rsidRDefault="001926CB" w:rsidP="001926CB">
            <w:pPr>
              <w:pStyle w:val="TableRow"/>
              <w:rPr>
                <w:sz w:val="20"/>
                <w:szCs w:val="20"/>
              </w:rPr>
            </w:pPr>
            <w:r>
              <w:rPr>
                <w:sz w:val="20"/>
                <w:szCs w:val="20"/>
              </w:rPr>
              <w:t xml:space="preserve">In KS1, to close the attainment gap for pupil premium pupils passing the </w:t>
            </w:r>
            <w:r w:rsidRPr="001926CB">
              <w:rPr>
                <w:b/>
                <w:sz w:val="20"/>
                <w:szCs w:val="20"/>
              </w:rPr>
              <w:t>Phonics Screening Check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D0BF1" w14:textId="2E6AE2A0" w:rsidR="001926CB" w:rsidRPr="00A147E6" w:rsidRDefault="001926CB" w:rsidP="001926CB">
            <w:pPr>
              <w:pStyle w:val="TableRowCentered"/>
              <w:jc w:val="left"/>
              <w:rPr>
                <w:sz w:val="20"/>
              </w:rPr>
            </w:pPr>
            <w:r>
              <w:rPr>
                <w:sz w:val="20"/>
              </w:rPr>
              <w:t>Attainment gap closed with in school pupil premium pupils and national pupil premium pupils.</w:t>
            </w:r>
          </w:p>
        </w:tc>
      </w:tr>
      <w:tr w:rsidR="001926CB"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2E8270E" w:rsidR="001926CB" w:rsidRPr="00A147E6" w:rsidRDefault="001926CB" w:rsidP="001926CB">
            <w:pPr>
              <w:pStyle w:val="TableRow"/>
              <w:rPr>
                <w:sz w:val="20"/>
                <w:szCs w:val="20"/>
              </w:rPr>
            </w:pPr>
            <w:r>
              <w:rPr>
                <w:sz w:val="20"/>
                <w:szCs w:val="20"/>
              </w:rPr>
              <w:t xml:space="preserve">To close the </w:t>
            </w:r>
            <w:r w:rsidRPr="00F34E9F">
              <w:rPr>
                <w:b/>
                <w:sz w:val="20"/>
                <w:szCs w:val="20"/>
              </w:rPr>
              <w:t>attendance gap</w:t>
            </w:r>
            <w:r>
              <w:rPr>
                <w:sz w:val="20"/>
                <w:szCs w:val="20"/>
              </w:rPr>
              <w:t xml:space="preserve"> for pupil premium pupils, reducing the proportion classed as persistent absentees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6802296" w:rsidR="001926CB" w:rsidRPr="00687CD3" w:rsidRDefault="001926CB" w:rsidP="001926CB">
            <w:pPr>
              <w:pStyle w:val="TableRowCentered"/>
              <w:jc w:val="left"/>
              <w:rPr>
                <w:sz w:val="20"/>
              </w:rPr>
            </w:pPr>
            <w:r w:rsidRPr="00687CD3">
              <w:rPr>
                <w:sz w:val="20"/>
              </w:rPr>
              <w:t>Attendanc</w:t>
            </w:r>
            <w:r>
              <w:rPr>
                <w:sz w:val="20"/>
              </w:rPr>
              <w:t xml:space="preserve">e gap closed with in school </w:t>
            </w:r>
            <w:r w:rsidRPr="00687CD3">
              <w:rPr>
                <w:sz w:val="20"/>
              </w:rPr>
              <w:t xml:space="preserve">pupil </w:t>
            </w:r>
            <w:r>
              <w:rPr>
                <w:sz w:val="20"/>
              </w:rPr>
              <w:t xml:space="preserve">premium pupils and national </w:t>
            </w:r>
            <w:r w:rsidRPr="00687CD3">
              <w:rPr>
                <w:sz w:val="20"/>
              </w:rPr>
              <w:t>pupil premium. Number of persistent absentees reduced.</w:t>
            </w:r>
          </w:p>
        </w:tc>
      </w:tr>
      <w:tr w:rsidR="001926CB" w14:paraId="762388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C23D3" w14:textId="6FDD18BD" w:rsidR="001926CB" w:rsidRPr="00A147E6" w:rsidRDefault="001926CB" w:rsidP="001926CB">
            <w:pPr>
              <w:pStyle w:val="TableRow"/>
              <w:rPr>
                <w:sz w:val="20"/>
                <w:szCs w:val="20"/>
              </w:rPr>
            </w:pPr>
            <w:r>
              <w:rPr>
                <w:sz w:val="20"/>
                <w:szCs w:val="20"/>
              </w:rPr>
              <w:t xml:space="preserve">To achieve and </w:t>
            </w:r>
            <w:r w:rsidRPr="00F34E9F">
              <w:rPr>
                <w:b/>
                <w:sz w:val="20"/>
                <w:szCs w:val="20"/>
              </w:rPr>
              <w:t>sustain improved well-be</w:t>
            </w:r>
            <w:r w:rsidRPr="00F34E9F">
              <w:rPr>
                <w:sz w:val="20"/>
                <w:szCs w:val="20"/>
              </w:rPr>
              <w:t>ing</w:t>
            </w:r>
            <w:r>
              <w:rPr>
                <w:sz w:val="20"/>
                <w:szCs w:val="20"/>
              </w:rPr>
              <w:t xml:space="preserve">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740F3" w14:textId="1B3EA54D" w:rsidR="001926CB" w:rsidRPr="00A147E6" w:rsidRDefault="001926CB" w:rsidP="001926CB">
            <w:pPr>
              <w:pStyle w:val="TableRowCentered"/>
              <w:jc w:val="left"/>
              <w:rPr>
                <w:sz w:val="20"/>
              </w:rPr>
            </w:pPr>
            <w:r>
              <w:rPr>
                <w:sz w:val="20"/>
              </w:rPr>
              <w:t>Sustained high levels of well-being. Children’s well-being needs are met and supported to ensure they are attending school more regularly and able to access high quality teaching and interventions where needed to support them making progress</w:t>
            </w:r>
          </w:p>
        </w:tc>
      </w:tr>
      <w:tr w:rsidR="001926CB"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3DB0E02" w:rsidR="001926CB" w:rsidRPr="001A3207" w:rsidRDefault="001926CB" w:rsidP="001926CB">
            <w:pPr>
              <w:pStyle w:val="TableRow"/>
              <w:ind w:left="0"/>
              <w:rPr>
                <w:sz w:val="20"/>
                <w:szCs w:val="20"/>
              </w:rPr>
            </w:pPr>
            <w:r>
              <w:rPr>
                <w:sz w:val="20"/>
                <w:szCs w:val="20"/>
              </w:rPr>
              <w:t xml:space="preserve">To ensure all </w:t>
            </w:r>
            <w:r w:rsidRPr="001926CB">
              <w:rPr>
                <w:b/>
                <w:sz w:val="20"/>
                <w:szCs w:val="20"/>
              </w:rPr>
              <w:t>SEND</w:t>
            </w:r>
            <w:r>
              <w:rPr>
                <w:sz w:val="20"/>
                <w:szCs w:val="20"/>
              </w:rPr>
              <w:t xml:space="preserve"> pupils have the correct provision and resources in order to make at least expected progress from their starting points.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F956BA2" w:rsidR="001926CB" w:rsidRPr="00A268D2" w:rsidRDefault="001926CB" w:rsidP="001926CB">
            <w:pPr>
              <w:pStyle w:val="TableRowCentered"/>
              <w:jc w:val="left"/>
              <w:rPr>
                <w:sz w:val="20"/>
              </w:rPr>
            </w:pPr>
            <w:r>
              <w:rPr>
                <w:sz w:val="20"/>
              </w:rPr>
              <w:t xml:space="preserve">All </w:t>
            </w:r>
            <w:r w:rsidRPr="001926CB">
              <w:rPr>
                <w:sz w:val="20"/>
              </w:rPr>
              <w:t>SEND</w:t>
            </w:r>
            <w:r>
              <w:rPr>
                <w:sz w:val="20"/>
              </w:rPr>
              <w:t xml:space="preserve"> pupils make at least expected progress by the end of the year.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6AD3AD" w:rsidR="00E66558" w:rsidRDefault="009D71E8">
      <w:r w:rsidRPr="00100522">
        <w:t xml:space="preserve">Budgeted cost: </w:t>
      </w:r>
      <w:r w:rsidR="00E46B9C" w:rsidRPr="00260981">
        <w:t xml:space="preserve">£ </w:t>
      </w:r>
      <w:r w:rsidR="00BF368D" w:rsidRPr="00260981">
        <w:t>86,269.90</w:t>
      </w:r>
    </w:p>
    <w:tbl>
      <w:tblPr>
        <w:tblW w:w="5000" w:type="pct"/>
        <w:tblCellMar>
          <w:left w:w="10" w:type="dxa"/>
          <w:right w:w="10" w:type="dxa"/>
        </w:tblCellMar>
        <w:tblLook w:val="04A0" w:firstRow="1" w:lastRow="0" w:firstColumn="1" w:lastColumn="0" w:noHBand="0" w:noVBand="1"/>
      </w:tblPr>
      <w:tblGrid>
        <w:gridCol w:w="2146"/>
        <w:gridCol w:w="5167"/>
        <w:gridCol w:w="2173"/>
      </w:tblGrid>
      <w:tr w:rsidR="00E66558" w14:paraId="2A7D5519" w14:textId="77777777" w:rsidTr="00100522">
        <w:tc>
          <w:tcPr>
            <w:tcW w:w="21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1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1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rsidTr="00100522">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5179D" w14:textId="13B80FCC" w:rsidR="00A76790" w:rsidRPr="00F573C2" w:rsidRDefault="000D3865" w:rsidP="00A76790">
            <w:pPr>
              <w:pStyle w:val="NoSpacing"/>
              <w:rPr>
                <w:sz w:val="20"/>
                <w:szCs w:val="20"/>
                <w:lang w:eastAsia="en-GB"/>
              </w:rPr>
            </w:pPr>
            <w:r w:rsidRPr="00F573C2">
              <w:rPr>
                <w:sz w:val="20"/>
                <w:szCs w:val="20"/>
                <w:lang w:eastAsia="en-GB"/>
              </w:rPr>
              <w:t>Increase teacher to child ratio</w:t>
            </w:r>
            <w:r w:rsidR="004165EA" w:rsidRPr="00F573C2">
              <w:rPr>
                <w:sz w:val="20"/>
                <w:szCs w:val="20"/>
                <w:lang w:eastAsia="en-GB"/>
              </w:rPr>
              <w:t xml:space="preserve"> throughout school to </w:t>
            </w:r>
            <w:proofErr w:type="gramStart"/>
            <w:r w:rsidR="004165EA" w:rsidRPr="00F573C2">
              <w:rPr>
                <w:sz w:val="20"/>
                <w:szCs w:val="20"/>
                <w:lang w:eastAsia="en-GB"/>
              </w:rPr>
              <w:t>further  support</w:t>
            </w:r>
            <w:proofErr w:type="gramEnd"/>
            <w:r w:rsidR="004165EA" w:rsidRPr="00F573C2">
              <w:rPr>
                <w:sz w:val="20"/>
                <w:szCs w:val="20"/>
                <w:lang w:eastAsia="en-GB"/>
              </w:rPr>
              <w:t xml:space="preserve"> all children and those with SEND (and unidentified SEND needs)</w:t>
            </w:r>
          </w:p>
          <w:p w14:paraId="1583EBBD" w14:textId="77777777" w:rsidR="00C9565A" w:rsidRPr="00C9565A" w:rsidRDefault="00C9565A">
            <w:pPr>
              <w:pStyle w:val="TableRow"/>
              <w:rPr>
                <w:sz w:val="20"/>
                <w:szCs w:val="20"/>
              </w:rPr>
            </w:pPr>
            <w:r w:rsidRPr="00C9565A">
              <w:rPr>
                <w:sz w:val="20"/>
                <w:szCs w:val="20"/>
              </w:rPr>
              <w:t>-Ensuring higher quality teaching,</w:t>
            </w:r>
          </w:p>
          <w:p w14:paraId="1DCFE383" w14:textId="77777777" w:rsidR="00A76790" w:rsidRPr="00C9565A" w:rsidRDefault="00C9565A">
            <w:pPr>
              <w:pStyle w:val="TableRow"/>
              <w:rPr>
                <w:sz w:val="20"/>
                <w:szCs w:val="20"/>
              </w:rPr>
            </w:pPr>
            <w:r w:rsidRPr="00C9565A">
              <w:rPr>
                <w:sz w:val="20"/>
                <w:szCs w:val="20"/>
              </w:rPr>
              <w:t xml:space="preserve"> -Enabling higher quality interactions</w:t>
            </w:r>
          </w:p>
          <w:p w14:paraId="2A7D551E" w14:textId="2B5EB152" w:rsidR="00C9565A" w:rsidRPr="00E756BF" w:rsidRDefault="00C9565A">
            <w:pPr>
              <w:pStyle w:val="TableRow"/>
              <w:rPr>
                <w:sz w:val="22"/>
                <w:highlight w:val="yellow"/>
              </w:rPr>
            </w:pPr>
            <w:r w:rsidRPr="00C9565A">
              <w:rPr>
                <w:sz w:val="20"/>
                <w:szCs w:val="20"/>
              </w:rPr>
              <w:t>-Enabling Small group t</w:t>
            </w:r>
            <w:r>
              <w:rPr>
                <w:sz w:val="20"/>
                <w:szCs w:val="20"/>
              </w:rPr>
              <w:t xml:space="preserve">uition to take </w:t>
            </w:r>
            <w:r w:rsidRPr="00C9565A">
              <w:rPr>
                <w:sz w:val="20"/>
                <w:szCs w:val="20"/>
              </w:rPr>
              <w:t>place</w:t>
            </w: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D28A5" w14:textId="1F21DE4C" w:rsidR="00E20463" w:rsidRPr="00F573C2" w:rsidRDefault="00900AAA" w:rsidP="00440B45">
            <w:pPr>
              <w:pStyle w:val="TableRowCentered"/>
              <w:jc w:val="left"/>
              <w:rPr>
                <w:sz w:val="20"/>
              </w:rPr>
            </w:pPr>
            <w:r w:rsidRPr="00F573C2">
              <w:rPr>
                <w:sz w:val="20"/>
              </w:rPr>
              <w:t>High Qu</w:t>
            </w:r>
            <w:r w:rsidR="006C7C43" w:rsidRPr="00F573C2">
              <w:rPr>
                <w:sz w:val="20"/>
              </w:rPr>
              <w:t>a</w:t>
            </w:r>
            <w:r w:rsidRPr="00F573C2">
              <w:rPr>
                <w:sz w:val="20"/>
              </w:rPr>
              <w:t>lity First teaching</w:t>
            </w:r>
          </w:p>
          <w:p w14:paraId="5DF50C6D" w14:textId="77777777" w:rsidR="004165EA" w:rsidRPr="00F573C2" w:rsidRDefault="00032EF7" w:rsidP="004165EA">
            <w:pPr>
              <w:pStyle w:val="TableRowCentered"/>
              <w:jc w:val="left"/>
              <w:rPr>
                <w:sz w:val="20"/>
              </w:rPr>
            </w:pPr>
            <w:hyperlink r:id="rId7" w:history="1">
              <w:r w:rsidR="004165EA" w:rsidRPr="00F573C2">
                <w:rPr>
                  <w:rStyle w:val="Hyperlink"/>
                  <w:sz w:val="20"/>
                </w:rPr>
                <w:t>https://educationendowmentfoundation.org.uk/support-for-schools/school-planning-support/1-high-quality-teaching</w:t>
              </w:r>
            </w:hyperlink>
          </w:p>
          <w:p w14:paraId="248B1E8B" w14:textId="77777777" w:rsidR="00900AAA" w:rsidRPr="00F573C2" w:rsidRDefault="00900AAA" w:rsidP="00440B45">
            <w:pPr>
              <w:pStyle w:val="TableRowCentered"/>
              <w:jc w:val="left"/>
              <w:rPr>
                <w:sz w:val="20"/>
              </w:rPr>
            </w:pPr>
          </w:p>
          <w:p w14:paraId="7115E9C4" w14:textId="70B5EF93" w:rsidR="004165EA" w:rsidRPr="00F573C2" w:rsidRDefault="004165EA" w:rsidP="004165EA">
            <w:pPr>
              <w:pStyle w:val="TableRowCentered"/>
              <w:ind w:left="0"/>
              <w:jc w:val="left"/>
              <w:rPr>
                <w:color w:val="0070C0"/>
                <w:sz w:val="20"/>
                <w:u w:val="single"/>
              </w:rPr>
            </w:pPr>
          </w:p>
          <w:p w14:paraId="0EB4BF7C" w14:textId="27BA72E6" w:rsidR="004165EA" w:rsidRPr="00F573C2" w:rsidRDefault="004165EA" w:rsidP="00440B45">
            <w:pPr>
              <w:pStyle w:val="TableRowCentered"/>
              <w:jc w:val="left"/>
              <w:rPr>
                <w:color w:val="auto"/>
                <w:sz w:val="20"/>
              </w:rPr>
            </w:pPr>
            <w:r w:rsidRPr="00F573C2">
              <w:rPr>
                <w:color w:val="auto"/>
                <w:sz w:val="20"/>
              </w:rPr>
              <w:t>EEF toolkit indicates that reducing class size +3 months impact on learning</w:t>
            </w:r>
          </w:p>
          <w:p w14:paraId="36D6A0B8" w14:textId="2DAB2E20" w:rsidR="002974FC" w:rsidRPr="00F573C2" w:rsidRDefault="00032EF7" w:rsidP="00440B45">
            <w:pPr>
              <w:pStyle w:val="TableRowCentered"/>
              <w:jc w:val="left"/>
              <w:rPr>
                <w:color w:val="0070C0"/>
                <w:sz w:val="20"/>
                <w:u w:val="single"/>
              </w:rPr>
            </w:pPr>
            <w:hyperlink r:id="rId8" w:anchor=":~:text=Key%20findings&amp;text=Reducing%20class%20size%20has%20a,effective%20relative%20to%20other%20strategies." w:history="1">
              <w:r w:rsidR="002974FC" w:rsidRPr="00F573C2">
                <w:rPr>
                  <w:color w:val="0000FF"/>
                  <w:sz w:val="20"/>
                  <w:u w:val="single"/>
                </w:rPr>
                <w:t>Reducing class size | EEF</w:t>
              </w:r>
            </w:hyperlink>
          </w:p>
          <w:p w14:paraId="1DACA488" w14:textId="77777777" w:rsidR="00D56901" w:rsidRPr="00E756BF" w:rsidRDefault="00D56901" w:rsidP="00440B45">
            <w:pPr>
              <w:pStyle w:val="TableRowCentered"/>
              <w:jc w:val="left"/>
              <w:rPr>
                <w:color w:val="0070C0"/>
                <w:sz w:val="20"/>
                <w:highlight w:val="yellow"/>
                <w:u w:val="single"/>
              </w:rPr>
            </w:pPr>
          </w:p>
          <w:p w14:paraId="071E9FAC" w14:textId="77777777" w:rsidR="00C9565A" w:rsidRPr="002974FC" w:rsidRDefault="00C9565A" w:rsidP="00C9565A">
            <w:pPr>
              <w:pStyle w:val="TableRowCentered"/>
              <w:jc w:val="left"/>
              <w:rPr>
                <w:sz w:val="20"/>
              </w:rPr>
            </w:pPr>
            <w:r w:rsidRPr="002974FC">
              <w:rPr>
                <w:sz w:val="20"/>
              </w:rPr>
              <w:t>EEF toolkit</w:t>
            </w:r>
          </w:p>
          <w:p w14:paraId="3CE03009" w14:textId="053C40A1" w:rsidR="00C9565A" w:rsidRDefault="00032EF7" w:rsidP="00C9565A">
            <w:pPr>
              <w:pStyle w:val="TableRowCentered"/>
              <w:jc w:val="left"/>
              <w:rPr>
                <w:color w:val="0070C0"/>
                <w:sz w:val="20"/>
                <w:u w:val="single"/>
              </w:rPr>
            </w:pPr>
            <w:hyperlink r:id="rId9" w:history="1">
              <w:r w:rsidR="00C9565A" w:rsidRPr="006C7C43">
                <w:rPr>
                  <w:color w:val="0070C0"/>
                  <w:sz w:val="20"/>
                  <w:u w:val="single"/>
                </w:rPr>
                <w:t>Small group tuition | Toolkit Strand | Education Endowment Foundation | EEF</w:t>
              </w:r>
            </w:hyperlink>
          </w:p>
          <w:p w14:paraId="73880880" w14:textId="04043D54" w:rsidR="00C9565A" w:rsidRPr="00C9565A" w:rsidRDefault="00C9565A" w:rsidP="00C9565A">
            <w:pPr>
              <w:pStyle w:val="TableRowCentered"/>
              <w:jc w:val="left"/>
              <w:rPr>
                <w:color w:val="auto"/>
                <w:sz w:val="20"/>
              </w:rPr>
            </w:pPr>
          </w:p>
          <w:p w14:paraId="31B178C3" w14:textId="45409FE8" w:rsidR="00C9565A" w:rsidRPr="00C9565A" w:rsidRDefault="00C9565A" w:rsidP="00C9565A">
            <w:pPr>
              <w:pStyle w:val="TableRowCentered"/>
              <w:jc w:val="left"/>
              <w:rPr>
                <w:color w:val="auto"/>
                <w:sz w:val="20"/>
              </w:rPr>
            </w:pPr>
            <w:r w:rsidRPr="00C9565A">
              <w:rPr>
                <w:color w:val="auto"/>
                <w:sz w:val="20"/>
              </w:rPr>
              <w:t>EEF toolkit – Teaching Assistant Interventions</w:t>
            </w:r>
          </w:p>
          <w:p w14:paraId="5B434E89" w14:textId="669A475D" w:rsidR="00C9565A" w:rsidRPr="00C9565A" w:rsidRDefault="00032EF7" w:rsidP="00C9565A">
            <w:pPr>
              <w:pStyle w:val="TableRowCentered"/>
              <w:jc w:val="left"/>
              <w:rPr>
                <w:color w:val="0070C0"/>
                <w:sz w:val="20"/>
                <w:u w:val="single"/>
              </w:rPr>
            </w:pPr>
            <w:hyperlink r:id="rId10" w:history="1">
              <w:r w:rsidR="00C9565A" w:rsidRPr="00C9565A">
                <w:rPr>
                  <w:color w:val="0000FF"/>
                  <w:sz w:val="20"/>
                  <w:u w:val="single"/>
                </w:rPr>
                <w:t>Teaching Assistant Interventions | EEF</w:t>
              </w:r>
            </w:hyperlink>
          </w:p>
          <w:p w14:paraId="2A7D551F" w14:textId="5645AB03" w:rsidR="001013D7" w:rsidRPr="00E756BF" w:rsidRDefault="001013D7" w:rsidP="004165EA">
            <w:pPr>
              <w:pStyle w:val="TableRowCentered"/>
              <w:jc w:val="left"/>
              <w:rPr>
                <w:sz w:val="22"/>
                <w:highlight w:val="yellow"/>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9275" w14:textId="77777777" w:rsidR="002524D1" w:rsidRPr="002524D1" w:rsidRDefault="00A76790">
            <w:pPr>
              <w:pStyle w:val="TableRowCentered"/>
              <w:jc w:val="left"/>
              <w:rPr>
                <w:sz w:val="22"/>
              </w:rPr>
            </w:pPr>
            <w:r w:rsidRPr="002524D1">
              <w:rPr>
                <w:sz w:val="22"/>
              </w:rPr>
              <w:t>1,2,</w:t>
            </w:r>
            <w:r w:rsidR="002974FC" w:rsidRPr="002524D1">
              <w:rPr>
                <w:sz w:val="22"/>
              </w:rPr>
              <w:t>4</w:t>
            </w:r>
            <w:r w:rsidR="00C23635" w:rsidRPr="002524D1">
              <w:rPr>
                <w:sz w:val="22"/>
              </w:rPr>
              <w:t>,6</w:t>
            </w:r>
          </w:p>
          <w:p w14:paraId="7D984DCF" w14:textId="77777777" w:rsidR="002524D1" w:rsidRPr="002524D1" w:rsidRDefault="002524D1">
            <w:pPr>
              <w:pStyle w:val="TableRowCentered"/>
              <w:jc w:val="left"/>
              <w:rPr>
                <w:sz w:val="22"/>
              </w:rPr>
            </w:pPr>
          </w:p>
          <w:p w14:paraId="2A7D5520" w14:textId="43EB4EEA" w:rsidR="00E66558" w:rsidRPr="002524D1" w:rsidRDefault="002524D1" w:rsidP="00260981">
            <w:pPr>
              <w:suppressAutoHyphens w:val="0"/>
              <w:spacing w:after="0" w:line="240" w:lineRule="auto"/>
            </w:pPr>
            <w:r w:rsidRPr="002524D1">
              <w:rPr>
                <w:sz w:val="22"/>
              </w:rPr>
              <w:t xml:space="preserve"> </w:t>
            </w:r>
          </w:p>
        </w:tc>
      </w:tr>
      <w:tr w:rsidR="002974FC" w14:paraId="6F80A719" w14:textId="77777777" w:rsidTr="00100522">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4D4E" w14:textId="1C7D0F23" w:rsidR="002974FC" w:rsidRDefault="002974FC" w:rsidP="00A76790">
            <w:pPr>
              <w:pStyle w:val="NoSpacing"/>
              <w:rPr>
                <w:sz w:val="20"/>
                <w:szCs w:val="20"/>
                <w:lang w:eastAsia="en-GB"/>
              </w:rPr>
            </w:pPr>
            <w:r>
              <w:rPr>
                <w:sz w:val="20"/>
                <w:szCs w:val="20"/>
                <w:lang w:eastAsia="en-GB"/>
              </w:rPr>
              <w:t>To employ three apprentices in the EYFS to support transition and support SEND and (unidentified SEND needs)</w:t>
            </w: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59E6" w14:textId="4BCAF7A8" w:rsidR="002974FC" w:rsidRPr="002974FC" w:rsidRDefault="002974FC" w:rsidP="002974FC">
            <w:pPr>
              <w:pStyle w:val="TableRowCentered"/>
              <w:jc w:val="left"/>
              <w:rPr>
                <w:sz w:val="20"/>
              </w:rPr>
            </w:pPr>
            <w:r w:rsidRPr="002974FC">
              <w:rPr>
                <w:sz w:val="20"/>
              </w:rPr>
              <w:t>EEF toolkit</w:t>
            </w:r>
          </w:p>
          <w:p w14:paraId="36891980" w14:textId="4BCB9E21" w:rsidR="002974FC" w:rsidRDefault="00032EF7" w:rsidP="002974FC">
            <w:pPr>
              <w:pStyle w:val="TableRowCentered"/>
              <w:jc w:val="left"/>
              <w:rPr>
                <w:color w:val="0070C0"/>
                <w:sz w:val="20"/>
                <w:u w:val="single"/>
              </w:rPr>
            </w:pPr>
            <w:hyperlink r:id="rId11" w:history="1">
              <w:r w:rsidR="002974FC" w:rsidRPr="006C7C43">
                <w:rPr>
                  <w:color w:val="0070C0"/>
                  <w:sz w:val="20"/>
                  <w:u w:val="single"/>
                </w:rPr>
                <w:t>Small group tuition | Toolkit Strand | Education Endowment Foundation | EEF</w:t>
              </w:r>
            </w:hyperlink>
          </w:p>
          <w:p w14:paraId="5D7E2E74" w14:textId="34B8D269" w:rsidR="00C9565A" w:rsidRDefault="00C9565A" w:rsidP="002974FC">
            <w:pPr>
              <w:pStyle w:val="TableRowCentered"/>
              <w:jc w:val="left"/>
              <w:rPr>
                <w:color w:val="0070C0"/>
                <w:sz w:val="20"/>
                <w:u w:val="single"/>
              </w:rPr>
            </w:pPr>
          </w:p>
          <w:p w14:paraId="798AB8E4" w14:textId="77777777" w:rsidR="00C9565A" w:rsidRPr="00C9565A" w:rsidRDefault="00C9565A" w:rsidP="00C9565A">
            <w:pPr>
              <w:pStyle w:val="TableRowCentered"/>
              <w:jc w:val="left"/>
              <w:rPr>
                <w:color w:val="auto"/>
                <w:sz w:val="20"/>
              </w:rPr>
            </w:pPr>
            <w:r w:rsidRPr="00C9565A">
              <w:rPr>
                <w:color w:val="auto"/>
                <w:sz w:val="20"/>
              </w:rPr>
              <w:t>EEF toolkit – Teaching Assistant Interventions</w:t>
            </w:r>
          </w:p>
          <w:p w14:paraId="59E3EB47" w14:textId="77777777" w:rsidR="00C9565A" w:rsidRPr="00C9565A" w:rsidRDefault="00032EF7" w:rsidP="00C9565A">
            <w:pPr>
              <w:pStyle w:val="TableRowCentered"/>
              <w:jc w:val="left"/>
              <w:rPr>
                <w:color w:val="0070C0"/>
                <w:sz w:val="20"/>
                <w:u w:val="single"/>
              </w:rPr>
            </w:pPr>
            <w:hyperlink r:id="rId12" w:history="1">
              <w:r w:rsidR="00C9565A" w:rsidRPr="00C9565A">
                <w:rPr>
                  <w:color w:val="0000FF"/>
                  <w:sz w:val="20"/>
                  <w:u w:val="single"/>
                </w:rPr>
                <w:t>Teaching Assistant Interventions | EEF</w:t>
              </w:r>
            </w:hyperlink>
          </w:p>
          <w:p w14:paraId="316CE4C8" w14:textId="77777777" w:rsidR="00C9565A" w:rsidRDefault="00C9565A" w:rsidP="002974FC">
            <w:pPr>
              <w:pStyle w:val="TableRowCentered"/>
              <w:jc w:val="left"/>
              <w:rPr>
                <w:color w:val="0070C0"/>
                <w:sz w:val="20"/>
                <w:u w:val="single"/>
              </w:rPr>
            </w:pPr>
          </w:p>
          <w:p w14:paraId="39B1880C" w14:textId="77777777" w:rsidR="002974FC" w:rsidRPr="006C7C43" w:rsidRDefault="002974FC" w:rsidP="00440B45">
            <w:pPr>
              <w:pStyle w:val="TableRowCentered"/>
              <w:jc w:val="left"/>
              <w:rPr>
                <w:sz w:val="20"/>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44A4" w14:textId="77777777" w:rsidR="002524D1" w:rsidRDefault="002974FC">
            <w:pPr>
              <w:pStyle w:val="TableRowCentered"/>
              <w:jc w:val="left"/>
              <w:rPr>
                <w:sz w:val="22"/>
              </w:rPr>
            </w:pPr>
            <w:r>
              <w:rPr>
                <w:sz w:val="22"/>
              </w:rPr>
              <w:t>1,2,3,4 &amp; 6</w:t>
            </w:r>
            <w:r w:rsidR="002524D1">
              <w:rPr>
                <w:sz w:val="22"/>
              </w:rPr>
              <w:t xml:space="preserve"> </w:t>
            </w:r>
          </w:p>
          <w:p w14:paraId="3FF28AF7" w14:textId="77777777" w:rsidR="002524D1" w:rsidRDefault="002524D1">
            <w:pPr>
              <w:pStyle w:val="TableRowCentered"/>
              <w:jc w:val="left"/>
              <w:rPr>
                <w:sz w:val="22"/>
              </w:rPr>
            </w:pPr>
          </w:p>
          <w:p w14:paraId="6ABCFE9C" w14:textId="22705949" w:rsidR="002974FC" w:rsidRPr="002974FC" w:rsidRDefault="002974FC" w:rsidP="00260981">
            <w:pPr>
              <w:suppressAutoHyphens w:val="0"/>
              <w:autoSpaceDN/>
              <w:spacing w:after="0" w:line="240" w:lineRule="auto"/>
              <w:rPr>
                <w:sz w:val="22"/>
              </w:rPr>
            </w:pPr>
          </w:p>
        </w:tc>
      </w:tr>
    </w:tbl>
    <w:p w14:paraId="2A7D5522" w14:textId="77777777" w:rsidR="00E66558" w:rsidRDefault="00E66558">
      <w:pPr>
        <w:keepNext/>
        <w:spacing w:after="60"/>
        <w:outlineLvl w:val="1"/>
      </w:pPr>
    </w:p>
    <w:p w14:paraId="173FDC30" w14:textId="77777777" w:rsidR="00C9565A" w:rsidRDefault="00C9565A">
      <w:pPr>
        <w:rPr>
          <w:b/>
          <w:bCs/>
          <w:color w:val="104F75"/>
          <w:sz w:val="28"/>
          <w:szCs w:val="28"/>
        </w:rPr>
      </w:pPr>
    </w:p>
    <w:p w14:paraId="51B61301" w14:textId="77777777" w:rsidR="00C9565A" w:rsidRDefault="00C9565A">
      <w:pPr>
        <w:rPr>
          <w:b/>
          <w:bCs/>
          <w:color w:val="104F75"/>
          <w:sz w:val="28"/>
          <w:szCs w:val="28"/>
        </w:rPr>
      </w:pPr>
    </w:p>
    <w:p w14:paraId="6388EC67" w14:textId="77777777" w:rsidR="00C9565A" w:rsidRDefault="00C9565A">
      <w:pPr>
        <w:rPr>
          <w:b/>
          <w:bCs/>
          <w:color w:val="104F75"/>
          <w:sz w:val="28"/>
          <w:szCs w:val="28"/>
        </w:rPr>
      </w:pPr>
    </w:p>
    <w:p w14:paraId="0D51FE2B" w14:textId="77777777" w:rsidR="00C9565A" w:rsidRDefault="00C9565A">
      <w:pPr>
        <w:rPr>
          <w:b/>
          <w:bCs/>
          <w:color w:val="104F75"/>
          <w:sz w:val="28"/>
          <w:szCs w:val="28"/>
        </w:rPr>
      </w:pPr>
    </w:p>
    <w:p w14:paraId="58285527" w14:textId="77777777" w:rsidR="00C9565A" w:rsidRDefault="00C9565A">
      <w:pPr>
        <w:rPr>
          <w:b/>
          <w:bCs/>
          <w:color w:val="104F75"/>
          <w:sz w:val="28"/>
          <w:szCs w:val="28"/>
        </w:rPr>
      </w:pPr>
    </w:p>
    <w:p w14:paraId="2A7D5523" w14:textId="0458A7C1"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C8272E1" w:rsidR="00E66558" w:rsidRDefault="003B18BC">
      <w:r>
        <w:t>Budgeted cost</w:t>
      </w:r>
      <w:r w:rsidRPr="00260981">
        <w:t xml:space="preserve">: </w:t>
      </w:r>
      <w:r w:rsidR="00E46B9C" w:rsidRPr="00260981">
        <w:t>£</w:t>
      </w:r>
      <w:r w:rsidR="00B6211B" w:rsidRPr="00260981">
        <w:t>26</w:t>
      </w:r>
      <w:r w:rsidR="009A73D8" w:rsidRPr="00260981">
        <w:t>,</w:t>
      </w:r>
      <w:r w:rsidR="00B6211B" w:rsidRPr="00260981">
        <w:t>205.05</w:t>
      </w:r>
    </w:p>
    <w:tbl>
      <w:tblPr>
        <w:tblW w:w="5000" w:type="pct"/>
        <w:tblCellMar>
          <w:left w:w="10" w:type="dxa"/>
          <w:right w:w="10" w:type="dxa"/>
        </w:tblCellMar>
        <w:tblLook w:val="04A0" w:firstRow="1" w:lastRow="0" w:firstColumn="1" w:lastColumn="0" w:noHBand="0" w:noVBand="1"/>
      </w:tblPr>
      <w:tblGrid>
        <w:gridCol w:w="2120"/>
        <w:gridCol w:w="5367"/>
        <w:gridCol w:w="1999"/>
      </w:tblGrid>
      <w:tr w:rsidR="00E66558" w14:paraId="2A7D5528" w14:textId="77777777" w:rsidTr="002974FC">
        <w:tc>
          <w:tcPr>
            <w:tcW w:w="2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3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9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2974F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6B86" w14:textId="6382CFE7" w:rsidR="00A76790" w:rsidRPr="00C9565A" w:rsidRDefault="005A4C61" w:rsidP="00A76790">
            <w:pPr>
              <w:suppressAutoHyphens w:val="0"/>
              <w:autoSpaceDN/>
              <w:spacing w:after="0" w:line="240" w:lineRule="auto"/>
              <w:ind w:left="142"/>
              <w:rPr>
                <w:rFonts w:eastAsiaTheme="minorHAnsi" w:cstheme="minorBidi"/>
                <w:color w:val="auto"/>
                <w:sz w:val="20"/>
                <w:szCs w:val="20"/>
              </w:rPr>
            </w:pPr>
            <w:r w:rsidRPr="00C9565A">
              <w:rPr>
                <w:rFonts w:eastAsiaTheme="minorHAnsi" w:cstheme="minorBidi"/>
                <w:color w:val="auto"/>
                <w:sz w:val="20"/>
                <w:szCs w:val="20"/>
              </w:rPr>
              <w:t>Purchase of programmes to improve mathematical skills and mastery</w:t>
            </w:r>
            <w:r w:rsidR="00FD23ED" w:rsidRPr="00C9565A">
              <w:rPr>
                <w:rFonts w:eastAsiaTheme="minorHAnsi" w:cstheme="minorBidi"/>
                <w:color w:val="auto"/>
                <w:sz w:val="20"/>
                <w:szCs w:val="20"/>
              </w:rPr>
              <w:t>:</w:t>
            </w:r>
          </w:p>
          <w:p w14:paraId="3398EE57" w14:textId="4C5DC1AA" w:rsidR="00A76790" w:rsidRPr="00C9565A" w:rsidRDefault="00FD23ED" w:rsidP="00A76790">
            <w:pPr>
              <w:suppressAutoHyphens w:val="0"/>
              <w:autoSpaceDN/>
              <w:spacing w:after="0" w:line="240" w:lineRule="auto"/>
              <w:ind w:left="142"/>
              <w:rPr>
                <w:rFonts w:eastAsiaTheme="minorHAnsi" w:cstheme="minorBidi"/>
                <w:color w:val="auto"/>
                <w:sz w:val="20"/>
                <w:szCs w:val="20"/>
              </w:rPr>
            </w:pPr>
            <w:r w:rsidRPr="00C9565A">
              <w:rPr>
                <w:sz w:val="20"/>
                <w:szCs w:val="20"/>
              </w:rPr>
              <w:t>providing additional support and opportunities for UKS2 PP children to access their learning in and out of school</w:t>
            </w:r>
          </w:p>
          <w:p w14:paraId="2A7D5529" w14:textId="5176ACCE" w:rsidR="00E66558" w:rsidRPr="002974FC" w:rsidRDefault="00E66558">
            <w:pPr>
              <w:pStyle w:val="TableRow"/>
              <w:rPr>
                <w:highlight w:val="yellow"/>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9396" w14:textId="77777777" w:rsidR="006D4F6D" w:rsidRPr="00C9565A" w:rsidRDefault="006D4F6D" w:rsidP="006D4F6D">
            <w:pPr>
              <w:suppressAutoHyphens w:val="0"/>
              <w:autoSpaceDN/>
              <w:spacing w:before="60" w:after="60" w:line="240" w:lineRule="auto"/>
              <w:ind w:left="57" w:right="57"/>
              <w:rPr>
                <w:rFonts w:cs="Arial"/>
                <w:iCs/>
                <w:color w:val="auto"/>
                <w:sz w:val="20"/>
                <w:szCs w:val="20"/>
              </w:rPr>
            </w:pPr>
            <w:r w:rsidRPr="00C9565A">
              <w:rPr>
                <w:rFonts w:cs="Arial"/>
                <w:iCs/>
                <w:color w:val="auto"/>
                <w:sz w:val="20"/>
                <w:szCs w:val="20"/>
              </w:rPr>
              <w:t xml:space="preserve">The DfE non-statutory guidance has been produced in conjunction with the National Centre for Excellence in the Teaching of Mathematics, drawing on evidence-based approaches: </w:t>
            </w:r>
          </w:p>
          <w:p w14:paraId="450AC9B8" w14:textId="5BC89191" w:rsidR="006D4F6D" w:rsidRPr="00C9565A" w:rsidRDefault="00032EF7" w:rsidP="006D4F6D">
            <w:pPr>
              <w:suppressAutoHyphens w:val="0"/>
              <w:autoSpaceDN/>
              <w:spacing w:before="60" w:after="120" w:line="240" w:lineRule="auto"/>
              <w:ind w:left="57" w:right="57"/>
              <w:rPr>
                <w:color w:val="0070C0"/>
                <w:sz w:val="20"/>
                <w:szCs w:val="20"/>
                <w:u w:val="single"/>
              </w:rPr>
            </w:pPr>
            <w:hyperlink r:id="rId13" w:history="1">
              <w:r w:rsidR="006D4F6D" w:rsidRPr="00C9565A">
                <w:rPr>
                  <w:color w:val="0070C0"/>
                  <w:sz w:val="20"/>
                  <w:szCs w:val="20"/>
                  <w:u w:val="single"/>
                </w:rPr>
                <w:t>Maths_guidance_KS_1_and_2.pdf (publishing.service.gov.uk)</w:t>
              </w:r>
            </w:hyperlink>
          </w:p>
          <w:p w14:paraId="7044710F" w14:textId="77777777" w:rsidR="006D4F6D" w:rsidRPr="00C9565A" w:rsidRDefault="006D4F6D" w:rsidP="006D4F6D">
            <w:pPr>
              <w:suppressAutoHyphens w:val="0"/>
              <w:autoSpaceDN/>
              <w:spacing w:before="120" w:after="60" w:line="240" w:lineRule="auto"/>
              <w:ind w:left="57" w:right="57"/>
              <w:rPr>
                <w:rFonts w:cs="Arial"/>
                <w:color w:val="auto"/>
                <w:sz w:val="20"/>
                <w:szCs w:val="20"/>
              </w:rPr>
            </w:pPr>
            <w:r w:rsidRPr="00C9565A">
              <w:rPr>
                <w:rFonts w:cs="Arial"/>
                <w:color w:val="auto"/>
                <w:sz w:val="20"/>
                <w:szCs w:val="20"/>
              </w:rPr>
              <w:t xml:space="preserve">The EEF guidance is based on a range of the best available evidence: </w:t>
            </w:r>
          </w:p>
          <w:p w14:paraId="38855539" w14:textId="66CE98EF" w:rsidR="006D4F6D" w:rsidRDefault="00032EF7" w:rsidP="006D4F6D">
            <w:pPr>
              <w:suppressAutoHyphens w:val="0"/>
              <w:autoSpaceDN/>
              <w:spacing w:before="60" w:after="120" w:line="240" w:lineRule="auto"/>
              <w:ind w:left="57" w:right="57"/>
              <w:rPr>
                <w:rStyle w:val="Hyperlink"/>
                <w:rFonts w:cs="Arial"/>
                <w:color w:val="0070C0"/>
                <w:sz w:val="20"/>
                <w:szCs w:val="20"/>
              </w:rPr>
            </w:pPr>
            <w:hyperlink r:id="rId14" w:history="1">
              <w:r w:rsidR="006D4F6D" w:rsidRPr="00C9565A">
                <w:rPr>
                  <w:rStyle w:val="Hyperlink"/>
                  <w:rFonts w:cs="Arial"/>
                  <w:color w:val="0070C0"/>
                  <w:sz w:val="20"/>
                  <w:szCs w:val="20"/>
                </w:rPr>
                <w:t>Improving Mathematics in Key Stages 2 and 3</w:t>
              </w:r>
            </w:hyperlink>
          </w:p>
          <w:p w14:paraId="7F9F2614" w14:textId="77777777" w:rsidR="004C0A0C" w:rsidRDefault="004C0A0C" w:rsidP="004C0A0C">
            <w:pPr>
              <w:pStyle w:val="TableRowCentered"/>
              <w:ind w:left="0"/>
              <w:jc w:val="left"/>
              <w:rPr>
                <w:sz w:val="20"/>
              </w:rPr>
            </w:pPr>
          </w:p>
          <w:p w14:paraId="42EAF7E0" w14:textId="135A05DA" w:rsidR="004C0A0C" w:rsidRDefault="004C0A0C" w:rsidP="004C0A0C">
            <w:pPr>
              <w:pStyle w:val="TableRowCentered"/>
              <w:ind w:left="0"/>
              <w:jc w:val="left"/>
              <w:rPr>
                <w:sz w:val="20"/>
              </w:rPr>
            </w:pPr>
            <w:r>
              <w:rPr>
                <w:sz w:val="20"/>
              </w:rPr>
              <w:t>EEF Toolkit – Mastery Learning</w:t>
            </w:r>
          </w:p>
          <w:p w14:paraId="2A7D552A" w14:textId="31706E93" w:rsidR="00E20463" w:rsidRPr="004C0A0C" w:rsidRDefault="00032EF7" w:rsidP="004C0A0C">
            <w:pPr>
              <w:suppressAutoHyphens w:val="0"/>
              <w:autoSpaceDN/>
              <w:spacing w:before="60" w:after="120" w:line="240" w:lineRule="auto"/>
              <w:ind w:left="57" w:right="57"/>
              <w:rPr>
                <w:rFonts w:cs="Arial"/>
                <w:color w:val="0070C0"/>
                <w:sz w:val="20"/>
                <w:szCs w:val="20"/>
                <w:u w:val="single"/>
              </w:rPr>
            </w:pPr>
            <w:hyperlink r:id="rId15" w:history="1">
              <w:r w:rsidR="004C0A0C" w:rsidRPr="004C0A0C">
                <w:rPr>
                  <w:color w:val="0000FF"/>
                  <w:sz w:val="20"/>
                  <w:szCs w:val="20"/>
                  <w:u w:val="single"/>
                </w:rPr>
                <w:t>Mastery learning | EEF</w:t>
              </w:r>
            </w:hyperlink>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020C" w14:textId="2B902864" w:rsidR="00E66558" w:rsidRPr="004C0A0C" w:rsidRDefault="004C0A0C">
            <w:pPr>
              <w:pStyle w:val="TableRowCentered"/>
              <w:jc w:val="left"/>
              <w:rPr>
                <w:sz w:val="22"/>
              </w:rPr>
            </w:pPr>
            <w:r>
              <w:rPr>
                <w:sz w:val="22"/>
              </w:rPr>
              <w:t>2</w:t>
            </w:r>
            <w:r w:rsidR="00C23635" w:rsidRPr="004C0A0C">
              <w:rPr>
                <w:sz w:val="22"/>
              </w:rPr>
              <w:t>,6</w:t>
            </w:r>
            <w:r w:rsidR="002524D1" w:rsidRPr="004C0A0C">
              <w:rPr>
                <w:sz w:val="22"/>
              </w:rPr>
              <w:t xml:space="preserve"> </w:t>
            </w:r>
          </w:p>
          <w:p w14:paraId="58FECA4E" w14:textId="77777777" w:rsidR="002524D1" w:rsidRDefault="002524D1">
            <w:pPr>
              <w:pStyle w:val="TableRowCentered"/>
              <w:jc w:val="left"/>
              <w:rPr>
                <w:sz w:val="22"/>
                <w:highlight w:val="yellow"/>
              </w:rPr>
            </w:pPr>
          </w:p>
          <w:p w14:paraId="2A7D552B" w14:textId="1298ED2E" w:rsidR="002368A7" w:rsidRPr="002974FC" w:rsidRDefault="002368A7" w:rsidP="00260981">
            <w:pPr>
              <w:suppressAutoHyphens w:val="0"/>
              <w:autoSpaceDN/>
              <w:spacing w:after="0" w:line="240" w:lineRule="auto"/>
              <w:rPr>
                <w:sz w:val="22"/>
                <w:highlight w:val="yellow"/>
              </w:rPr>
            </w:pPr>
          </w:p>
        </w:tc>
      </w:tr>
      <w:tr w:rsidR="002524D1" w14:paraId="2A7D5530" w14:textId="77777777" w:rsidTr="002974F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87DE7" w14:textId="77777777" w:rsidR="002524D1" w:rsidRDefault="002524D1" w:rsidP="002524D1">
            <w:pPr>
              <w:pStyle w:val="TableRow"/>
              <w:rPr>
                <w:sz w:val="20"/>
                <w:szCs w:val="20"/>
              </w:rPr>
            </w:pPr>
            <w:r w:rsidRPr="00FD23ED">
              <w:rPr>
                <w:sz w:val="20"/>
                <w:szCs w:val="20"/>
              </w:rPr>
              <w:t>-</w:t>
            </w:r>
            <w:r>
              <w:rPr>
                <w:sz w:val="20"/>
                <w:szCs w:val="20"/>
              </w:rPr>
              <w:t xml:space="preserve">Purchase of a reading intervention for KS2. </w:t>
            </w:r>
            <w:r w:rsidRPr="00153F68">
              <w:rPr>
                <w:sz w:val="20"/>
                <w:szCs w:val="20"/>
              </w:rPr>
              <w:t>To support children who are not making expected progress and to ‘close the gap’</w:t>
            </w:r>
          </w:p>
          <w:p w14:paraId="2A7D552D" w14:textId="5644D71D" w:rsidR="002524D1" w:rsidRPr="002974FC" w:rsidRDefault="002524D1" w:rsidP="002524D1">
            <w:pPr>
              <w:pStyle w:val="TableRow"/>
              <w:rPr>
                <w:i/>
                <w:sz w:val="22"/>
                <w:highlight w:val="yellow"/>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B729" w14:textId="77777777" w:rsidR="002524D1" w:rsidRPr="006D4F6D" w:rsidRDefault="002524D1" w:rsidP="002524D1">
            <w:pPr>
              <w:pStyle w:val="TableRowCentered"/>
              <w:jc w:val="left"/>
              <w:rPr>
                <w:sz w:val="20"/>
              </w:rPr>
            </w:pPr>
            <w:r w:rsidRPr="006D4F6D">
              <w:rPr>
                <w:sz w:val="20"/>
              </w:rPr>
              <w:t>The</w:t>
            </w:r>
            <w:r>
              <w:rPr>
                <w:sz w:val="20"/>
              </w:rPr>
              <w:t xml:space="preserve"> EEF</w:t>
            </w:r>
            <w:r w:rsidRPr="006D4F6D">
              <w:rPr>
                <w:sz w:val="20"/>
              </w:rPr>
              <w:t xml:space="preserve"> Guidance report </w:t>
            </w:r>
            <w:r w:rsidRPr="006D4F6D">
              <w:rPr>
                <w:color w:val="0070C0"/>
                <w:sz w:val="20"/>
              </w:rPr>
              <w:t xml:space="preserve">‘Developing Literacy in KS2’ </w:t>
            </w:r>
            <w:hyperlink r:id="rId16" w:history="1">
              <w:r w:rsidRPr="006D4F6D">
                <w:rPr>
                  <w:rStyle w:val="Hyperlink"/>
                  <w:sz w:val="20"/>
                </w:rPr>
                <w:t>https://educationendowmentfoundation.org.uk/education-evidence/guidance-reports/literacy-ks2</w:t>
              </w:r>
            </w:hyperlink>
          </w:p>
          <w:p w14:paraId="1F63C8A3" w14:textId="77777777" w:rsidR="002524D1" w:rsidRDefault="002524D1" w:rsidP="002524D1">
            <w:pPr>
              <w:pStyle w:val="TableRowCentered"/>
              <w:ind w:left="0"/>
              <w:jc w:val="left"/>
              <w:rPr>
                <w:sz w:val="20"/>
              </w:rPr>
            </w:pPr>
            <w:r w:rsidRPr="00900AAA">
              <w:rPr>
                <w:sz w:val="20"/>
              </w:rPr>
              <w:t xml:space="preserve">recommends the use of </w:t>
            </w:r>
            <w:proofErr w:type="gramStart"/>
            <w:r w:rsidRPr="00900AAA">
              <w:rPr>
                <w:sz w:val="20"/>
              </w:rPr>
              <w:t>high quality</w:t>
            </w:r>
            <w:proofErr w:type="gramEnd"/>
            <w:r w:rsidRPr="00900AAA">
              <w:rPr>
                <w:sz w:val="20"/>
              </w:rPr>
              <w:t xml:space="preserve"> interventions and to target teaching and support by accurately assessing pupils’ needs</w:t>
            </w:r>
          </w:p>
          <w:p w14:paraId="6A2B9618" w14:textId="77777777" w:rsidR="004C0A0C" w:rsidRDefault="004C0A0C" w:rsidP="002524D1">
            <w:pPr>
              <w:pStyle w:val="TableRowCentered"/>
              <w:ind w:left="0"/>
              <w:jc w:val="left"/>
              <w:rPr>
                <w:sz w:val="20"/>
              </w:rPr>
            </w:pPr>
          </w:p>
          <w:p w14:paraId="2A7D552E" w14:textId="76B10E86" w:rsidR="004C0A0C" w:rsidRPr="004C0A0C" w:rsidRDefault="004C0A0C" w:rsidP="002524D1">
            <w:pPr>
              <w:pStyle w:val="TableRowCentered"/>
              <w:ind w:left="0"/>
              <w:jc w:val="left"/>
              <w:rPr>
                <w:sz w:val="20"/>
                <w:highlight w:val="yellow"/>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9692" w14:textId="58B5BDB9" w:rsidR="002524D1" w:rsidRDefault="002524D1" w:rsidP="002524D1">
            <w:pPr>
              <w:pStyle w:val="TableRowCentered"/>
              <w:jc w:val="left"/>
              <w:rPr>
                <w:sz w:val="22"/>
              </w:rPr>
            </w:pPr>
            <w:r>
              <w:rPr>
                <w:sz w:val="22"/>
              </w:rPr>
              <w:t>1,2,</w:t>
            </w:r>
            <w:r w:rsidR="004C0A0C">
              <w:rPr>
                <w:sz w:val="22"/>
              </w:rPr>
              <w:t xml:space="preserve">4 &amp; </w:t>
            </w:r>
            <w:r>
              <w:rPr>
                <w:sz w:val="22"/>
              </w:rPr>
              <w:t>6</w:t>
            </w:r>
          </w:p>
          <w:p w14:paraId="4F3C482F" w14:textId="77777777" w:rsidR="002368A7" w:rsidRDefault="002368A7" w:rsidP="002524D1">
            <w:pPr>
              <w:pStyle w:val="TableRowCentered"/>
              <w:jc w:val="left"/>
              <w:rPr>
                <w:sz w:val="22"/>
              </w:rPr>
            </w:pPr>
          </w:p>
          <w:p w14:paraId="2A7D552F" w14:textId="7BBC529D" w:rsidR="002524D1" w:rsidRPr="002974FC" w:rsidRDefault="002524D1" w:rsidP="002524D1">
            <w:pPr>
              <w:pStyle w:val="TableRowCentered"/>
              <w:jc w:val="left"/>
              <w:rPr>
                <w:sz w:val="22"/>
                <w:highlight w:val="yellow"/>
              </w:rPr>
            </w:pPr>
          </w:p>
        </w:tc>
      </w:tr>
      <w:tr w:rsidR="00032EF7" w14:paraId="01AC93DF" w14:textId="77777777" w:rsidTr="002974F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031B" w14:textId="18372454" w:rsidR="00032EF7" w:rsidRPr="00FD23ED" w:rsidRDefault="00032EF7" w:rsidP="00032EF7">
            <w:pPr>
              <w:pStyle w:val="TableRow"/>
              <w:rPr>
                <w:sz w:val="20"/>
                <w:szCs w:val="20"/>
              </w:rPr>
            </w:pPr>
            <w:bookmarkStart w:id="17" w:name="_GoBack" w:colFirst="2" w:colLast="2"/>
            <w:r w:rsidRPr="00032EF7">
              <w:rPr>
                <w:sz w:val="20"/>
                <w:szCs w:val="20"/>
              </w:rPr>
              <w:t>Purchase of a new scheme ‘Writer for life’ to support fluency in writing</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D8752" w14:textId="77777777" w:rsidR="00032EF7" w:rsidRPr="006D4F6D" w:rsidRDefault="00032EF7" w:rsidP="00032EF7">
            <w:pPr>
              <w:pStyle w:val="TableRowCentered"/>
              <w:jc w:val="left"/>
              <w:rPr>
                <w:sz w:val="20"/>
              </w:rPr>
            </w:pPr>
            <w:r w:rsidRPr="006D4F6D">
              <w:rPr>
                <w:sz w:val="20"/>
              </w:rPr>
              <w:t>The</w:t>
            </w:r>
            <w:r>
              <w:rPr>
                <w:sz w:val="20"/>
              </w:rPr>
              <w:t xml:space="preserve"> EEF</w:t>
            </w:r>
            <w:r w:rsidRPr="006D4F6D">
              <w:rPr>
                <w:sz w:val="20"/>
              </w:rPr>
              <w:t xml:space="preserve"> Guidance report </w:t>
            </w:r>
            <w:r w:rsidRPr="006D4F6D">
              <w:rPr>
                <w:color w:val="0070C0"/>
                <w:sz w:val="20"/>
              </w:rPr>
              <w:t xml:space="preserve">‘Developing Literacy in KS2’ </w:t>
            </w:r>
            <w:hyperlink r:id="rId17" w:history="1">
              <w:r w:rsidRPr="006D4F6D">
                <w:rPr>
                  <w:rStyle w:val="Hyperlink"/>
                  <w:sz w:val="20"/>
                </w:rPr>
                <w:t>https://educationendowmentfoundation.org.uk/education-evidence/guidance-reports/literacy-ks2</w:t>
              </w:r>
            </w:hyperlink>
          </w:p>
          <w:p w14:paraId="75BD0125" w14:textId="77777777" w:rsidR="00032EF7" w:rsidRDefault="00032EF7" w:rsidP="00032EF7">
            <w:pPr>
              <w:pStyle w:val="TableRowCentered"/>
              <w:ind w:left="0"/>
              <w:jc w:val="left"/>
              <w:rPr>
                <w:sz w:val="20"/>
              </w:rPr>
            </w:pPr>
            <w:r w:rsidRPr="00900AAA">
              <w:rPr>
                <w:sz w:val="20"/>
              </w:rPr>
              <w:t xml:space="preserve">recommends the use of </w:t>
            </w:r>
            <w:proofErr w:type="gramStart"/>
            <w:r w:rsidRPr="00900AAA">
              <w:rPr>
                <w:sz w:val="20"/>
              </w:rPr>
              <w:t>high quality</w:t>
            </w:r>
            <w:proofErr w:type="gramEnd"/>
            <w:r w:rsidRPr="00900AAA">
              <w:rPr>
                <w:sz w:val="20"/>
              </w:rPr>
              <w:t xml:space="preserve"> interventions and to target teaching and support by accurately assessing pupils’ needs</w:t>
            </w:r>
          </w:p>
          <w:p w14:paraId="2CD91D18" w14:textId="77777777" w:rsidR="00032EF7" w:rsidRPr="006D4F6D" w:rsidRDefault="00032EF7" w:rsidP="00032EF7">
            <w:pPr>
              <w:pStyle w:val="TableRowCentered"/>
              <w:jc w:val="left"/>
              <w:rPr>
                <w:sz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51C73" w14:textId="77777777" w:rsidR="00032EF7" w:rsidRDefault="00032EF7" w:rsidP="00032EF7">
            <w:pPr>
              <w:pStyle w:val="TableRowCentered"/>
              <w:jc w:val="left"/>
              <w:rPr>
                <w:sz w:val="22"/>
              </w:rPr>
            </w:pPr>
            <w:r>
              <w:rPr>
                <w:sz w:val="22"/>
              </w:rPr>
              <w:t>1,2,4 &amp; 6</w:t>
            </w:r>
          </w:p>
          <w:p w14:paraId="7F213660" w14:textId="77777777" w:rsidR="00032EF7" w:rsidRDefault="00032EF7" w:rsidP="00032EF7">
            <w:pPr>
              <w:pStyle w:val="TableRowCentered"/>
              <w:jc w:val="left"/>
              <w:rPr>
                <w:sz w:val="22"/>
              </w:rPr>
            </w:pPr>
          </w:p>
          <w:p w14:paraId="203DE5FB" w14:textId="77777777" w:rsidR="00032EF7" w:rsidRDefault="00032EF7" w:rsidP="00032EF7">
            <w:pPr>
              <w:pStyle w:val="TableRowCentered"/>
              <w:jc w:val="left"/>
              <w:rPr>
                <w:sz w:val="22"/>
              </w:rPr>
            </w:pPr>
          </w:p>
        </w:tc>
      </w:tr>
      <w:bookmarkEnd w:id="17"/>
      <w:tr w:rsidR="00032EF7" w14:paraId="168D4CFF" w14:textId="77777777" w:rsidTr="002974F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0286" w14:textId="46A5C431" w:rsidR="00032EF7" w:rsidRPr="004C0A0C" w:rsidRDefault="00032EF7" w:rsidP="00032EF7">
            <w:pPr>
              <w:pStyle w:val="TableRow"/>
              <w:rPr>
                <w:sz w:val="20"/>
                <w:szCs w:val="20"/>
              </w:rPr>
            </w:pPr>
            <w:r w:rsidRPr="004C0A0C">
              <w:rPr>
                <w:sz w:val="20"/>
                <w:szCs w:val="20"/>
              </w:rPr>
              <w:t>Professional development for all staff to ensure quality first teaching.</w:t>
            </w:r>
          </w:p>
          <w:p w14:paraId="14C4536D" w14:textId="77777777" w:rsidR="00032EF7" w:rsidRDefault="00032EF7" w:rsidP="00032EF7">
            <w:pPr>
              <w:pStyle w:val="TableRow"/>
              <w:rPr>
                <w:sz w:val="20"/>
                <w:szCs w:val="20"/>
                <w:highlight w:val="yellow"/>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49B8E" w14:textId="77777777" w:rsidR="00032EF7" w:rsidRDefault="00032EF7" w:rsidP="00032EF7">
            <w:pPr>
              <w:pStyle w:val="TableRowCentered"/>
              <w:ind w:left="0"/>
              <w:jc w:val="left"/>
              <w:rPr>
                <w:sz w:val="20"/>
              </w:rPr>
            </w:pPr>
            <w:r w:rsidRPr="004C0A0C">
              <w:rPr>
                <w:sz w:val="20"/>
              </w:rPr>
              <w:t>EEF identifies good evidence for improving teaching through quality CPD</w:t>
            </w:r>
          </w:p>
          <w:p w14:paraId="4AC12A74" w14:textId="0581DA87" w:rsidR="00032EF7" w:rsidRPr="004C0A0C" w:rsidRDefault="00032EF7" w:rsidP="00032EF7">
            <w:pPr>
              <w:pStyle w:val="TableRowCentered"/>
              <w:ind w:left="0"/>
              <w:jc w:val="left"/>
              <w:rPr>
                <w:sz w:val="20"/>
                <w:highlight w:val="yellow"/>
              </w:rPr>
            </w:pPr>
            <w:hyperlink r:id="rId18" w:history="1">
              <w:r w:rsidRPr="004C0A0C">
                <w:rPr>
                  <w:color w:val="0000FF"/>
                  <w:sz w:val="20"/>
                  <w:u w:val="single"/>
                </w:rPr>
                <w:t>1. High-quality teaching | EEF</w:t>
              </w:r>
            </w:hyperlink>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68445" w14:textId="3F799D6D" w:rsidR="00032EF7" w:rsidRPr="002974FC" w:rsidRDefault="00032EF7" w:rsidP="00032EF7">
            <w:pPr>
              <w:pStyle w:val="TableRowCentered"/>
              <w:jc w:val="left"/>
              <w:rPr>
                <w:sz w:val="22"/>
                <w:highlight w:val="yellow"/>
              </w:rPr>
            </w:pPr>
            <w:r w:rsidRPr="004C0A0C">
              <w:rPr>
                <w:sz w:val="22"/>
              </w:rPr>
              <w:t>1,2,3,4,5 &amp; 6</w:t>
            </w:r>
          </w:p>
        </w:tc>
      </w:tr>
      <w:tr w:rsidR="00032EF7" w14:paraId="7FB3E992" w14:textId="77777777" w:rsidTr="002974F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91BE" w14:textId="5E038F57" w:rsidR="00032EF7" w:rsidRPr="002974FC" w:rsidRDefault="00032EF7" w:rsidP="00032EF7">
            <w:pPr>
              <w:pStyle w:val="TableRow"/>
              <w:rPr>
                <w:sz w:val="20"/>
                <w:szCs w:val="20"/>
                <w:highlight w:val="yellow"/>
              </w:rPr>
            </w:pPr>
            <w:r w:rsidRPr="004C0A0C">
              <w:rPr>
                <w:sz w:val="20"/>
                <w:szCs w:val="20"/>
              </w:rPr>
              <w:t xml:space="preserve">Purchase of additional RWI resources to support tutoring sessions for disadvantaged children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0B404" w14:textId="77777777" w:rsidR="00032EF7" w:rsidRPr="004C0A0C" w:rsidRDefault="00032EF7" w:rsidP="00032EF7">
            <w:pPr>
              <w:pStyle w:val="TableRowCentered"/>
              <w:jc w:val="left"/>
              <w:rPr>
                <w:rFonts w:cs="Arial"/>
                <w:color w:val="auto"/>
                <w:sz w:val="20"/>
              </w:rPr>
            </w:pPr>
            <w:r w:rsidRPr="004C0A0C">
              <w:rPr>
                <w:rFonts w:cs="Arial"/>
                <w:color w:val="auto"/>
                <w:sz w:val="20"/>
              </w:rPr>
              <w:t xml:space="preserve">Phonics approaches have a strong evidence base that indicates a positive impact on the accuracy of word reading (though not necessarily comprehension), particularly for disadvantaged pupils: </w:t>
            </w:r>
          </w:p>
          <w:p w14:paraId="5535EFFA" w14:textId="05FDC863" w:rsidR="00032EF7" w:rsidRPr="002974FC" w:rsidRDefault="00032EF7" w:rsidP="00032EF7">
            <w:pPr>
              <w:pStyle w:val="TableRowCentered"/>
              <w:jc w:val="left"/>
              <w:rPr>
                <w:sz w:val="22"/>
                <w:highlight w:val="yellow"/>
              </w:rPr>
            </w:pPr>
            <w:hyperlink r:id="rId19" w:history="1">
              <w:r w:rsidRPr="004C0A0C">
                <w:rPr>
                  <w:color w:val="0000FF"/>
                  <w:sz w:val="20"/>
                  <w:u w:val="single"/>
                </w:rPr>
                <w:t>Phonics | EEF</w:t>
              </w:r>
            </w:hyperlink>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42E61" w14:textId="680B93C1" w:rsidR="00032EF7" w:rsidRPr="002974FC" w:rsidRDefault="00032EF7" w:rsidP="00032EF7">
            <w:pPr>
              <w:pStyle w:val="TableRowCentered"/>
              <w:jc w:val="left"/>
              <w:rPr>
                <w:sz w:val="22"/>
                <w:highlight w:val="yellow"/>
              </w:rPr>
            </w:pPr>
            <w:r w:rsidRPr="004C0A0C">
              <w:rPr>
                <w:sz w:val="22"/>
              </w:rPr>
              <w:t>1,2,4 &amp; 6</w:t>
            </w:r>
          </w:p>
        </w:tc>
      </w:tr>
      <w:tr w:rsidR="00032EF7" w14:paraId="519D6DEF" w14:textId="77777777" w:rsidTr="002974F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9E87D" w14:textId="2F45B91A" w:rsidR="00032EF7" w:rsidRPr="006C7081" w:rsidRDefault="00032EF7" w:rsidP="00032EF7">
            <w:pPr>
              <w:pStyle w:val="TableRow"/>
              <w:rPr>
                <w:sz w:val="20"/>
                <w:szCs w:val="20"/>
                <w:highlight w:val="yellow"/>
              </w:rPr>
            </w:pPr>
            <w:r w:rsidRPr="00166FA7">
              <w:rPr>
                <w:sz w:val="20"/>
                <w:szCs w:val="20"/>
              </w:rPr>
              <w:t xml:space="preserve">NEST Therapy specialist delivering a bespoke and highly intensive </w:t>
            </w:r>
            <w:r w:rsidRPr="00166FA7">
              <w:rPr>
                <w:sz w:val="20"/>
                <w:szCs w:val="20"/>
              </w:rPr>
              <w:lastRenderedPageBreak/>
              <w:t>Speech and Language programme to the EYFS</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32D92" w14:textId="59F04840" w:rsidR="00032EF7" w:rsidRPr="00900AAA" w:rsidRDefault="00032EF7" w:rsidP="00032EF7">
            <w:pPr>
              <w:pStyle w:val="TableRowCentered"/>
              <w:jc w:val="left"/>
              <w:rPr>
                <w:rFonts w:cs="Arial"/>
                <w:color w:val="auto"/>
                <w:sz w:val="20"/>
              </w:rPr>
            </w:pPr>
            <w:r w:rsidRPr="00900AAA">
              <w:rPr>
                <w:rFonts w:cs="Arial"/>
                <w:color w:val="auto"/>
                <w:sz w:val="20"/>
              </w:rPr>
              <w:lastRenderedPageBreak/>
              <w:t xml:space="preserve">Oral language interventions </w:t>
            </w:r>
          </w:p>
          <w:p w14:paraId="2DC81933" w14:textId="3F10EE2D" w:rsidR="00032EF7" w:rsidRDefault="00032EF7" w:rsidP="00032EF7">
            <w:pPr>
              <w:pStyle w:val="TableRowCentered"/>
              <w:spacing w:after="120"/>
              <w:jc w:val="left"/>
              <w:rPr>
                <w:color w:val="0070C0"/>
                <w:sz w:val="20"/>
                <w:u w:val="single"/>
              </w:rPr>
            </w:pPr>
            <w:hyperlink r:id="rId20" w:history="1">
              <w:r w:rsidRPr="00900AAA">
                <w:rPr>
                  <w:color w:val="0070C0"/>
                  <w:sz w:val="20"/>
                  <w:u w:val="single"/>
                </w:rPr>
                <w:t>Oral language interventions | EEF (educationendowmentfoundation.org.uk)</w:t>
              </w:r>
            </w:hyperlink>
          </w:p>
          <w:p w14:paraId="77A8BE14" w14:textId="0064B3F7" w:rsidR="00032EF7" w:rsidRDefault="00032EF7" w:rsidP="00032EF7">
            <w:pPr>
              <w:suppressAutoHyphens w:val="0"/>
              <w:autoSpaceDN/>
              <w:spacing w:before="60" w:after="60" w:line="240" w:lineRule="auto"/>
              <w:ind w:left="57" w:right="57"/>
              <w:rPr>
                <w:rFonts w:cs="Arial"/>
                <w:color w:val="0070C0"/>
                <w:sz w:val="20"/>
                <w:u w:val="single"/>
              </w:rPr>
            </w:pPr>
            <w:r>
              <w:rPr>
                <w:rFonts w:cs="Arial"/>
                <w:color w:val="0070C0"/>
                <w:sz w:val="20"/>
                <w:u w:val="single"/>
              </w:rPr>
              <w:lastRenderedPageBreak/>
              <w:t xml:space="preserve"> </w:t>
            </w:r>
          </w:p>
          <w:p w14:paraId="078DFA69" w14:textId="77777777" w:rsidR="00032EF7" w:rsidRPr="00900AAA" w:rsidRDefault="00032EF7" w:rsidP="00032EF7">
            <w:pPr>
              <w:pStyle w:val="TableRowCentered"/>
              <w:spacing w:after="120"/>
              <w:jc w:val="left"/>
              <w:rPr>
                <w:color w:val="0070C0"/>
                <w:sz w:val="20"/>
              </w:rPr>
            </w:pPr>
          </w:p>
          <w:p w14:paraId="0C38F60E" w14:textId="77777777" w:rsidR="00032EF7" w:rsidRPr="006C7081" w:rsidRDefault="00032EF7" w:rsidP="00032EF7">
            <w:pPr>
              <w:suppressAutoHyphens w:val="0"/>
              <w:autoSpaceDN/>
              <w:spacing w:before="60" w:after="60" w:line="240" w:lineRule="auto"/>
              <w:ind w:left="57" w:right="57"/>
              <w:rPr>
                <w:rFonts w:cs="Arial"/>
                <w:color w:val="auto"/>
                <w:sz w:val="20"/>
                <w:szCs w:val="20"/>
                <w:highlight w:val="yellow"/>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30EE" w14:textId="333F97C0" w:rsidR="00032EF7" w:rsidRDefault="00032EF7" w:rsidP="00032EF7">
            <w:pPr>
              <w:pStyle w:val="TableRowCentered"/>
              <w:jc w:val="left"/>
              <w:rPr>
                <w:sz w:val="22"/>
              </w:rPr>
            </w:pPr>
            <w:r w:rsidRPr="00166FA7">
              <w:rPr>
                <w:sz w:val="22"/>
              </w:rPr>
              <w:lastRenderedPageBreak/>
              <w:t>1,</w:t>
            </w:r>
            <w:r>
              <w:rPr>
                <w:sz w:val="22"/>
              </w:rPr>
              <w:t xml:space="preserve"> 2, 4 &amp; 6</w:t>
            </w:r>
          </w:p>
          <w:p w14:paraId="29AD6F0D" w14:textId="63618118" w:rsidR="00032EF7" w:rsidRDefault="00032EF7" w:rsidP="00032EF7">
            <w:pPr>
              <w:pStyle w:val="TableRowCentered"/>
              <w:jc w:val="left"/>
              <w:rPr>
                <w:sz w:val="22"/>
              </w:rPr>
            </w:pPr>
          </w:p>
          <w:p w14:paraId="0044271F" w14:textId="221CC8C9" w:rsidR="00032EF7" w:rsidRPr="00166FA7" w:rsidRDefault="00032EF7" w:rsidP="00032EF7">
            <w:pPr>
              <w:suppressAutoHyphens w:val="0"/>
              <w:autoSpaceDN/>
              <w:spacing w:after="0" w:line="240" w:lineRule="auto"/>
              <w:rPr>
                <w:sz w:val="22"/>
              </w:rPr>
            </w:pPr>
          </w:p>
        </w:tc>
      </w:tr>
      <w:tr w:rsidR="00032EF7" w14:paraId="60CBCA8B" w14:textId="77777777" w:rsidTr="002974F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205A" w14:textId="0C13E2E7" w:rsidR="00032EF7" w:rsidRPr="004C0A0C" w:rsidRDefault="00032EF7" w:rsidP="00032EF7">
            <w:pPr>
              <w:pStyle w:val="TableRow"/>
              <w:rPr>
                <w:sz w:val="20"/>
                <w:szCs w:val="20"/>
                <w:highlight w:val="yellow"/>
              </w:rPr>
            </w:pPr>
            <w:r w:rsidRPr="0078566D">
              <w:rPr>
                <w:sz w:val="20"/>
                <w:szCs w:val="20"/>
              </w:rPr>
              <w:t xml:space="preserve">Talk for Writing consultancy days: </w:t>
            </w:r>
            <w:r w:rsidRPr="004C0A0C">
              <w:rPr>
                <w:sz w:val="20"/>
                <w:szCs w:val="20"/>
              </w:rPr>
              <w:t xml:space="preserve">focuses on improving children's writing skills by developing their spoken language, reading, and writing in an integrated way. The consultancy days provided by </w:t>
            </w:r>
            <w:r w:rsidRPr="004C0A0C">
              <w:rPr>
                <w:rStyle w:val="Strong"/>
                <w:sz w:val="20"/>
                <w:szCs w:val="20"/>
              </w:rPr>
              <w:t>Talk for Writing consultants</w:t>
            </w:r>
            <w:r w:rsidRPr="004C0A0C">
              <w:rPr>
                <w:sz w:val="20"/>
                <w:szCs w:val="20"/>
              </w:rPr>
              <w:t xml:space="preserve"> offer significant benefits to schools, both in terms of immediate classroom impact and long-term improvements in teaching and learning.</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5F67" w14:textId="77777777" w:rsidR="00032EF7" w:rsidRPr="0078566D" w:rsidRDefault="00032EF7" w:rsidP="00032EF7">
            <w:pPr>
              <w:pStyle w:val="TableRowCentered"/>
              <w:jc w:val="left"/>
              <w:rPr>
                <w:sz w:val="20"/>
              </w:rPr>
            </w:pPr>
            <w:r w:rsidRPr="0078566D">
              <w:rPr>
                <w:sz w:val="20"/>
              </w:rPr>
              <w:t xml:space="preserve">The EEF Guidance report </w:t>
            </w:r>
            <w:r w:rsidRPr="0078566D">
              <w:rPr>
                <w:color w:val="0070C0"/>
                <w:sz w:val="20"/>
              </w:rPr>
              <w:t xml:space="preserve">‘Developing Literacy in KS2’ </w:t>
            </w:r>
            <w:hyperlink r:id="rId21" w:history="1">
              <w:r w:rsidRPr="0078566D">
                <w:rPr>
                  <w:rStyle w:val="Hyperlink"/>
                  <w:sz w:val="20"/>
                </w:rPr>
                <w:t>https://educationendowmentfoundation.org.uk/education-evidence/guidance-reports/literacy-ks2</w:t>
              </w:r>
            </w:hyperlink>
          </w:p>
          <w:p w14:paraId="62BCD0C5" w14:textId="1674AC0A" w:rsidR="00032EF7" w:rsidRPr="006B49FC" w:rsidRDefault="00032EF7" w:rsidP="00032EF7">
            <w:pPr>
              <w:suppressAutoHyphens w:val="0"/>
              <w:autoSpaceDN/>
              <w:spacing w:before="60" w:after="60" w:line="240" w:lineRule="auto"/>
              <w:ind w:left="57" w:right="57"/>
              <w:rPr>
                <w:rFonts w:cs="Arial"/>
                <w:color w:val="auto"/>
                <w:sz w:val="20"/>
                <w:szCs w:val="20"/>
                <w:highlight w:val="yellow"/>
              </w:rPr>
            </w:pPr>
            <w:r w:rsidRPr="0078566D">
              <w:rPr>
                <w:sz w:val="20"/>
              </w:rPr>
              <w:t xml:space="preserve">recommends the use of </w:t>
            </w:r>
            <w:proofErr w:type="gramStart"/>
            <w:r w:rsidRPr="0078566D">
              <w:rPr>
                <w:sz w:val="20"/>
              </w:rPr>
              <w:t>high quality</w:t>
            </w:r>
            <w:proofErr w:type="gramEnd"/>
            <w:r w:rsidRPr="0078566D">
              <w:rPr>
                <w:sz w:val="20"/>
              </w:rPr>
              <w:t xml:space="preserve"> interventions and to target teaching and support by accurately assessing pupils’ needs</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EC4AE" w14:textId="62543BEE" w:rsidR="00032EF7" w:rsidRDefault="00032EF7" w:rsidP="00032EF7">
            <w:pPr>
              <w:pStyle w:val="TableRowCentered"/>
              <w:jc w:val="left"/>
              <w:rPr>
                <w:sz w:val="22"/>
              </w:rPr>
            </w:pPr>
            <w:r w:rsidRPr="0078566D">
              <w:rPr>
                <w:sz w:val="22"/>
              </w:rPr>
              <w:t>1,2</w:t>
            </w:r>
            <w:r>
              <w:rPr>
                <w:sz w:val="22"/>
              </w:rPr>
              <w:t>,4</w:t>
            </w:r>
            <w:r w:rsidRPr="0078566D">
              <w:rPr>
                <w:sz w:val="22"/>
              </w:rPr>
              <w:t xml:space="preserve"> &amp; 6</w:t>
            </w:r>
          </w:p>
          <w:p w14:paraId="548C135E" w14:textId="77777777" w:rsidR="00032EF7" w:rsidRDefault="00032EF7" w:rsidP="00032EF7">
            <w:pPr>
              <w:pStyle w:val="TableRowCentered"/>
              <w:jc w:val="left"/>
              <w:rPr>
                <w:sz w:val="22"/>
              </w:rPr>
            </w:pPr>
          </w:p>
          <w:p w14:paraId="00A1F8A0" w14:textId="4224565D" w:rsidR="00032EF7" w:rsidRPr="006B49FC" w:rsidRDefault="00032EF7" w:rsidP="00032EF7">
            <w:pPr>
              <w:pStyle w:val="TableRowCentered"/>
              <w:jc w:val="left"/>
              <w:rPr>
                <w:sz w:val="22"/>
                <w:highlight w:val="yellow"/>
              </w:rPr>
            </w:pPr>
          </w:p>
        </w:tc>
      </w:tr>
    </w:tbl>
    <w:p w14:paraId="2A7D5531" w14:textId="77777777" w:rsidR="00E66558" w:rsidRDefault="00E66558">
      <w:pPr>
        <w:spacing w:after="0"/>
        <w:rPr>
          <w:b/>
          <w:color w:val="104F75"/>
          <w:sz w:val="28"/>
          <w:szCs w:val="28"/>
        </w:rPr>
      </w:pPr>
    </w:p>
    <w:p w14:paraId="6BD3643B" w14:textId="77777777" w:rsidR="004D1CCD" w:rsidRDefault="004D1CCD">
      <w:pPr>
        <w:rPr>
          <w:b/>
          <w:color w:val="104F75"/>
          <w:sz w:val="28"/>
          <w:szCs w:val="28"/>
        </w:rPr>
      </w:pPr>
    </w:p>
    <w:p w14:paraId="2A7D5532" w14:textId="4118B48D" w:rsidR="00E66558" w:rsidRDefault="009D71E8">
      <w:pPr>
        <w:rPr>
          <w:b/>
          <w:color w:val="104F75"/>
          <w:sz w:val="28"/>
          <w:szCs w:val="28"/>
        </w:rPr>
      </w:pPr>
      <w:r>
        <w:rPr>
          <w:b/>
          <w:color w:val="104F75"/>
          <w:sz w:val="28"/>
          <w:szCs w:val="28"/>
        </w:rPr>
        <w:t>Wider strategies (for example, related to attendance, behaviour, wellbeing)</w:t>
      </w:r>
    </w:p>
    <w:p w14:paraId="2A7D5533" w14:textId="462938E5" w:rsidR="00E66558" w:rsidRDefault="009D71E8">
      <w:pPr>
        <w:spacing w:before="240" w:after="120"/>
      </w:pPr>
      <w:r w:rsidRPr="006512F2">
        <w:t xml:space="preserve">Budgeted </w:t>
      </w:r>
      <w:r w:rsidRPr="00E46B9C">
        <w:t xml:space="preserve">cost: </w:t>
      </w:r>
      <w:r w:rsidR="00B6211B" w:rsidRPr="00260981">
        <w:t>£4</w:t>
      </w:r>
      <w:r w:rsidR="00BD713F" w:rsidRPr="00260981">
        <w:t>6</w:t>
      </w:r>
      <w:r w:rsidR="00B6211B" w:rsidRPr="00260981">
        <w:t>,</w:t>
      </w:r>
      <w:r w:rsidR="00BD713F" w:rsidRPr="00260981">
        <w:t>0</w:t>
      </w:r>
      <w:r w:rsidR="00B6211B" w:rsidRPr="00260981">
        <w:t>85.07</w:t>
      </w:r>
    </w:p>
    <w:tbl>
      <w:tblPr>
        <w:tblW w:w="5078" w:type="pct"/>
        <w:tblLayout w:type="fixed"/>
        <w:tblCellMar>
          <w:left w:w="10" w:type="dxa"/>
          <w:right w:w="10" w:type="dxa"/>
        </w:tblCellMar>
        <w:tblLook w:val="04A0" w:firstRow="1" w:lastRow="0" w:firstColumn="1" w:lastColumn="0" w:noHBand="0" w:noVBand="1"/>
      </w:tblPr>
      <w:tblGrid>
        <w:gridCol w:w="1696"/>
        <w:gridCol w:w="6386"/>
        <w:gridCol w:w="1552"/>
      </w:tblGrid>
      <w:tr w:rsidR="00E66558" w14:paraId="2A7D5537" w14:textId="77777777" w:rsidTr="00157C3A">
        <w:tc>
          <w:tcPr>
            <w:tcW w:w="16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6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157C3A">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0B201" w14:textId="77777777" w:rsidR="00A76790" w:rsidRPr="00A76790" w:rsidRDefault="00A76790" w:rsidP="00A76790">
            <w:pPr>
              <w:suppressAutoHyphens w:val="0"/>
              <w:autoSpaceDN/>
              <w:spacing w:after="0" w:line="240" w:lineRule="auto"/>
              <w:ind w:left="142"/>
              <w:rPr>
                <w:rFonts w:eastAsiaTheme="minorHAnsi" w:cstheme="minorBidi"/>
                <w:color w:val="auto"/>
                <w:sz w:val="20"/>
                <w:szCs w:val="20"/>
              </w:rPr>
            </w:pPr>
            <w:r w:rsidRPr="00A76790">
              <w:rPr>
                <w:rFonts w:eastAsiaTheme="minorHAnsi" w:cstheme="minorBidi"/>
                <w:color w:val="auto"/>
                <w:sz w:val="20"/>
                <w:szCs w:val="20"/>
              </w:rPr>
              <w:t>Breakfast club</w:t>
            </w:r>
          </w:p>
          <w:p w14:paraId="4D59A302" w14:textId="2262F7D6" w:rsidR="00A76790" w:rsidRPr="00A76790" w:rsidRDefault="00A76790" w:rsidP="00A76790">
            <w:pPr>
              <w:suppressAutoHyphens w:val="0"/>
              <w:autoSpaceDN/>
              <w:spacing w:after="0" w:line="240" w:lineRule="auto"/>
              <w:ind w:left="142"/>
              <w:rPr>
                <w:rFonts w:eastAsiaTheme="minorHAnsi" w:cstheme="minorBidi"/>
                <w:color w:val="auto"/>
                <w:sz w:val="20"/>
                <w:szCs w:val="20"/>
              </w:rPr>
            </w:pPr>
            <w:r w:rsidRPr="00A76790">
              <w:rPr>
                <w:rFonts w:eastAsiaTheme="minorHAnsi" w:cstheme="minorBidi"/>
                <w:color w:val="auto"/>
                <w:sz w:val="20"/>
                <w:szCs w:val="20"/>
              </w:rPr>
              <w:t>Additional staff help to run a successful Breakfast club - a provision for children to enjoy a healthy breakfast before school and to have fun and socialise with their peers.</w:t>
            </w:r>
            <w:r>
              <w:rPr>
                <w:rFonts w:eastAsiaTheme="minorHAnsi" w:cstheme="minorBidi"/>
                <w:color w:val="auto"/>
                <w:sz w:val="20"/>
                <w:szCs w:val="20"/>
              </w:rPr>
              <w:t xml:space="preserve"> </w:t>
            </w:r>
            <w:proofErr w:type="gramStart"/>
            <w:r>
              <w:rPr>
                <w:rFonts w:eastAsiaTheme="minorHAnsi" w:cstheme="minorBidi"/>
                <w:color w:val="auto"/>
                <w:sz w:val="20"/>
                <w:szCs w:val="20"/>
              </w:rPr>
              <w:t>Thus</w:t>
            </w:r>
            <w:proofErr w:type="gramEnd"/>
            <w:r>
              <w:rPr>
                <w:rFonts w:eastAsiaTheme="minorHAnsi" w:cstheme="minorBidi"/>
                <w:color w:val="auto"/>
                <w:sz w:val="20"/>
                <w:szCs w:val="20"/>
              </w:rPr>
              <w:t xml:space="preserve"> improving attendance and punctuality</w:t>
            </w:r>
          </w:p>
          <w:p w14:paraId="2A7D5538" w14:textId="2DA55E55" w:rsidR="00E66558" w:rsidRDefault="00E66558">
            <w:pPr>
              <w:pStyle w:val="TableRow"/>
            </w:pP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D463" w14:textId="77777777" w:rsidR="00900AAA" w:rsidRDefault="00900AAA">
            <w:pPr>
              <w:pStyle w:val="TableRowCentered"/>
              <w:jc w:val="left"/>
              <w:rPr>
                <w:color w:val="auto"/>
                <w:sz w:val="20"/>
              </w:rPr>
            </w:pPr>
          </w:p>
          <w:p w14:paraId="28F12935" w14:textId="77777777" w:rsidR="00E66558" w:rsidRDefault="00900AAA">
            <w:pPr>
              <w:pStyle w:val="TableRowCentered"/>
              <w:jc w:val="left"/>
              <w:rPr>
                <w:color w:val="auto"/>
                <w:sz w:val="20"/>
              </w:rPr>
            </w:pPr>
            <w:r w:rsidRPr="00900AAA">
              <w:rPr>
                <w:color w:val="auto"/>
                <w:sz w:val="20"/>
              </w:rPr>
              <w:t>The DfE guidance has been informed by engagement with schools that have significantly reduced levels of absence and persistent absence.</w:t>
            </w:r>
          </w:p>
          <w:p w14:paraId="3323FC3F" w14:textId="77777777" w:rsidR="003B29FE" w:rsidRDefault="003B29FE">
            <w:pPr>
              <w:pStyle w:val="TableRowCentered"/>
              <w:jc w:val="left"/>
              <w:rPr>
                <w:color w:val="auto"/>
                <w:sz w:val="20"/>
              </w:rPr>
            </w:pPr>
          </w:p>
          <w:p w14:paraId="03F32B1B" w14:textId="2AC29176" w:rsidR="003B29FE" w:rsidRDefault="00032EF7">
            <w:pPr>
              <w:pStyle w:val="TableRowCentered"/>
              <w:jc w:val="left"/>
              <w:rPr>
                <w:sz w:val="20"/>
              </w:rPr>
            </w:pPr>
            <w:hyperlink r:id="rId22" w:history="1">
              <w:r w:rsidR="003B29FE" w:rsidRPr="00883103">
                <w:rPr>
                  <w:rStyle w:val="Hyperlink"/>
                  <w:sz w:val="20"/>
                </w:rPr>
                <w:t>https://educationendowmentfoundation.org.uk/education-evidence/leadership-and-planning/supporting-attendance</w:t>
              </w:r>
            </w:hyperlink>
          </w:p>
          <w:p w14:paraId="784D3004" w14:textId="77777777" w:rsidR="003B29FE" w:rsidRDefault="003B29FE">
            <w:pPr>
              <w:pStyle w:val="TableRowCentered"/>
              <w:jc w:val="left"/>
              <w:rPr>
                <w:sz w:val="20"/>
              </w:rPr>
            </w:pPr>
          </w:p>
          <w:p w14:paraId="1DDB44DA" w14:textId="017FDD0F" w:rsidR="003B29FE" w:rsidRDefault="00032EF7">
            <w:pPr>
              <w:pStyle w:val="TableRowCentered"/>
              <w:jc w:val="left"/>
              <w:rPr>
                <w:sz w:val="20"/>
              </w:rPr>
            </w:pPr>
            <w:hyperlink r:id="rId23" w:history="1">
              <w:r w:rsidR="003B29FE" w:rsidRPr="00883103">
                <w:rPr>
                  <w:rStyle w:val="Hyperlink"/>
                  <w:sz w:val="20"/>
                </w:rPr>
                <w:t>https://educationendowmentfoundation.org.uk/projects-and-evaluation/projects/magic-breakfast</w:t>
              </w:r>
            </w:hyperlink>
          </w:p>
          <w:p w14:paraId="2A7D5539" w14:textId="2C2EE386" w:rsidR="003B29FE" w:rsidRPr="00900AAA" w:rsidRDefault="003B29FE">
            <w:pPr>
              <w:pStyle w:val="TableRowCentered"/>
              <w:jc w:val="left"/>
              <w:rPr>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21A0" w14:textId="77777777" w:rsidR="00E66558" w:rsidRDefault="0078566D">
            <w:pPr>
              <w:pStyle w:val="TableRowCentered"/>
              <w:jc w:val="left"/>
              <w:rPr>
                <w:sz w:val="22"/>
              </w:rPr>
            </w:pPr>
            <w:r>
              <w:rPr>
                <w:sz w:val="22"/>
              </w:rPr>
              <w:t>2,3 &amp; 5</w:t>
            </w:r>
          </w:p>
          <w:p w14:paraId="59D6C841" w14:textId="77777777" w:rsidR="0078566D" w:rsidRDefault="0078566D">
            <w:pPr>
              <w:pStyle w:val="TableRowCentered"/>
              <w:jc w:val="left"/>
              <w:rPr>
                <w:sz w:val="22"/>
              </w:rPr>
            </w:pPr>
          </w:p>
          <w:p w14:paraId="4992743B" w14:textId="2FC0A1E6" w:rsidR="002368A7" w:rsidRPr="002368A7" w:rsidRDefault="002368A7" w:rsidP="002368A7">
            <w:pPr>
              <w:suppressAutoHyphens w:val="0"/>
              <w:autoSpaceDN/>
              <w:spacing w:after="0" w:line="240" w:lineRule="auto"/>
              <w:rPr>
                <w:rFonts w:ascii="Times New Roman" w:hAnsi="Times New Roman"/>
                <w:color w:val="auto"/>
              </w:rPr>
            </w:pPr>
          </w:p>
          <w:p w14:paraId="2A7D553A" w14:textId="617B6AB3" w:rsidR="0078566D" w:rsidRDefault="0078566D">
            <w:pPr>
              <w:pStyle w:val="TableRowCentered"/>
              <w:jc w:val="left"/>
              <w:rPr>
                <w:sz w:val="22"/>
              </w:rPr>
            </w:pPr>
          </w:p>
        </w:tc>
      </w:tr>
      <w:tr w:rsidR="00177991" w14:paraId="2F51D5A8" w14:textId="77777777" w:rsidTr="00157C3A">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2235" w14:textId="294DD8EC" w:rsidR="00177991" w:rsidRPr="00177991" w:rsidRDefault="00177991" w:rsidP="00A76790">
            <w:pPr>
              <w:suppressAutoHyphens w:val="0"/>
              <w:autoSpaceDN/>
              <w:spacing w:after="0" w:line="240" w:lineRule="auto"/>
              <w:ind w:left="142"/>
              <w:rPr>
                <w:rFonts w:eastAsiaTheme="minorHAnsi" w:cstheme="minorBidi"/>
                <w:color w:val="auto"/>
                <w:sz w:val="20"/>
                <w:szCs w:val="20"/>
                <w:highlight w:val="yellow"/>
              </w:rPr>
            </w:pPr>
            <w:r w:rsidRPr="00CF7B59">
              <w:rPr>
                <w:rFonts w:eastAsiaTheme="minorHAnsi" w:cstheme="minorBidi"/>
                <w:color w:val="auto"/>
                <w:sz w:val="20"/>
                <w:szCs w:val="20"/>
              </w:rPr>
              <w:lastRenderedPageBreak/>
              <w:t>Bright Leaders for KS2</w:t>
            </w:r>
            <w:r w:rsidR="00CF7B59" w:rsidRPr="00CF7B59">
              <w:rPr>
                <w:rFonts w:eastAsiaTheme="minorHAnsi" w:cstheme="minorBidi"/>
                <w:color w:val="auto"/>
                <w:sz w:val="20"/>
                <w:szCs w:val="20"/>
              </w:rPr>
              <w:t xml:space="preserve"> – One to one coaching</w:t>
            </w:r>
            <w:r w:rsidR="00CF7B59">
              <w:rPr>
                <w:rFonts w:eastAsiaTheme="minorHAnsi" w:cstheme="minorBidi"/>
                <w:color w:val="auto"/>
                <w:sz w:val="20"/>
                <w:szCs w:val="20"/>
              </w:rPr>
              <w:t>, P</w:t>
            </w:r>
            <w:r w:rsidR="00CF7B59" w:rsidRPr="00CF7B59">
              <w:rPr>
                <w:rFonts w:eastAsiaTheme="minorHAnsi" w:cstheme="minorBidi"/>
                <w:color w:val="auto"/>
                <w:sz w:val="20"/>
                <w:szCs w:val="20"/>
              </w:rPr>
              <w:t>ersonal Leadership Programmes and Workshops</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3B333" w14:textId="77777777" w:rsidR="00157C3A" w:rsidRPr="00157C3A" w:rsidRDefault="00157C3A" w:rsidP="00157C3A">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300" w:afterAutospacing="0"/>
              <w:rPr>
                <w:rFonts w:ascii="Arial" w:hAnsi="Arial" w:cs="Arial"/>
                <w:color w:val="37474F"/>
                <w:sz w:val="20"/>
                <w:szCs w:val="20"/>
              </w:rPr>
            </w:pPr>
            <w:r w:rsidRPr="00157C3A">
              <w:rPr>
                <w:rFonts w:ascii="Arial" w:hAnsi="Arial" w:cs="Arial"/>
                <w:color w:val="37474F"/>
                <w:sz w:val="20"/>
                <w:szCs w:val="20"/>
              </w:rPr>
              <w:t>Improving Social and Emotional Learning in Primary Schools reviews the best available research to offer school leaders six practical recommendations to support good SEL for all children. It stresses this is especially important for children from disadvantaged backgrounds and other vulnerable groups, who, on average, have weaker SEL skills at all ages than their better-off classmates.</w:t>
            </w:r>
          </w:p>
          <w:p w14:paraId="0C8E64B3" w14:textId="77777777" w:rsidR="00157C3A" w:rsidRPr="00157C3A" w:rsidRDefault="00157C3A" w:rsidP="00157C3A">
            <w:pPr>
              <w:pStyle w:val="NormalWeb"/>
              <w:pBdr>
                <w:top w:val="single" w:sz="2" w:space="0" w:color="EEEEEE"/>
                <w:left w:val="single" w:sz="2" w:space="0" w:color="EEEEEE"/>
                <w:bottom w:val="single" w:sz="2" w:space="0" w:color="EEEEEE"/>
                <w:right w:val="single" w:sz="2" w:space="0" w:color="EEEEEE"/>
              </w:pBdr>
              <w:shd w:val="clear" w:color="auto" w:fill="FFFFFF"/>
              <w:spacing w:before="300" w:beforeAutospacing="0" w:after="0" w:afterAutospacing="0"/>
              <w:rPr>
                <w:rFonts w:ascii="Arial" w:hAnsi="Arial" w:cs="Arial"/>
                <w:color w:val="37474F"/>
                <w:sz w:val="20"/>
                <w:szCs w:val="20"/>
              </w:rPr>
            </w:pPr>
            <w:r w:rsidRPr="00157C3A">
              <w:rPr>
                <w:rFonts w:ascii="Arial" w:hAnsi="Arial" w:cs="Arial"/>
                <w:color w:val="37474F"/>
                <w:sz w:val="20"/>
                <w:szCs w:val="20"/>
              </w:rPr>
              <w:t>Evidence from the EEF’s Teaching and Learning Toolkit suggests that effective SEL can lead to learning gains of +4 months over the course of a year. </w:t>
            </w:r>
          </w:p>
          <w:p w14:paraId="6D509702" w14:textId="76C11127" w:rsidR="00177991" w:rsidRDefault="00032EF7" w:rsidP="00900AAA">
            <w:pPr>
              <w:pStyle w:val="TableRowCentered"/>
              <w:jc w:val="left"/>
              <w:rPr>
                <w:rFonts w:cs="Arial"/>
                <w:color w:val="auto"/>
                <w:sz w:val="20"/>
              </w:rPr>
            </w:pPr>
            <w:hyperlink r:id="rId24" w:history="1">
              <w:r w:rsidR="00157C3A" w:rsidRPr="003F3168">
                <w:rPr>
                  <w:rStyle w:val="Hyperlink"/>
                  <w:rFonts w:cs="Arial"/>
                  <w:sz w:val="20"/>
                </w:rPr>
                <w:t>https://educationendowmentfoundation.org.uk/education-evidence/guidance-reports/primary-sel</w:t>
              </w:r>
            </w:hyperlink>
          </w:p>
          <w:p w14:paraId="015AB6C1" w14:textId="77777777" w:rsidR="00157C3A" w:rsidRDefault="00157C3A" w:rsidP="00900AAA">
            <w:pPr>
              <w:pStyle w:val="TableRowCentered"/>
              <w:jc w:val="left"/>
              <w:rPr>
                <w:rFonts w:cs="Arial"/>
                <w:color w:val="auto"/>
                <w:sz w:val="20"/>
              </w:rPr>
            </w:pPr>
          </w:p>
          <w:p w14:paraId="1021AC49" w14:textId="4F171793" w:rsidR="00157C3A" w:rsidRPr="00157C3A" w:rsidRDefault="00157C3A" w:rsidP="00900AAA">
            <w:pPr>
              <w:pStyle w:val="TableRowCentered"/>
              <w:jc w:val="left"/>
              <w:rPr>
                <w:rFonts w:cs="Arial"/>
                <w:color w:val="37474F"/>
                <w:sz w:val="20"/>
                <w:shd w:val="clear" w:color="auto" w:fill="FFFFFF"/>
              </w:rPr>
            </w:pPr>
            <w:r w:rsidRPr="00157C3A">
              <w:rPr>
                <w:rFonts w:cs="Arial"/>
                <w:color w:val="37474F"/>
                <w:sz w:val="20"/>
                <w:shd w:val="clear" w:color="auto" w:fill="FFFFFF"/>
              </w:rPr>
              <w:t>Evidence suggests the use of </w:t>
            </w:r>
            <w:proofErr w:type="gramStart"/>
            <w:r w:rsidRPr="00157C3A">
              <w:rPr>
                <w:rFonts w:cs="Arial"/>
                <w:color w:val="37474F"/>
                <w:sz w:val="20"/>
                <w:shd w:val="clear" w:color="auto" w:fill="FFFFFF"/>
              </w:rPr>
              <w:t>​</w:t>
            </w:r>
            <w:r w:rsidRPr="00157C3A">
              <w:rPr>
                <w:rStyle w:val="pull-single"/>
                <w:rFonts w:cs="Arial"/>
                <w:color w:val="37474F"/>
                <w:sz w:val="20"/>
                <w:bdr w:val="single" w:sz="2" w:space="0" w:color="EEEEEE" w:frame="1"/>
                <w:shd w:val="clear" w:color="auto" w:fill="FFFFFF"/>
              </w:rPr>
              <w:t>‘</w:t>
            </w:r>
            <w:proofErr w:type="gramEnd"/>
            <w:r w:rsidRPr="00157C3A">
              <w:rPr>
                <w:rFonts w:cs="Arial"/>
                <w:color w:val="37474F"/>
                <w:sz w:val="20"/>
                <w:shd w:val="clear" w:color="auto" w:fill="FFFFFF"/>
              </w:rPr>
              <w:t xml:space="preserve">metacognitive strategies and </w:t>
            </w:r>
            <w:proofErr w:type="spellStart"/>
            <w:r w:rsidRPr="00157C3A">
              <w:rPr>
                <w:rFonts w:cs="Arial"/>
                <w:color w:val="37474F"/>
                <w:sz w:val="20"/>
                <w:shd w:val="clear" w:color="auto" w:fill="FFFFFF"/>
              </w:rPr>
              <w:t>self regulation</w:t>
            </w:r>
            <w:proofErr w:type="spellEnd"/>
            <w:r w:rsidRPr="00157C3A">
              <w:rPr>
                <w:rFonts w:cs="Arial"/>
                <w:color w:val="37474F"/>
                <w:sz w:val="20"/>
                <w:shd w:val="clear" w:color="auto" w:fill="FFFFFF"/>
              </w:rPr>
              <w:t>’ – which get pupils to think about their own learning – can be worth the equivalent of an additional +7 months’ progress when used well. </w:t>
            </w:r>
          </w:p>
          <w:p w14:paraId="43F03FC3" w14:textId="1F00D154" w:rsidR="00157C3A" w:rsidRDefault="00032EF7" w:rsidP="00900AAA">
            <w:pPr>
              <w:pStyle w:val="TableRowCentered"/>
              <w:jc w:val="left"/>
              <w:rPr>
                <w:rStyle w:val="Hyperlink"/>
                <w:rFonts w:cs="Arial"/>
                <w:sz w:val="20"/>
              </w:rPr>
            </w:pPr>
            <w:hyperlink r:id="rId25" w:history="1">
              <w:r w:rsidR="00157C3A" w:rsidRPr="003F3168">
                <w:rPr>
                  <w:rStyle w:val="Hyperlink"/>
                  <w:rFonts w:cs="Arial"/>
                  <w:sz w:val="20"/>
                </w:rPr>
                <w:t>https://d2tic4wvo1iusb.cloudfront.net/documents/guidance/Metacognition_and_self-regulation_review.pdf?v=1642679296</w:t>
              </w:r>
            </w:hyperlink>
          </w:p>
          <w:p w14:paraId="7D6B3CFB" w14:textId="2CFD91C5" w:rsidR="0078566D" w:rsidRDefault="0078566D" w:rsidP="00900AAA">
            <w:pPr>
              <w:pStyle w:val="TableRowCentered"/>
              <w:jc w:val="left"/>
              <w:rPr>
                <w:rStyle w:val="Hyperlink"/>
                <w:rFonts w:cs="Arial"/>
                <w:sz w:val="20"/>
              </w:rPr>
            </w:pPr>
          </w:p>
          <w:p w14:paraId="16CDFABA" w14:textId="48598CC8" w:rsidR="0078566D" w:rsidRPr="0078566D" w:rsidRDefault="00032EF7" w:rsidP="00900AAA">
            <w:pPr>
              <w:pStyle w:val="TableRowCentered"/>
              <w:jc w:val="left"/>
              <w:rPr>
                <w:rFonts w:cs="Arial"/>
                <w:color w:val="auto"/>
                <w:sz w:val="20"/>
              </w:rPr>
            </w:pPr>
            <w:hyperlink r:id="rId26" w:history="1">
              <w:r w:rsidR="0078566D" w:rsidRPr="0078566D">
                <w:rPr>
                  <w:color w:val="0000FF"/>
                  <w:sz w:val="20"/>
                  <w:u w:val="single"/>
                </w:rPr>
                <w:t>Social and emotional learning | EEF</w:t>
              </w:r>
            </w:hyperlink>
          </w:p>
          <w:p w14:paraId="66EBDABA" w14:textId="77777777" w:rsidR="00157C3A" w:rsidRDefault="00157C3A" w:rsidP="00900AAA">
            <w:pPr>
              <w:pStyle w:val="TableRowCentered"/>
              <w:jc w:val="left"/>
              <w:rPr>
                <w:rFonts w:cs="Arial"/>
                <w:color w:val="auto"/>
                <w:sz w:val="20"/>
              </w:rPr>
            </w:pPr>
          </w:p>
          <w:p w14:paraId="7CE8289C" w14:textId="429871BF" w:rsidR="00157C3A" w:rsidRPr="00900AAA" w:rsidRDefault="00157C3A" w:rsidP="00900AAA">
            <w:pPr>
              <w:pStyle w:val="TableRowCentered"/>
              <w:jc w:val="left"/>
              <w:rPr>
                <w:rFonts w:cs="Arial"/>
                <w:color w:val="auto"/>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AF54F" w14:textId="6A14CD8B" w:rsidR="00177991" w:rsidRDefault="0078566D">
            <w:pPr>
              <w:pStyle w:val="TableRowCentered"/>
              <w:jc w:val="left"/>
              <w:rPr>
                <w:sz w:val="22"/>
              </w:rPr>
            </w:pPr>
            <w:r>
              <w:rPr>
                <w:sz w:val="22"/>
              </w:rPr>
              <w:t>2,3 &amp; 5</w:t>
            </w:r>
          </w:p>
        </w:tc>
      </w:tr>
      <w:tr w:rsidR="00A76790" w14:paraId="52E2B1A6" w14:textId="77777777" w:rsidTr="00157C3A">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97C" w14:textId="519AE9A5" w:rsidR="00A76790" w:rsidRPr="00A76790" w:rsidRDefault="00A76790" w:rsidP="00A76790">
            <w:pPr>
              <w:suppressAutoHyphens w:val="0"/>
              <w:autoSpaceDN/>
              <w:spacing w:after="0" w:line="240" w:lineRule="auto"/>
              <w:ind w:left="142"/>
              <w:rPr>
                <w:rFonts w:eastAsiaTheme="minorHAnsi" w:cstheme="minorBidi"/>
                <w:color w:val="auto"/>
                <w:sz w:val="20"/>
                <w:szCs w:val="20"/>
              </w:rPr>
            </w:pPr>
            <w:r w:rsidRPr="00A76790">
              <w:rPr>
                <w:rFonts w:eastAsiaTheme="minorHAnsi" w:cstheme="minorBidi"/>
                <w:color w:val="auto"/>
                <w:sz w:val="20"/>
                <w:szCs w:val="20"/>
              </w:rPr>
              <w:t>Personal Development Leader</w:t>
            </w:r>
            <w:r w:rsidR="00334875">
              <w:rPr>
                <w:rFonts w:eastAsiaTheme="minorHAnsi" w:cstheme="minorBidi"/>
                <w:color w:val="auto"/>
                <w:sz w:val="20"/>
                <w:szCs w:val="20"/>
              </w:rPr>
              <w:t xml:space="preserve"> </w:t>
            </w:r>
            <w:r w:rsidR="00035E8E">
              <w:rPr>
                <w:rFonts w:eastAsiaTheme="minorHAnsi" w:cstheme="minorBidi"/>
                <w:color w:val="auto"/>
                <w:sz w:val="20"/>
                <w:szCs w:val="20"/>
              </w:rPr>
              <w:t>and Pastoral Support Officer to</w:t>
            </w:r>
            <w:r w:rsidR="00334875">
              <w:rPr>
                <w:rFonts w:eastAsiaTheme="minorHAnsi" w:cstheme="minorBidi"/>
                <w:color w:val="auto"/>
                <w:sz w:val="20"/>
                <w:szCs w:val="20"/>
              </w:rPr>
              <w:t xml:space="preserve"> work alongside SLT</w:t>
            </w:r>
          </w:p>
          <w:p w14:paraId="1A6D8507" w14:textId="19BDD8A9" w:rsidR="00A76790" w:rsidRDefault="00C23635" w:rsidP="00A76790">
            <w:pPr>
              <w:suppressAutoHyphens w:val="0"/>
              <w:autoSpaceDN/>
              <w:spacing w:after="0" w:line="240" w:lineRule="auto"/>
              <w:ind w:left="142"/>
              <w:rPr>
                <w:rFonts w:eastAsiaTheme="minorHAnsi" w:cstheme="minorBidi"/>
                <w:color w:val="auto"/>
                <w:sz w:val="20"/>
                <w:szCs w:val="20"/>
              </w:rPr>
            </w:pPr>
            <w:r>
              <w:rPr>
                <w:rFonts w:eastAsiaTheme="minorHAnsi" w:cstheme="minorBidi"/>
                <w:color w:val="auto"/>
                <w:sz w:val="20"/>
                <w:szCs w:val="20"/>
              </w:rPr>
              <w:t>p</w:t>
            </w:r>
            <w:r w:rsidR="00334875">
              <w:rPr>
                <w:rFonts w:eastAsiaTheme="minorHAnsi" w:cstheme="minorBidi"/>
                <w:color w:val="auto"/>
                <w:sz w:val="20"/>
                <w:szCs w:val="20"/>
              </w:rPr>
              <w:t xml:space="preserve">roviding support to pupils, </w:t>
            </w:r>
            <w:r w:rsidR="00A76790" w:rsidRPr="00A76790">
              <w:rPr>
                <w:rFonts w:eastAsiaTheme="minorHAnsi" w:cstheme="minorBidi"/>
                <w:color w:val="auto"/>
                <w:sz w:val="20"/>
                <w:szCs w:val="20"/>
              </w:rPr>
              <w:t>staff</w:t>
            </w:r>
            <w:r w:rsidR="00334875">
              <w:rPr>
                <w:rFonts w:eastAsiaTheme="minorHAnsi" w:cstheme="minorBidi"/>
                <w:color w:val="auto"/>
                <w:sz w:val="20"/>
                <w:szCs w:val="20"/>
              </w:rPr>
              <w:t>, parents and carers</w:t>
            </w:r>
            <w:r w:rsidR="00A76790" w:rsidRPr="00A76790">
              <w:rPr>
                <w:rFonts w:eastAsiaTheme="minorHAnsi" w:cstheme="minorBidi"/>
                <w:color w:val="auto"/>
                <w:sz w:val="20"/>
                <w:szCs w:val="20"/>
              </w:rPr>
              <w:t xml:space="preserve"> </w:t>
            </w:r>
            <w:r w:rsidR="00334875">
              <w:rPr>
                <w:rFonts w:eastAsiaTheme="minorHAnsi" w:cstheme="minorBidi"/>
                <w:color w:val="auto"/>
                <w:sz w:val="20"/>
                <w:szCs w:val="20"/>
              </w:rPr>
              <w:t>to promote positive mental health and wellbeing.</w:t>
            </w:r>
          </w:p>
          <w:p w14:paraId="5257C1CE" w14:textId="77777777" w:rsidR="00334875" w:rsidRDefault="00334875" w:rsidP="00A76790">
            <w:pPr>
              <w:suppressAutoHyphens w:val="0"/>
              <w:autoSpaceDN/>
              <w:spacing w:after="0" w:line="240" w:lineRule="auto"/>
              <w:ind w:left="142"/>
              <w:rPr>
                <w:rFonts w:eastAsiaTheme="minorHAnsi" w:cstheme="minorBidi"/>
                <w:color w:val="auto"/>
                <w:sz w:val="20"/>
                <w:szCs w:val="20"/>
              </w:rPr>
            </w:pPr>
          </w:p>
          <w:p w14:paraId="4E0326EC" w14:textId="3EFCBAC5" w:rsidR="00C23635" w:rsidRDefault="00C23635" w:rsidP="00A76790">
            <w:pPr>
              <w:suppressAutoHyphens w:val="0"/>
              <w:autoSpaceDN/>
              <w:spacing w:after="0" w:line="240" w:lineRule="auto"/>
              <w:ind w:left="142"/>
              <w:rPr>
                <w:rFonts w:eastAsiaTheme="minorHAnsi" w:cstheme="minorBidi"/>
                <w:color w:val="auto"/>
                <w:sz w:val="20"/>
                <w:szCs w:val="20"/>
              </w:rPr>
            </w:pPr>
            <w:r>
              <w:rPr>
                <w:rFonts w:eastAsiaTheme="minorHAnsi" w:cstheme="minorBidi"/>
                <w:color w:val="auto"/>
                <w:sz w:val="20"/>
                <w:szCs w:val="20"/>
              </w:rPr>
              <w:t>Social and emotional learning will be embedded into routine educational practices and supported by professional development and training for staff.</w:t>
            </w:r>
          </w:p>
          <w:p w14:paraId="0200CBF6" w14:textId="26FEDCE8" w:rsidR="00C23635" w:rsidRPr="00A76790" w:rsidRDefault="00C23635" w:rsidP="00A76790">
            <w:pPr>
              <w:suppressAutoHyphens w:val="0"/>
              <w:autoSpaceDN/>
              <w:spacing w:after="0" w:line="240" w:lineRule="auto"/>
              <w:ind w:left="142"/>
              <w:rPr>
                <w:rFonts w:eastAsiaTheme="minorHAnsi" w:cstheme="minorBidi"/>
                <w:color w:val="auto"/>
                <w:sz w:val="20"/>
                <w:szCs w:val="20"/>
              </w:rPr>
            </w:pP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5DC3" w14:textId="77777777" w:rsidR="00900AAA" w:rsidRPr="00900AAA" w:rsidRDefault="00900AAA" w:rsidP="00900AAA">
            <w:pPr>
              <w:pStyle w:val="TableRowCentered"/>
              <w:jc w:val="left"/>
              <w:rPr>
                <w:rFonts w:cs="Arial"/>
                <w:color w:val="auto"/>
                <w:sz w:val="20"/>
              </w:rPr>
            </w:pPr>
            <w:r w:rsidRPr="00900AAA">
              <w:rPr>
                <w:rFonts w:cs="Arial"/>
                <w:color w:val="auto"/>
                <w:sz w:val="20"/>
              </w:rPr>
              <w:t>There is extensive evidence associating childhood social and emotional skills with improved outcomes at school and in later life (e.g., improved academic performance, attitudes, behaviour and relationships with peers):</w:t>
            </w:r>
          </w:p>
          <w:p w14:paraId="065EEB7A" w14:textId="77777777" w:rsidR="00D56901" w:rsidRDefault="00D56901" w:rsidP="00900AAA">
            <w:pPr>
              <w:pStyle w:val="TableRowCentered"/>
              <w:jc w:val="left"/>
              <w:rPr>
                <w:color w:val="0070C0"/>
                <w:sz w:val="12"/>
                <w:szCs w:val="12"/>
                <w:u w:val="single"/>
              </w:rPr>
            </w:pPr>
          </w:p>
          <w:p w14:paraId="69B8DB4B" w14:textId="77777777" w:rsidR="00D56901" w:rsidRDefault="00D56901" w:rsidP="00900AAA">
            <w:pPr>
              <w:pStyle w:val="TableRowCentered"/>
              <w:jc w:val="left"/>
              <w:rPr>
                <w:rFonts w:cs="Arial"/>
                <w:sz w:val="20"/>
              </w:rPr>
            </w:pPr>
            <w:r w:rsidRPr="00D56901">
              <w:rPr>
                <w:rFonts w:cs="Arial"/>
                <w:sz w:val="20"/>
              </w:rPr>
              <w:t>Social and emotional learning (SEL) interventions seek to improve pupils’ decision-making skills, interaction with others and their self-management of emotions, rather than focusing directly on the academic or cognitive elements of learning.</w:t>
            </w:r>
          </w:p>
          <w:p w14:paraId="3021A220" w14:textId="1205BE1A" w:rsidR="00157C3A" w:rsidRPr="00157C3A" w:rsidRDefault="00032EF7" w:rsidP="00157C3A">
            <w:pPr>
              <w:pStyle w:val="TableRowCentered"/>
              <w:jc w:val="left"/>
              <w:rPr>
                <w:rFonts w:cs="Arial"/>
                <w:color w:val="0000FF"/>
                <w:sz w:val="20"/>
                <w:u w:val="single"/>
              </w:rPr>
            </w:pPr>
            <w:hyperlink r:id="rId27" w:history="1">
              <w:r w:rsidR="00D56901" w:rsidRPr="00EF167E">
                <w:rPr>
                  <w:rStyle w:val="Hyperlink"/>
                  <w:rFonts w:cs="Arial"/>
                  <w:sz w:val="20"/>
                </w:rPr>
                <w:t>https://educationendowmentfoundation.org.uk/education-evidence/teaching-learning-toolkit/social-and-emotional-learning</w:t>
              </w:r>
            </w:hyperlink>
          </w:p>
          <w:p w14:paraId="6B6C7B7B" w14:textId="77777777" w:rsidR="00D56901" w:rsidRDefault="00D56901" w:rsidP="00D56901">
            <w:pPr>
              <w:pStyle w:val="TableRowCentered"/>
              <w:ind w:left="0"/>
              <w:jc w:val="left"/>
              <w:rPr>
                <w:rFonts w:cs="Arial"/>
                <w:sz w:val="20"/>
              </w:rPr>
            </w:pPr>
          </w:p>
          <w:p w14:paraId="796A4E38" w14:textId="77777777" w:rsidR="00334875" w:rsidRDefault="00334875" w:rsidP="00334875">
            <w:pPr>
              <w:pStyle w:val="TableRowCentered"/>
              <w:ind w:left="0"/>
              <w:jc w:val="left"/>
              <w:rPr>
                <w:sz w:val="20"/>
              </w:rPr>
            </w:pPr>
            <w:r w:rsidRPr="00334875">
              <w:rPr>
                <w:sz w:val="20"/>
              </w:rPr>
              <w:t xml:space="preserve">Both targeted interventions (Lego &amp; drawing therapy) &amp; universal approaches can have positive overall effects: Behaviour interventions | EEF (educationendowmentfoundation.org.uk) </w:t>
            </w:r>
          </w:p>
          <w:p w14:paraId="7B813B34" w14:textId="77777777" w:rsidR="00334875" w:rsidRDefault="00334875" w:rsidP="00334875">
            <w:pPr>
              <w:pStyle w:val="TableRowCentered"/>
              <w:ind w:left="0"/>
              <w:jc w:val="left"/>
              <w:rPr>
                <w:sz w:val="20"/>
              </w:rPr>
            </w:pPr>
          </w:p>
          <w:p w14:paraId="2739591A" w14:textId="77777777" w:rsidR="00334875" w:rsidRPr="00270E69" w:rsidRDefault="00334875" w:rsidP="00334875">
            <w:pPr>
              <w:pStyle w:val="TableRowCentered"/>
              <w:ind w:left="0"/>
              <w:jc w:val="left"/>
              <w:rPr>
                <w:sz w:val="20"/>
              </w:rPr>
            </w:pPr>
            <w:r w:rsidRPr="00270E69">
              <w:rPr>
                <w:sz w:val="20"/>
              </w:rPr>
              <w:t xml:space="preserve">The evidence indicates that there is particular promise for approaches that focus on improving social interaction between learners. </w:t>
            </w:r>
          </w:p>
          <w:p w14:paraId="170EEC94" w14:textId="77777777" w:rsidR="00270E69" w:rsidRPr="00270E69" w:rsidRDefault="00270E69" w:rsidP="00334875">
            <w:pPr>
              <w:pStyle w:val="TableRowCentered"/>
              <w:ind w:left="0"/>
              <w:jc w:val="left"/>
              <w:rPr>
                <w:sz w:val="20"/>
              </w:rPr>
            </w:pPr>
          </w:p>
          <w:p w14:paraId="01F585D5" w14:textId="7249C7E9" w:rsidR="00334875" w:rsidRPr="00270E69" w:rsidRDefault="00032EF7" w:rsidP="00334875">
            <w:pPr>
              <w:pStyle w:val="TableRowCentered"/>
              <w:ind w:left="0"/>
              <w:jc w:val="left"/>
              <w:rPr>
                <w:sz w:val="20"/>
              </w:rPr>
            </w:pPr>
            <w:hyperlink r:id="rId28" w:history="1">
              <w:r w:rsidR="00270E69" w:rsidRPr="00270E69">
                <w:rPr>
                  <w:color w:val="0000FF"/>
                  <w:sz w:val="20"/>
                  <w:u w:val="single"/>
                </w:rPr>
                <w:t>Social and emotional learning | EEF (educationendowmentfoundation.org.uk)</w:t>
              </w:r>
            </w:hyperlink>
          </w:p>
          <w:p w14:paraId="13873121" w14:textId="77777777" w:rsidR="00270E69" w:rsidRPr="00270E69" w:rsidRDefault="00270E69" w:rsidP="00334875">
            <w:pPr>
              <w:pStyle w:val="TableRowCentered"/>
              <w:ind w:left="0"/>
              <w:jc w:val="left"/>
              <w:rPr>
                <w:sz w:val="20"/>
              </w:rPr>
            </w:pPr>
          </w:p>
          <w:p w14:paraId="1531C767" w14:textId="6AD1FC1B" w:rsidR="00334875" w:rsidRPr="00270E69" w:rsidRDefault="00334875" w:rsidP="00334875">
            <w:pPr>
              <w:pStyle w:val="TableRowCentered"/>
              <w:ind w:left="0"/>
              <w:jc w:val="left"/>
              <w:rPr>
                <w:sz w:val="20"/>
              </w:rPr>
            </w:pPr>
            <w:r w:rsidRPr="00270E69">
              <w:rPr>
                <w:sz w:val="20"/>
              </w:rPr>
              <w:t xml:space="preserve">Taking a coordinated &amp; evidence-informed approach to mental health &amp; wellbeing in school leads to improved learner emotional health &amp; wellbeing which can help readiness to learn </w:t>
            </w:r>
          </w:p>
          <w:p w14:paraId="14C19444" w14:textId="77777777" w:rsidR="00270E69" w:rsidRPr="00270E69" w:rsidRDefault="00270E69" w:rsidP="00334875">
            <w:pPr>
              <w:pStyle w:val="TableRowCentered"/>
              <w:ind w:left="0"/>
              <w:jc w:val="left"/>
              <w:rPr>
                <w:sz w:val="20"/>
              </w:rPr>
            </w:pPr>
          </w:p>
          <w:p w14:paraId="2F21A16F" w14:textId="7158B972" w:rsidR="00334875" w:rsidRPr="00270E69" w:rsidRDefault="00032EF7" w:rsidP="00334875">
            <w:pPr>
              <w:pStyle w:val="TableRowCentered"/>
              <w:ind w:left="0"/>
              <w:jc w:val="left"/>
              <w:rPr>
                <w:color w:val="0070C0"/>
                <w:sz w:val="20"/>
              </w:rPr>
            </w:pPr>
            <w:hyperlink r:id="rId29" w:history="1">
              <w:r w:rsidR="00270E69" w:rsidRPr="00270E69">
                <w:rPr>
                  <w:color w:val="0000FF"/>
                  <w:sz w:val="20"/>
                  <w:u w:val="single"/>
                </w:rPr>
                <w:t>Promoting and supporting mental health and wellbeing in schools and colleges - GOV.UK (www.gov.uk)</w:t>
              </w:r>
            </w:hyperlink>
          </w:p>
          <w:p w14:paraId="739D60D9" w14:textId="62B14069" w:rsidR="00334875" w:rsidRPr="00334875" w:rsidRDefault="00334875" w:rsidP="00334875">
            <w:pPr>
              <w:pStyle w:val="TableRowCentered"/>
              <w:ind w:left="0"/>
              <w:jc w:val="left"/>
              <w:rPr>
                <w:rFonts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6ED7A" w14:textId="77777777" w:rsidR="00A76790" w:rsidRDefault="0078566D">
            <w:pPr>
              <w:pStyle w:val="TableRowCentered"/>
              <w:jc w:val="left"/>
              <w:rPr>
                <w:sz w:val="22"/>
              </w:rPr>
            </w:pPr>
            <w:r>
              <w:rPr>
                <w:sz w:val="22"/>
              </w:rPr>
              <w:t>2 &amp; 3</w:t>
            </w:r>
          </w:p>
          <w:p w14:paraId="764F498E" w14:textId="77777777" w:rsidR="0078566D" w:rsidRDefault="0078566D">
            <w:pPr>
              <w:pStyle w:val="TableRowCentered"/>
              <w:jc w:val="left"/>
              <w:rPr>
                <w:sz w:val="22"/>
              </w:rPr>
            </w:pPr>
          </w:p>
          <w:p w14:paraId="2B6EB723" w14:textId="1BEBD0A9" w:rsidR="002368A7" w:rsidRPr="002368A7" w:rsidRDefault="002368A7" w:rsidP="002368A7">
            <w:pPr>
              <w:suppressAutoHyphens w:val="0"/>
              <w:autoSpaceDN/>
              <w:spacing w:after="0" w:line="240" w:lineRule="auto"/>
              <w:rPr>
                <w:rFonts w:ascii="Times New Roman" w:hAnsi="Times New Roman"/>
                <w:color w:val="auto"/>
              </w:rPr>
            </w:pPr>
          </w:p>
          <w:p w14:paraId="779965C8" w14:textId="1281E277" w:rsidR="0078566D" w:rsidRDefault="0078566D">
            <w:pPr>
              <w:pStyle w:val="TableRowCentered"/>
              <w:jc w:val="left"/>
              <w:rPr>
                <w:sz w:val="22"/>
              </w:rPr>
            </w:pPr>
          </w:p>
        </w:tc>
      </w:tr>
      <w:tr w:rsidR="00035E8E" w14:paraId="1CD2B4BF" w14:textId="77777777" w:rsidTr="00157C3A">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69119" w14:textId="77777777" w:rsidR="00035E8E" w:rsidRPr="00A76790" w:rsidRDefault="00035E8E" w:rsidP="00035E8E">
            <w:pPr>
              <w:suppressAutoHyphens w:val="0"/>
              <w:autoSpaceDN/>
              <w:spacing w:after="0" w:line="240" w:lineRule="auto"/>
              <w:ind w:left="142"/>
              <w:rPr>
                <w:rFonts w:eastAsiaTheme="minorHAnsi" w:cstheme="minorBidi"/>
                <w:color w:val="auto"/>
                <w:sz w:val="20"/>
                <w:szCs w:val="20"/>
              </w:rPr>
            </w:pPr>
            <w:r w:rsidRPr="00A76790">
              <w:rPr>
                <w:rFonts w:eastAsiaTheme="minorHAnsi" w:cstheme="minorBidi"/>
                <w:color w:val="auto"/>
                <w:sz w:val="20"/>
                <w:szCs w:val="20"/>
              </w:rPr>
              <w:t>Attendance Officer</w:t>
            </w:r>
          </w:p>
          <w:p w14:paraId="34F93B6F" w14:textId="77777777" w:rsidR="00035E8E" w:rsidRPr="00A76790" w:rsidRDefault="00035E8E" w:rsidP="00035E8E">
            <w:pPr>
              <w:suppressAutoHyphens w:val="0"/>
              <w:autoSpaceDN/>
              <w:spacing w:after="0" w:line="240" w:lineRule="auto"/>
              <w:ind w:left="142"/>
              <w:rPr>
                <w:rFonts w:eastAsiaTheme="minorHAnsi" w:cstheme="minorBidi"/>
                <w:color w:val="auto"/>
                <w:sz w:val="20"/>
                <w:szCs w:val="20"/>
              </w:rPr>
            </w:pPr>
            <w:r w:rsidRPr="00A76790">
              <w:rPr>
                <w:rFonts w:eastAsiaTheme="minorHAnsi" w:cstheme="minorBidi"/>
                <w:color w:val="auto"/>
                <w:sz w:val="20"/>
                <w:szCs w:val="20"/>
              </w:rPr>
              <w:lastRenderedPageBreak/>
              <w:t>All PP children throughout school are provided with support and advice ranging from home visits and phone calls</w:t>
            </w:r>
          </w:p>
          <w:p w14:paraId="50085F70" w14:textId="77777777" w:rsidR="00035E8E" w:rsidRPr="00A76790" w:rsidRDefault="00035E8E" w:rsidP="00035E8E">
            <w:pPr>
              <w:suppressAutoHyphens w:val="0"/>
              <w:autoSpaceDN/>
              <w:spacing w:after="0" w:line="240" w:lineRule="auto"/>
              <w:ind w:left="142"/>
              <w:rPr>
                <w:rFonts w:eastAsiaTheme="minorHAnsi" w:cstheme="minorBidi"/>
                <w:color w:val="auto"/>
                <w:sz w:val="20"/>
                <w:szCs w:val="20"/>
              </w:rPr>
            </w:pP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D283" w14:textId="77777777" w:rsidR="00035E8E" w:rsidRDefault="00035E8E" w:rsidP="00035E8E">
            <w:pPr>
              <w:pStyle w:val="TableRowCentered"/>
              <w:jc w:val="left"/>
              <w:rPr>
                <w:color w:val="auto"/>
                <w:sz w:val="20"/>
              </w:rPr>
            </w:pPr>
            <w:r w:rsidRPr="00900AAA">
              <w:rPr>
                <w:color w:val="auto"/>
                <w:sz w:val="20"/>
              </w:rPr>
              <w:lastRenderedPageBreak/>
              <w:t>The DfE guidance has been informed by engagement with schools that have significantly reduced levels of absence and persistent absence.</w:t>
            </w:r>
          </w:p>
          <w:p w14:paraId="6EBDC67A" w14:textId="77777777" w:rsidR="00035E8E" w:rsidRDefault="00035E8E" w:rsidP="00035E8E">
            <w:pPr>
              <w:pStyle w:val="TableRowCentered"/>
              <w:jc w:val="left"/>
              <w:rPr>
                <w:color w:val="auto"/>
                <w:sz w:val="20"/>
              </w:rPr>
            </w:pPr>
          </w:p>
          <w:p w14:paraId="01741CD4" w14:textId="77777777" w:rsidR="00035E8E" w:rsidRDefault="00032EF7" w:rsidP="00035E8E">
            <w:pPr>
              <w:pStyle w:val="TableRowCentered"/>
              <w:jc w:val="left"/>
              <w:rPr>
                <w:sz w:val="20"/>
              </w:rPr>
            </w:pPr>
            <w:hyperlink r:id="rId30" w:history="1">
              <w:r w:rsidR="00035E8E" w:rsidRPr="00883103">
                <w:rPr>
                  <w:rStyle w:val="Hyperlink"/>
                  <w:sz w:val="20"/>
                </w:rPr>
                <w:t>https://educationendowmentfoundation.org.uk/education-evidence/leadership-and-planning/supporting-attendance</w:t>
              </w:r>
            </w:hyperlink>
          </w:p>
          <w:p w14:paraId="6C422B25" w14:textId="77777777" w:rsidR="00035E8E" w:rsidRPr="00900AAA" w:rsidRDefault="00035E8E" w:rsidP="00035E8E">
            <w:pPr>
              <w:pStyle w:val="TableRowCentered"/>
              <w:jc w:val="left"/>
              <w:rPr>
                <w:rFonts w:cs="Arial"/>
                <w:color w:val="auto"/>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0F21" w14:textId="77777777" w:rsidR="00035E8E" w:rsidRDefault="0078566D" w:rsidP="00035E8E">
            <w:pPr>
              <w:pStyle w:val="TableRowCentered"/>
              <w:jc w:val="left"/>
              <w:rPr>
                <w:sz w:val="22"/>
              </w:rPr>
            </w:pPr>
            <w:r>
              <w:rPr>
                <w:sz w:val="22"/>
              </w:rPr>
              <w:lastRenderedPageBreak/>
              <w:t>2</w:t>
            </w:r>
          </w:p>
          <w:p w14:paraId="6144BF84" w14:textId="77777777" w:rsidR="00BF368D" w:rsidRDefault="00BF368D" w:rsidP="00035E8E">
            <w:pPr>
              <w:pStyle w:val="TableRowCentered"/>
              <w:jc w:val="left"/>
              <w:rPr>
                <w:sz w:val="22"/>
              </w:rPr>
            </w:pPr>
          </w:p>
          <w:p w14:paraId="417E1404" w14:textId="04C18FBB" w:rsidR="00BF368D" w:rsidRDefault="00BF368D" w:rsidP="00035E8E">
            <w:pPr>
              <w:pStyle w:val="TableRowCentered"/>
              <w:jc w:val="left"/>
              <w:rPr>
                <w:sz w:val="22"/>
              </w:rPr>
            </w:pPr>
          </w:p>
        </w:tc>
      </w:tr>
      <w:tr w:rsidR="00035E8E" w14:paraId="4319BDF8" w14:textId="77777777" w:rsidTr="002524D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8E71" w14:textId="21180E2E" w:rsidR="00035E8E" w:rsidRPr="00A76790" w:rsidRDefault="00035E8E" w:rsidP="00035E8E">
            <w:pPr>
              <w:suppressAutoHyphens w:val="0"/>
              <w:autoSpaceDN/>
              <w:spacing w:after="0" w:line="240" w:lineRule="auto"/>
              <w:ind w:left="142"/>
              <w:rPr>
                <w:rFonts w:eastAsiaTheme="minorHAnsi" w:cstheme="minorBidi"/>
                <w:color w:val="auto"/>
                <w:sz w:val="20"/>
                <w:szCs w:val="20"/>
              </w:rPr>
            </w:pPr>
            <w:r>
              <w:rPr>
                <w:rFonts w:eastAsiaTheme="minorHAnsi" w:cstheme="minorBidi"/>
                <w:color w:val="auto"/>
                <w:sz w:val="20"/>
                <w:szCs w:val="20"/>
              </w:rPr>
              <w:lastRenderedPageBreak/>
              <w:t xml:space="preserve">Enrichment activities to enrich </w:t>
            </w:r>
            <w:proofErr w:type="gramStart"/>
            <w:r>
              <w:rPr>
                <w:rFonts w:eastAsiaTheme="minorHAnsi" w:cstheme="minorBidi"/>
                <w:color w:val="auto"/>
                <w:sz w:val="20"/>
                <w:szCs w:val="20"/>
              </w:rPr>
              <w:t>pupils</w:t>
            </w:r>
            <w:proofErr w:type="gramEnd"/>
            <w:r>
              <w:rPr>
                <w:rFonts w:eastAsiaTheme="minorHAnsi" w:cstheme="minorBidi"/>
                <w:color w:val="auto"/>
                <w:sz w:val="20"/>
                <w:szCs w:val="20"/>
              </w:rPr>
              <w:t xml:space="preserve"> life experiences, interest and motivation</w:t>
            </w:r>
          </w:p>
        </w:tc>
        <w:tc>
          <w:tcPr>
            <w:tcW w:w="6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C5D8" w14:textId="77777777" w:rsidR="00035E8E" w:rsidRPr="0078566D" w:rsidRDefault="0078566D" w:rsidP="00035E8E">
            <w:pPr>
              <w:pStyle w:val="TableRowCentered"/>
              <w:jc w:val="left"/>
              <w:rPr>
                <w:rFonts w:cs="Arial"/>
                <w:color w:val="auto"/>
                <w:sz w:val="20"/>
              </w:rPr>
            </w:pPr>
            <w:r w:rsidRPr="0078566D">
              <w:rPr>
                <w:rFonts w:cs="Arial"/>
                <w:color w:val="auto"/>
                <w:sz w:val="20"/>
              </w:rPr>
              <w:t>EEF Toolkit – Physical activity</w:t>
            </w:r>
          </w:p>
          <w:p w14:paraId="5A6CBBD0" w14:textId="77777777" w:rsidR="0078566D" w:rsidRPr="0078566D" w:rsidRDefault="00032EF7" w:rsidP="00035E8E">
            <w:pPr>
              <w:pStyle w:val="TableRowCentered"/>
              <w:jc w:val="left"/>
              <w:rPr>
                <w:sz w:val="20"/>
              </w:rPr>
            </w:pPr>
            <w:hyperlink r:id="rId31" w:history="1">
              <w:r w:rsidR="0078566D" w:rsidRPr="0078566D">
                <w:rPr>
                  <w:color w:val="0000FF"/>
                  <w:sz w:val="20"/>
                  <w:u w:val="single"/>
                </w:rPr>
                <w:t>Physical activity | EEF</w:t>
              </w:r>
            </w:hyperlink>
          </w:p>
          <w:p w14:paraId="78A7D1EA" w14:textId="77777777" w:rsidR="0078566D" w:rsidRPr="0078566D" w:rsidRDefault="0078566D" w:rsidP="00035E8E">
            <w:pPr>
              <w:pStyle w:val="TableRowCentered"/>
              <w:jc w:val="left"/>
              <w:rPr>
                <w:sz w:val="20"/>
              </w:rPr>
            </w:pPr>
          </w:p>
          <w:p w14:paraId="566E6B96" w14:textId="77777777" w:rsidR="0078566D" w:rsidRPr="0078566D" w:rsidRDefault="0078566D" w:rsidP="00035E8E">
            <w:pPr>
              <w:pStyle w:val="TableRowCentered"/>
              <w:jc w:val="left"/>
              <w:rPr>
                <w:sz w:val="20"/>
              </w:rPr>
            </w:pPr>
            <w:r w:rsidRPr="0078566D">
              <w:rPr>
                <w:sz w:val="20"/>
              </w:rPr>
              <w:t>Outdoor adventure learning</w:t>
            </w:r>
          </w:p>
          <w:p w14:paraId="7D034795" w14:textId="31558B85" w:rsidR="0078566D" w:rsidRPr="00E46B9C" w:rsidRDefault="00032EF7" w:rsidP="00035E8E">
            <w:pPr>
              <w:pStyle w:val="TableRowCentered"/>
              <w:jc w:val="left"/>
              <w:rPr>
                <w:rFonts w:cs="Arial"/>
                <w:color w:val="auto"/>
                <w:sz w:val="20"/>
                <w:highlight w:val="yellow"/>
              </w:rPr>
            </w:pPr>
            <w:hyperlink r:id="rId32" w:history="1">
              <w:r w:rsidR="0078566D" w:rsidRPr="0078566D">
                <w:rPr>
                  <w:color w:val="0000FF"/>
                  <w:sz w:val="20"/>
                  <w:u w:val="single"/>
                </w:rPr>
                <w:t>Outdoor adventure learning | EEF</w:t>
              </w:r>
            </w:hyperlink>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E2AB9" w14:textId="76A61E89" w:rsidR="00035E8E" w:rsidRPr="00E46B9C" w:rsidRDefault="000318A0" w:rsidP="00035E8E">
            <w:pPr>
              <w:pStyle w:val="TableRowCentered"/>
              <w:jc w:val="left"/>
              <w:rPr>
                <w:sz w:val="22"/>
                <w:highlight w:val="yellow"/>
              </w:rPr>
            </w:pPr>
            <w:r w:rsidRPr="000318A0">
              <w:rPr>
                <w:sz w:val="22"/>
              </w:rPr>
              <w:t>5</w:t>
            </w:r>
          </w:p>
        </w:tc>
      </w:tr>
    </w:tbl>
    <w:p w14:paraId="085B8056" w14:textId="77777777" w:rsidR="00E46B9C" w:rsidRDefault="00E46B9C" w:rsidP="00E46B9C">
      <w:pPr>
        <w:pStyle w:val="NormalWeb"/>
        <w:rPr>
          <w:rFonts w:ascii="Arial" w:hAnsi="Arial" w:cs="Arial"/>
          <w:bCs/>
          <w:color w:val="244061" w:themeColor="accent1" w:themeShade="80"/>
        </w:rPr>
      </w:pPr>
    </w:p>
    <w:p w14:paraId="4DDDD938" w14:textId="77777777" w:rsidR="00E46B9C" w:rsidRDefault="00E46B9C" w:rsidP="00E46B9C">
      <w:pPr>
        <w:pStyle w:val="NormalWeb"/>
        <w:rPr>
          <w:rFonts w:ascii="Arial" w:hAnsi="Arial" w:cs="Arial"/>
          <w:bCs/>
          <w:color w:val="244061" w:themeColor="accent1" w:themeShade="80"/>
        </w:rPr>
      </w:pPr>
    </w:p>
    <w:p w14:paraId="74CA2D1E" w14:textId="0FAF92CD" w:rsidR="00E46B9C" w:rsidRPr="00260981" w:rsidRDefault="00E46B9C" w:rsidP="00E46B9C">
      <w:pPr>
        <w:pStyle w:val="NormalWeb"/>
        <w:rPr>
          <w:rFonts w:ascii="Arial" w:hAnsi="Arial" w:cs="Arial"/>
          <w:color w:val="244061" w:themeColor="accent1" w:themeShade="80"/>
        </w:rPr>
      </w:pPr>
      <w:r w:rsidRPr="00260981">
        <w:rPr>
          <w:rFonts w:ascii="Arial" w:hAnsi="Arial" w:cs="Arial"/>
          <w:bCs/>
          <w:color w:val="244061" w:themeColor="accent1" w:themeShade="80"/>
        </w:rPr>
        <w:t>Total budgeted cost:  £</w:t>
      </w:r>
      <w:r w:rsidR="009A73D8" w:rsidRPr="00260981">
        <w:rPr>
          <w:rFonts w:ascii="Arial" w:hAnsi="Arial" w:cs="Arial"/>
          <w:bCs/>
          <w:color w:val="244061" w:themeColor="accent1" w:themeShade="80"/>
        </w:rPr>
        <w:t>1</w:t>
      </w:r>
      <w:r w:rsidR="00BD713F" w:rsidRPr="00260981">
        <w:rPr>
          <w:rFonts w:ascii="Arial" w:hAnsi="Arial" w:cs="Arial"/>
          <w:bCs/>
          <w:color w:val="244061" w:themeColor="accent1" w:themeShade="80"/>
        </w:rPr>
        <w:t>58,560.02</w:t>
      </w:r>
    </w:p>
    <w:p w14:paraId="0B31BE54" w14:textId="330E30D9" w:rsidR="00E46B9C" w:rsidRPr="00260981" w:rsidRDefault="00E46B9C" w:rsidP="00E46B9C">
      <w:pPr>
        <w:pStyle w:val="NormalWeb"/>
        <w:rPr>
          <w:rFonts w:ascii="Arial" w:hAnsi="Arial" w:cs="Arial"/>
          <w:color w:val="244061" w:themeColor="accent1" w:themeShade="80"/>
        </w:rPr>
      </w:pPr>
      <w:r w:rsidRPr="00260981">
        <w:rPr>
          <w:rFonts w:ascii="Arial" w:hAnsi="Arial" w:cs="Arial"/>
          <w:iCs/>
          <w:color w:val="244061" w:themeColor="accent1" w:themeShade="80"/>
        </w:rPr>
        <w:t xml:space="preserve">Total PPG Funding: </w:t>
      </w:r>
      <w:r w:rsidRPr="00260981">
        <w:rPr>
          <w:rFonts w:ascii="Arial" w:hAnsi="Arial" w:cs="Arial"/>
          <w:color w:val="244061" w:themeColor="accent1" w:themeShade="80"/>
        </w:rPr>
        <w:t xml:space="preserve">£ </w:t>
      </w:r>
      <w:r w:rsidR="009A73D8" w:rsidRPr="00260981">
        <w:rPr>
          <w:rFonts w:ascii="Arial" w:hAnsi="Arial" w:cs="Arial"/>
          <w:bCs/>
          <w:color w:val="244061" w:themeColor="accent1" w:themeShade="80"/>
        </w:rPr>
        <w:t>156,360.00</w:t>
      </w:r>
    </w:p>
    <w:p w14:paraId="0E5F5BAF" w14:textId="0403709D" w:rsidR="00E46B9C" w:rsidRPr="00A15B76" w:rsidRDefault="00E46B9C" w:rsidP="00E46B9C">
      <w:pPr>
        <w:rPr>
          <w:rFonts w:cs="Arial"/>
          <w:iCs/>
          <w:color w:val="244061" w:themeColor="accent1" w:themeShade="80"/>
        </w:rPr>
      </w:pPr>
      <w:r w:rsidRPr="00260981">
        <w:rPr>
          <w:rFonts w:cs="Arial"/>
          <w:iCs/>
          <w:color w:val="244061" w:themeColor="accent1" w:themeShade="80"/>
        </w:rPr>
        <w:t>Balance: +</w:t>
      </w:r>
      <w:r w:rsidR="0078566D" w:rsidRPr="00260981">
        <w:rPr>
          <w:rFonts w:cs="Arial"/>
          <w:iCs/>
          <w:color w:val="244061" w:themeColor="accent1" w:themeShade="80"/>
        </w:rPr>
        <w:t xml:space="preserve"> or -</w:t>
      </w:r>
      <w:r w:rsidR="00BD713F" w:rsidRPr="00260981">
        <w:rPr>
          <w:rFonts w:cs="Arial"/>
          <w:iCs/>
          <w:color w:val="244061" w:themeColor="accent1" w:themeShade="80"/>
        </w:rPr>
        <w:t>:  +£2200.02</w:t>
      </w:r>
    </w:p>
    <w:p w14:paraId="2A7D5540" w14:textId="65944A92" w:rsidR="00E66558" w:rsidRDefault="00E66558">
      <w:pPr>
        <w:spacing w:before="240" w:after="0"/>
        <w:rPr>
          <w:b/>
          <w:bCs/>
          <w:color w:val="104F75"/>
          <w:sz w:val="28"/>
          <w:szCs w:val="28"/>
        </w:rPr>
      </w:pPr>
    </w:p>
    <w:p w14:paraId="04FDB4EF" w14:textId="0DD4A516" w:rsidR="000318A0" w:rsidRDefault="000318A0">
      <w:pPr>
        <w:spacing w:before="240" w:after="0"/>
        <w:rPr>
          <w:b/>
          <w:bCs/>
          <w:color w:val="104F75"/>
          <w:sz w:val="28"/>
          <w:szCs w:val="28"/>
        </w:rPr>
      </w:pPr>
    </w:p>
    <w:p w14:paraId="31CDF6D7" w14:textId="1E4F4F2E" w:rsidR="000318A0" w:rsidRDefault="000318A0">
      <w:pPr>
        <w:spacing w:before="240" w:after="0"/>
        <w:rPr>
          <w:b/>
          <w:bCs/>
          <w:color w:val="104F75"/>
          <w:sz w:val="28"/>
          <w:szCs w:val="28"/>
        </w:rPr>
      </w:pPr>
    </w:p>
    <w:p w14:paraId="639D6B08" w14:textId="5D3E59B6" w:rsidR="000318A0" w:rsidRDefault="000318A0">
      <w:pPr>
        <w:spacing w:before="240" w:after="0"/>
        <w:rPr>
          <w:b/>
          <w:bCs/>
          <w:color w:val="104F75"/>
          <w:sz w:val="28"/>
          <w:szCs w:val="28"/>
        </w:rPr>
      </w:pPr>
    </w:p>
    <w:p w14:paraId="3C048CB6" w14:textId="75113CA9" w:rsidR="000318A0" w:rsidRDefault="000318A0">
      <w:pPr>
        <w:spacing w:before="240" w:after="0"/>
        <w:rPr>
          <w:b/>
          <w:bCs/>
          <w:color w:val="104F75"/>
          <w:sz w:val="28"/>
          <w:szCs w:val="28"/>
        </w:rPr>
      </w:pPr>
    </w:p>
    <w:p w14:paraId="31510DB1" w14:textId="504E8120" w:rsidR="000318A0" w:rsidRDefault="000318A0">
      <w:pPr>
        <w:spacing w:before="240" w:after="0"/>
        <w:rPr>
          <w:b/>
          <w:bCs/>
          <w:color w:val="104F75"/>
          <w:sz w:val="28"/>
          <w:szCs w:val="28"/>
        </w:rPr>
      </w:pPr>
    </w:p>
    <w:p w14:paraId="6EBC986A" w14:textId="28386B35" w:rsidR="000318A0" w:rsidRDefault="000318A0">
      <w:pPr>
        <w:spacing w:before="240" w:after="0"/>
        <w:rPr>
          <w:b/>
          <w:bCs/>
          <w:color w:val="104F75"/>
          <w:sz w:val="28"/>
          <w:szCs w:val="28"/>
        </w:rPr>
      </w:pPr>
    </w:p>
    <w:p w14:paraId="17759BDC" w14:textId="1780C78C" w:rsidR="000318A0" w:rsidRDefault="000318A0">
      <w:pPr>
        <w:spacing w:before="240" w:after="0"/>
        <w:rPr>
          <w:b/>
          <w:bCs/>
          <w:color w:val="104F75"/>
          <w:sz w:val="28"/>
          <w:szCs w:val="28"/>
        </w:rPr>
      </w:pPr>
    </w:p>
    <w:p w14:paraId="4273FC2F" w14:textId="4472320F" w:rsidR="000318A0" w:rsidRDefault="000318A0">
      <w:pPr>
        <w:spacing w:before="240" w:after="0"/>
        <w:rPr>
          <w:b/>
          <w:bCs/>
          <w:color w:val="104F75"/>
          <w:sz w:val="28"/>
          <w:szCs w:val="28"/>
        </w:rPr>
      </w:pPr>
    </w:p>
    <w:p w14:paraId="6BF74FCD" w14:textId="335C8DC7" w:rsidR="000318A0" w:rsidRDefault="000318A0">
      <w:pPr>
        <w:spacing w:before="240" w:after="0"/>
        <w:rPr>
          <w:b/>
          <w:bCs/>
          <w:color w:val="104F75"/>
          <w:sz w:val="28"/>
          <w:szCs w:val="28"/>
        </w:rPr>
      </w:pPr>
    </w:p>
    <w:p w14:paraId="00B7ECA1" w14:textId="419CA50B" w:rsidR="000318A0" w:rsidRDefault="000318A0">
      <w:pPr>
        <w:spacing w:before="240" w:after="0"/>
        <w:rPr>
          <w:b/>
          <w:bCs/>
          <w:color w:val="104F75"/>
          <w:sz w:val="28"/>
          <w:szCs w:val="28"/>
        </w:rPr>
      </w:pPr>
    </w:p>
    <w:p w14:paraId="31746A78" w14:textId="35A5FE8C" w:rsidR="000318A0" w:rsidRDefault="000318A0">
      <w:pPr>
        <w:spacing w:before="240" w:after="0"/>
        <w:rPr>
          <w:b/>
          <w:bCs/>
          <w:color w:val="104F75"/>
          <w:sz w:val="28"/>
          <w:szCs w:val="28"/>
        </w:rPr>
      </w:pPr>
    </w:p>
    <w:p w14:paraId="3C23050B" w14:textId="1C1B0E80" w:rsidR="000318A0" w:rsidRDefault="000318A0">
      <w:pPr>
        <w:spacing w:before="240" w:after="0"/>
        <w:rPr>
          <w:b/>
          <w:bCs/>
          <w:color w:val="104F75"/>
          <w:sz w:val="28"/>
          <w:szCs w:val="28"/>
        </w:rPr>
      </w:pPr>
    </w:p>
    <w:p w14:paraId="035129E0" w14:textId="0533CCD3" w:rsidR="000318A0" w:rsidRDefault="000318A0">
      <w:pPr>
        <w:spacing w:before="240" w:after="0"/>
        <w:rPr>
          <w:b/>
          <w:bCs/>
          <w:color w:val="104F75"/>
          <w:sz w:val="28"/>
          <w:szCs w:val="28"/>
        </w:rPr>
      </w:pPr>
    </w:p>
    <w:p w14:paraId="644E9BA5" w14:textId="77777777" w:rsidR="000318A0" w:rsidRDefault="000318A0" w:rsidP="000318A0">
      <w:pPr>
        <w:pStyle w:val="Heading1"/>
      </w:pPr>
      <w:r w:rsidRPr="005F1E9B">
        <w:lastRenderedPageBreak/>
        <w:t>Part B: Review of outcomes in the previous academic year</w:t>
      </w:r>
    </w:p>
    <w:p w14:paraId="36B5EC13" w14:textId="77777777" w:rsidR="000318A0" w:rsidRDefault="000318A0" w:rsidP="000318A0">
      <w:pPr>
        <w:pStyle w:val="Heading2"/>
      </w:pPr>
      <w:r>
        <w:t>Pupil premium strategy outcomes</w:t>
      </w:r>
    </w:p>
    <w:p w14:paraId="7C2E5FC1" w14:textId="19CC89CF" w:rsidR="000318A0" w:rsidRDefault="000318A0" w:rsidP="000318A0">
      <w:r w:rsidRPr="000318A0">
        <w:rPr>
          <w:b/>
          <w:bCs/>
          <w:noProof/>
          <w:color w:val="104F75"/>
          <w:sz w:val="28"/>
          <w:szCs w:val="28"/>
        </w:rPr>
        <mc:AlternateContent>
          <mc:Choice Requires="wps">
            <w:drawing>
              <wp:anchor distT="45720" distB="45720" distL="114300" distR="114300" simplePos="0" relativeHeight="251659264" behindDoc="0" locked="0" layoutInCell="1" allowOverlap="1" wp14:anchorId="4F52D493" wp14:editId="2315D833">
                <wp:simplePos x="0" y="0"/>
                <wp:positionH relativeFrom="column">
                  <wp:posOffset>-520065</wp:posOffset>
                </wp:positionH>
                <wp:positionV relativeFrom="paragraph">
                  <wp:posOffset>577850</wp:posOffset>
                </wp:positionV>
                <wp:extent cx="6762750" cy="7419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7419975"/>
                        </a:xfrm>
                        <a:prstGeom prst="rect">
                          <a:avLst/>
                        </a:prstGeom>
                        <a:solidFill>
                          <a:srgbClr val="FFFFFF"/>
                        </a:solidFill>
                        <a:ln w="9525">
                          <a:solidFill>
                            <a:srgbClr val="000000"/>
                          </a:solidFill>
                          <a:miter lim="800000"/>
                          <a:headEnd/>
                          <a:tailEnd/>
                        </a:ln>
                      </wps:spPr>
                      <wps:txbx>
                        <w:txbxContent>
                          <w:p w14:paraId="3BA7C371" w14:textId="200302C8" w:rsidR="007C61BD" w:rsidRPr="00E81EA7" w:rsidRDefault="007C61BD" w:rsidP="00140000">
                            <w:pPr>
                              <w:pStyle w:val="NormalWeb"/>
                              <w:rPr>
                                <w:rFonts w:ascii="Arial" w:hAnsi="Arial" w:cs="Arial"/>
                                <w:b/>
                                <w:color w:val="000000"/>
                                <w:sz w:val="16"/>
                                <w:szCs w:val="16"/>
                                <w:u w:val="single"/>
                              </w:rPr>
                            </w:pPr>
                            <w:r w:rsidRPr="00E81EA7">
                              <w:rPr>
                                <w:rFonts w:ascii="Arial" w:hAnsi="Arial" w:cs="Arial"/>
                                <w:b/>
                                <w:color w:val="000000"/>
                                <w:sz w:val="16"/>
                                <w:szCs w:val="16"/>
                                <w:u w:val="single"/>
                              </w:rPr>
                              <w:t>EYFS</w:t>
                            </w:r>
                          </w:p>
                          <w:p w14:paraId="2E8E6516" w14:textId="1B441530" w:rsidR="00CA1458" w:rsidRPr="00E81EA7" w:rsidRDefault="00CA1458" w:rsidP="00140000">
                            <w:pPr>
                              <w:pStyle w:val="NormalWeb"/>
                              <w:rPr>
                                <w:rFonts w:ascii="Arial" w:hAnsi="Arial" w:cs="Arial"/>
                                <w:color w:val="000000"/>
                                <w:sz w:val="16"/>
                                <w:szCs w:val="16"/>
                              </w:rPr>
                            </w:pPr>
                            <w:r w:rsidRPr="00E81EA7">
                              <w:rPr>
                                <w:rFonts w:ascii="Arial" w:hAnsi="Arial" w:cs="Arial"/>
                                <w:color w:val="000000"/>
                                <w:sz w:val="16"/>
                                <w:szCs w:val="16"/>
                              </w:rPr>
                              <w:t xml:space="preserve">There were 13 </w:t>
                            </w:r>
                            <w:proofErr w:type="gramStart"/>
                            <w:r w:rsidRPr="00E81EA7">
                              <w:rPr>
                                <w:rFonts w:ascii="Arial" w:hAnsi="Arial" w:cs="Arial"/>
                                <w:color w:val="000000"/>
                                <w:sz w:val="16"/>
                                <w:szCs w:val="16"/>
                              </w:rPr>
                              <w:t xml:space="preserve">eligible </w:t>
                            </w:r>
                            <w:r w:rsidR="00E81EA7" w:rsidRPr="00E81EA7">
                              <w:rPr>
                                <w:rFonts w:ascii="Arial" w:hAnsi="Arial" w:cs="Arial"/>
                                <w:color w:val="000000"/>
                                <w:sz w:val="16"/>
                                <w:szCs w:val="16"/>
                              </w:rPr>
                              <w:t xml:space="preserve"> PP</w:t>
                            </w:r>
                            <w:proofErr w:type="gramEnd"/>
                            <w:r w:rsidR="00E81EA7" w:rsidRPr="00E81EA7">
                              <w:rPr>
                                <w:rFonts w:ascii="Arial" w:hAnsi="Arial" w:cs="Arial"/>
                                <w:color w:val="000000"/>
                                <w:sz w:val="16"/>
                                <w:szCs w:val="16"/>
                              </w:rPr>
                              <w:t xml:space="preserve"> in the cohort 29</w:t>
                            </w:r>
                            <w:r w:rsidRPr="00E81EA7">
                              <w:rPr>
                                <w:rFonts w:ascii="Arial" w:hAnsi="Arial" w:cs="Arial"/>
                                <w:color w:val="000000"/>
                                <w:sz w:val="16"/>
                                <w:szCs w:val="16"/>
                              </w:rPr>
                              <w:t>%</w:t>
                            </w:r>
                          </w:p>
                          <w:p w14:paraId="6A35917C" w14:textId="6339D8F6" w:rsidR="00CA1458" w:rsidRPr="00CA1458" w:rsidRDefault="00E81EA7" w:rsidP="00140000">
                            <w:pPr>
                              <w:pStyle w:val="NormalWeb"/>
                              <w:rPr>
                                <w:rFonts w:ascii="Arial" w:hAnsi="Arial" w:cs="Arial"/>
                                <w:color w:val="000000"/>
                                <w:sz w:val="16"/>
                                <w:szCs w:val="16"/>
                              </w:rPr>
                            </w:pPr>
                            <w:r w:rsidRPr="00E81EA7">
                              <w:rPr>
                                <w:rFonts w:ascii="Arial" w:hAnsi="Arial" w:cs="Arial"/>
                                <w:color w:val="000000"/>
                                <w:sz w:val="16"/>
                                <w:szCs w:val="16"/>
                              </w:rPr>
                              <w:t>62</w:t>
                            </w:r>
                            <w:r w:rsidR="00CA1458" w:rsidRPr="00E81EA7">
                              <w:rPr>
                                <w:rFonts w:ascii="Arial" w:hAnsi="Arial" w:cs="Arial"/>
                                <w:color w:val="000000"/>
                                <w:sz w:val="16"/>
                                <w:szCs w:val="16"/>
                              </w:rPr>
                              <w:t>% of PP children received a GLD compared to</w:t>
                            </w:r>
                            <w:r w:rsidRPr="00E81EA7">
                              <w:rPr>
                                <w:rFonts w:ascii="Arial" w:hAnsi="Arial" w:cs="Arial"/>
                                <w:color w:val="000000"/>
                                <w:sz w:val="16"/>
                                <w:szCs w:val="16"/>
                              </w:rPr>
                              <w:t xml:space="preserve"> 53</w:t>
                            </w:r>
                            <w:r w:rsidR="00CA1458" w:rsidRPr="00E81EA7">
                              <w:rPr>
                                <w:rFonts w:ascii="Arial" w:hAnsi="Arial" w:cs="Arial"/>
                                <w:color w:val="000000"/>
                                <w:sz w:val="16"/>
                                <w:szCs w:val="16"/>
                              </w:rPr>
                              <w:t xml:space="preserve">% </w:t>
                            </w:r>
                            <w:proofErr w:type="gramStart"/>
                            <w:r w:rsidR="00CA1458" w:rsidRPr="00E81EA7">
                              <w:rPr>
                                <w:rFonts w:ascii="Arial" w:hAnsi="Arial" w:cs="Arial"/>
                                <w:color w:val="000000"/>
                                <w:sz w:val="16"/>
                                <w:szCs w:val="16"/>
                              </w:rPr>
                              <w:t>non PP</w:t>
                            </w:r>
                            <w:proofErr w:type="gramEnd"/>
                            <w:r w:rsidR="00CA1458" w:rsidRPr="00E81EA7">
                              <w:rPr>
                                <w:rFonts w:ascii="Arial" w:hAnsi="Arial" w:cs="Arial"/>
                                <w:color w:val="000000"/>
                                <w:sz w:val="16"/>
                                <w:szCs w:val="16"/>
                              </w:rPr>
                              <w:t xml:space="preserve"> children in school</w:t>
                            </w:r>
                          </w:p>
                          <w:p w14:paraId="3E7AAE1B" w14:textId="78930806" w:rsidR="00140000" w:rsidRPr="00CA1458" w:rsidRDefault="00140000" w:rsidP="00140000">
                            <w:pPr>
                              <w:pStyle w:val="NormalWeb"/>
                              <w:rPr>
                                <w:rFonts w:ascii="Arial" w:hAnsi="Arial" w:cs="Arial"/>
                                <w:color w:val="000000"/>
                                <w:sz w:val="16"/>
                                <w:szCs w:val="16"/>
                              </w:rPr>
                            </w:pPr>
                            <w:r w:rsidRPr="00CA1458">
                              <w:rPr>
                                <w:rFonts w:ascii="Arial" w:hAnsi="Arial" w:cs="Arial"/>
                                <w:color w:val="000000"/>
                                <w:sz w:val="16"/>
                                <w:szCs w:val="16"/>
                              </w:rPr>
                              <w:t xml:space="preserve">The school’s GLD has a </w:t>
                            </w:r>
                            <w:proofErr w:type="gramStart"/>
                            <w:r w:rsidRPr="00CA1458">
                              <w:rPr>
                                <w:rFonts w:ascii="Arial" w:hAnsi="Arial" w:cs="Arial"/>
                                <w:color w:val="000000"/>
                                <w:sz w:val="16"/>
                                <w:szCs w:val="16"/>
                              </w:rPr>
                              <w:t>3 year</w:t>
                            </w:r>
                            <w:proofErr w:type="gramEnd"/>
                            <w:r w:rsidRPr="00CA1458">
                              <w:rPr>
                                <w:rFonts w:ascii="Arial" w:hAnsi="Arial" w:cs="Arial"/>
                                <w:color w:val="000000"/>
                                <w:sz w:val="16"/>
                                <w:szCs w:val="16"/>
                              </w:rPr>
                              <w:t xml:space="preserve"> rising trend.</w:t>
                            </w:r>
                          </w:p>
                          <w:p w14:paraId="7231C058" w14:textId="2234C3FE" w:rsidR="00140000" w:rsidRPr="00CA1458" w:rsidRDefault="00140000" w:rsidP="00140000">
                            <w:pPr>
                              <w:pStyle w:val="NormalWeb"/>
                              <w:rPr>
                                <w:rFonts w:ascii="Arial" w:hAnsi="Arial" w:cs="Arial"/>
                                <w:color w:val="000000"/>
                                <w:sz w:val="16"/>
                                <w:szCs w:val="16"/>
                              </w:rPr>
                            </w:pPr>
                            <w:r w:rsidRPr="00CA1458">
                              <w:rPr>
                                <w:rFonts w:ascii="Arial" w:hAnsi="Arial" w:cs="Arial"/>
                                <w:color w:val="000000"/>
                                <w:sz w:val="16"/>
                                <w:szCs w:val="16"/>
                              </w:rPr>
                              <w:t xml:space="preserve">C &amp; L has a </w:t>
                            </w:r>
                            <w:proofErr w:type="gramStart"/>
                            <w:r w:rsidRPr="00CA1458">
                              <w:rPr>
                                <w:rFonts w:ascii="Arial" w:hAnsi="Arial" w:cs="Arial"/>
                                <w:color w:val="000000"/>
                                <w:sz w:val="16"/>
                                <w:szCs w:val="16"/>
                              </w:rPr>
                              <w:t>3 year</w:t>
                            </w:r>
                            <w:proofErr w:type="gramEnd"/>
                            <w:r w:rsidRPr="00CA1458">
                              <w:rPr>
                                <w:rFonts w:ascii="Arial" w:hAnsi="Arial" w:cs="Arial"/>
                                <w:color w:val="000000"/>
                                <w:sz w:val="16"/>
                                <w:szCs w:val="16"/>
                              </w:rPr>
                              <w:t xml:space="preserve"> rising trend of +8 showing our provision and interventions are having impact.</w:t>
                            </w:r>
                          </w:p>
                          <w:p w14:paraId="5D4FAFA7" w14:textId="019A005C" w:rsidR="00140000" w:rsidRPr="00CA1458" w:rsidRDefault="00140000" w:rsidP="00140000">
                            <w:pPr>
                              <w:pStyle w:val="NormalWeb"/>
                              <w:rPr>
                                <w:rFonts w:ascii="Arial" w:hAnsi="Arial" w:cs="Arial"/>
                                <w:color w:val="000000"/>
                                <w:sz w:val="16"/>
                                <w:szCs w:val="16"/>
                              </w:rPr>
                            </w:pPr>
                            <w:r w:rsidRPr="00CA1458">
                              <w:rPr>
                                <w:rFonts w:ascii="Arial" w:hAnsi="Arial" w:cs="Arial"/>
                                <w:color w:val="000000"/>
                                <w:sz w:val="16"/>
                                <w:szCs w:val="16"/>
                              </w:rPr>
                              <w:t>Speaking element - 64% got GLD – this shows outstanding progress from 34% being on track at the start of the year.</w:t>
                            </w:r>
                          </w:p>
                          <w:p w14:paraId="0C0C71F6" w14:textId="3D1EF817" w:rsidR="00140000" w:rsidRPr="00CA1458" w:rsidRDefault="00140000" w:rsidP="00140000">
                            <w:pPr>
                              <w:pStyle w:val="NormalWeb"/>
                              <w:rPr>
                                <w:rFonts w:ascii="Arial" w:hAnsi="Arial" w:cs="Arial"/>
                                <w:b/>
                                <w:color w:val="000000"/>
                                <w:sz w:val="16"/>
                                <w:szCs w:val="16"/>
                              </w:rPr>
                            </w:pPr>
                            <w:r w:rsidRPr="00CA1458">
                              <w:rPr>
                                <w:rFonts w:ascii="Arial" w:hAnsi="Arial" w:cs="Arial"/>
                                <w:b/>
                                <w:color w:val="000000"/>
                                <w:sz w:val="16"/>
                                <w:szCs w:val="16"/>
                              </w:rPr>
                              <w:t>Overall GLD for disadvantaged children were above Bolton and National showing our vulnerable groups attain well and make good progress.</w:t>
                            </w:r>
                          </w:p>
                          <w:p w14:paraId="69DD0F7B" w14:textId="77777777" w:rsidR="00140000" w:rsidRPr="00CA1458" w:rsidRDefault="00140000" w:rsidP="00140000">
                            <w:pPr>
                              <w:ind w:left="360"/>
                              <w:rPr>
                                <w:b/>
                                <w:sz w:val="16"/>
                                <w:szCs w:val="16"/>
                                <w:u w:val="single"/>
                              </w:rPr>
                            </w:pPr>
                            <w:r w:rsidRPr="00CA1458">
                              <w:rPr>
                                <w:b/>
                                <w:sz w:val="16"/>
                                <w:szCs w:val="16"/>
                                <w:u w:val="single"/>
                              </w:rPr>
                              <w:t>Progress for disadvantaged groups</w:t>
                            </w:r>
                          </w:p>
                          <w:tbl>
                            <w:tblPr>
                              <w:tblStyle w:val="TableGrid"/>
                              <w:tblW w:w="0" w:type="auto"/>
                              <w:tblInd w:w="360" w:type="dxa"/>
                              <w:tblLook w:val="04A0" w:firstRow="1" w:lastRow="0" w:firstColumn="1" w:lastColumn="0" w:noHBand="0" w:noVBand="1"/>
                            </w:tblPr>
                            <w:tblGrid>
                              <w:gridCol w:w="2701"/>
                              <w:gridCol w:w="2032"/>
                              <w:gridCol w:w="2366"/>
                              <w:gridCol w:w="2366"/>
                            </w:tblGrid>
                            <w:tr w:rsidR="00140000" w:rsidRPr="00CA1458" w14:paraId="4C1C1582" w14:textId="77777777" w:rsidTr="00140000">
                              <w:trPr>
                                <w:trHeight w:val="359"/>
                              </w:trPr>
                              <w:tc>
                                <w:tcPr>
                                  <w:tcW w:w="2701" w:type="dxa"/>
                                </w:tcPr>
                                <w:p w14:paraId="60A7D599" w14:textId="77777777" w:rsidR="00140000" w:rsidRPr="00CA1458" w:rsidRDefault="00140000" w:rsidP="00140000">
                                  <w:pPr>
                                    <w:rPr>
                                      <w:b/>
                                      <w:sz w:val="16"/>
                                      <w:szCs w:val="16"/>
                                      <w:u w:val="single"/>
                                    </w:rPr>
                                  </w:pPr>
                                </w:p>
                              </w:tc>
                              <w:tc>
                                <w:tcPr>
                                  <w:tcW w:w="2032" w:type="dxa"/>
                                </w:tcPr>
                                <w:p w14:paraId="21BA2859" w14:textId="77777777" w:rsidR="00140000" w:rsidRPr="00CA1458" w:rsidRDefault="00140000" w:rsidP="00140000">
                                  <w:pPr>
                                    <w:jc w:val="center"/>
                                    <w:rPr>
                                      <w:sz w:val="16"/>
                                      <w:szCs w:val="16"/>
                                    </w:rPr>
                                  </w:pPr>
                                  <w:r w:rsidRPr="00CA1458">
                                    <w:rPr>
                                      <w:sz w:val="16"/>
                                      <w:szCs w:val="16"/>
                                    </w:rPr>
                                    <w:t>Reading</w:t>
                                  </w:r>
                                </w:p>
                              </w:tc>
                              <w:tc>
                                <w:tcPr>
                                  <w:tcW w:w="2366" w:type="dxa"/>
                                </w:tcPr>
                                <w:p w14:paraId="7DAAA908" w14:textId="77777777" w:rsidR="00140000" w:rsidRPr="00CA1458" w:rsidRDefault="00140000" w:rsidP="00140000">
                                  <w:pPr>
                                    <w:jc w:val="center"/>
                                    <w:rPr>
                                      <w:sz w:val="16"/>
                                      <w:szCs w:val="16"/>
                                    </w:rPr>
                                  </w:pPr>
                                  <w:r w:rsidRPr="00CA1458">
                                    <w:rPr>
                                      <w:sz w:val="16"/>
                                      <w:szCs w:val="16"/>
                                    </w:rPr>
                                    <w:t>Writing</w:t>
                                  </w:r>
                                </w:p>
                              </w:tc>
                              <w:tc>
                                <w:tcPr>
                                  <w:tcW w:w="2366" w:type="dxa"/>
                                </w:tcPr>
                                <w:p w14:paraId="17239BC8" w14:textId="77777777" w:rsidR="00140000" w:rsidRPr="00CA1458" w:rsidRDefault="00140000" w:rsidP="00140000">
                                  <w:pPr>
                                    <w:jc w:val="center"/>
                                    <w:rPr>
                                      <w:sz w:val="16"/>
                                      <w:szCs w:val="16"/>
                                    </w:rPr>
                                  </w:pPr>
                                  <w:r w:rsidRPr="00CA1458">
                                    <w:rPr>
                                      <w:sz w:val="16"/>
                                      <w:szCs w:val="16"/>
                                    </w:rPr>
                                    <w:t>Maths</w:t>
                                  </w:r>
                                </w:p>
                              </w:tc>
                            </w:tr>
                            <w:tr w:rsidR="00140000" w:rsidRPr="00CA1458" w14:paraId="2DAED471" w14:textId="77777777" w:rsidTr="00140000">
                              <w:trPr>
                                <w:trHeight w:val="359"/>
                              </w:trPr>
                              <w:tc>
                                <w:tcPr>
                                  <w:tcW w:w="2701" w:type="dxa"/>
                                </w:tcPr>
                                <w:p w14:paraId="6C71EB80" w14:textId="77777777" w:rsidR="00140000" w:rsidRPr="00CA1458" w:rsidRDefault="00140000" w:rsidP="00140000">
                                  <w:pPr>
                                    <w:jc w:val="center"/>
                                    <w:rPr>
                                      <w:sz w:val="16"/>
                                      <w:szCs w:val="16"/>
                                    </w:rPr>
                                  </w:pPr>
                                  <w:r w:rsidRPr="00CA1458">
                                    <w:rPr>
                                      <w:sz w:val="16"/>
                                      <w:szCs w:val="16"/>
                                    </w:rPr>
                                    <w:t>On track on entry</w:t>
                                  </w:r>
                                </w:p>
                              </w:tc>
                              <w:tc>
                                <w:tcPr>
                                  <w:tcW w:w="2032" w:type="dxa"/>
                                </w:tcPr>
                                <w:p w14:paraId="69646E15" w14:textId="77777777" w:rsidR="00140000" w:rsidRPr="00CA1458" w:rsidRDefault="00140000" w:rsidP="00140000">
                                  <w:pPr>
                                    <w:jc w:val="center"/>
                                    <w:rPr>
                                      <w:sz w:val="16"/>
                                      <w:szCs w:val="16"/>
                                    </w:rPr>
                                  </w:pPr>
                                  <w:r w:rsidRPr="00CA1458">
                                    <w:rPr>
                                      <w:sz w:val="16"/>
                                      <w:szCs w:val="16"/>
                                    </w:rPr>
                                    <w:t>0%</w:t>
                                  </w:r>
                                </w:p>
                              </w:tc>
                              <w:tc>
                                <w:tcPr>
                                  <w:tcW w:w="2366" w:type="dxa"/>
                                </w:tcPr>
                                <w:p w14:paraId="4CDFFAB6" w14:textId="77777777" w:rsidR="00140000" w:rsidRPr="00CA1458" w:rsidRDefault="00140000" w:rsidP="00140000">
                                  <w:pPr>
                                    <w:jc w:val="center"/>
                                    <w:rPr>
                                      <w:sz w:val="16"/>
                                      <w:szCs w:val="16"/>
                                    </w:rPr>
                                  </w:pPr>
                                  <w:r w:rsidRPr="00CA1458">
                                    <w:rPr>
                                      <w:sz w:val="16"/>
                                      <w:szCs w:val="16"/>
                                    </w:rPr>
                                    <w:t>0%</w:t>
                                  </w:r>
                                </w:p>
                              </w:tc>
                              <w:tc>
                                <w:tcPr>
                                  <w:tcW w:w="2366" w:type="dxa"/>
                                </w:tcPr>
                                <w:p w14:paraId="47A20536" w14:textId="77777777" w:rsidR="00140000" w:rsidRPr="00CA1458" w:rsidRDefault="00140000" w:rsidP="00140000">
                                  <w:pPr>
                                    <w:jc w:val="center"/>
                                    <w:rPr>
                                      <w:sz w:val="16"/>
                                      <w:szCs w:val="16"/>
                                    </w:rPr>
                                  </w:pPr>
                                  <w:r w:rsidRPr="00CA1458">
                                    <w:rPr>
                                      <w:sz w:val="16"/>
                                      <w:szCs w:val="16"/>
                                    </w:rPr>
                                    <w:t>27%</w:t>
                                  </w:r>
                                </w:p>
                              </w:tc>
                            </w:tr>
                            <w:tr w:rsidR="00140000" w:rsidRPr="00CA1458" w14:paraId="3F58A0DE" w14:textId="77777777" w:rsidTr="00140000">
                              <w:trPr>
                                <w:trHeight w:val="359"/>
                              </w:trPr>
                              <w:tc>
                                <w:tcPr>
                                  <w:tcW w:w="2701" w:type="dxa"/>
                                </w:tcPr>
                                <w:p w14:paraId="2718B524" w14:textId="77777777" w:rsidR="00140000" w:rsidRPr="00CA1458" w:rsidRDefault="00140000" w:rsidP="00140000">
                                  <w:pPr>
                                    <w:jc w:val="center"/>
                                    <w:rPr>
                                      <w:sz w:val="16"/>
                                      <w:szCs w:val="16"/>
                                    </w:rPr>
                                  </w:pPr>
                                  <w:r w:rsidRPr="00CA1458">
                                    <w:rPr>
                                      <w:sz w:val="16"/>
                                      <w:szCs w:val="16"/>
                                    </w:rPr>
                                    <w:t>GLD achieved</w:t>
                                  </w:r>
                                </w:p>
                              </w:tc>
                              <w:tc>
                                <w:tcPr>
                                  <w:tcW w:w="2032" w:type="dxa"/>
                                </w:tcPr>
                                <w:p w14:paraId="79E9E17E" w14:textId="77777777" w:rsidR="00140000" w:rsidRPr="00CA1458" w:rsidRDefault="00140000" w:rsidP="00140000">
                                  <w:pPr>
                                    <w:jc w:val="center"/>
                                    <w:rPr>
                                      <w:sz w:val="16"/>
                                      <w:szCs w:val="16"/>
                                    </w:rPr>
                                  </w:pPr>
                                  <w:r w:rsidRPr="00CA1458">
                                    <w:rPr>
                                      <w:sz w:val="16"/>
                                      <w:szCs w:val="16"/>
                                    </w:rPr>
                                    <w:t>67%</w:t>
                                  </w:r>
                                </w:p>
                              </w:tc>
                              <w:tc>
                                <w:tcPr>
                                  <w:tcW w:w="2366" w:type="dxa"/>
                                </w:tcPr>
                                <w:p w14:paraId="1C7CA08D" w14:textId="77777777" w:rsidR="00140000" w:rsidRPr="00CA1458" w:rsidRDefault="00140000" w:rsidP="00140000">
                                  <w:pPr>
                                    <w:jc w:val="center"/>
                                    <w:rPr>
                                      <w:sz w:val="16"/>
                                      <w:szCs w:val="16"/>
                                    </w:rPr>
                                  </w:pPr>
                                  <w:r w:rsidRPr="00CA1458">
                                    <w:rPr>
                                      <w:sz w:val="16"/>
                                      <w:szCs w:val="16"/>
                                    </w:rPr>
                                    <w:t>56%</w:t>
                                  </w:r>
                                </w:p>
                              </w:tc>
                              <w:tc>
                                <w:tcPr>
                                  <w:tcW w:w="2366" w:type="dxa"/>
                                </w:tcPr>
                                <w:p w14:paraId="74280BC6" w14:textId="77777777" w:rsidR="00140000" w:rsidRPr="00CA1458" w:rsidRDefault="00140000" w:rsidP="00140000">
                                  <w:pPr>
                                    <w:jc w:val="center"/>
                                    <w:rPr>
                                      <w:sz w:val="16"/>
                                      <w:szCs w:val="16"/>
                                    </w:rPr>
                                  </w:pPr>
                                  <w:r w:rsidRPr="00CA1458">
                                    <w:rPr>
                                      <w:sz w:val="16"/>
                                      <w:szCs w:val="16"/>
                                    </w:rPr>
                                    <w:t>56%</w:t>
                                  </w:r>
                                </w:p>
                              </w:tc>
                            </w:tr>
                          </w:tbl>
                          <w:p w14:paraId="64B4191B" w14:textId="77777777" w:rsidR="00140000" w:rsidRPr="00CA1458" w:rsidRDefault="00140000" w:rsidP="00140000">
                            <w:pPr>
                              <w:pStyle w:val="ListParagraph"/>
                              <w:numPr>
                                <w:ilvl w:val="0"/>
                                <w:numId w:val="40"/>
                              </w:numPr>
                              <w:suppressAutoHyphens w:val="0"/>
                              <w:autoSpaceDN/>
                              <w:spacing w:after="160" w:line="259" w:lineRule="auto"/>
                              <w:rPr>
                                <w:sz w:val="16"/>
                                <w:szCs w:val="16"/>
                              </w:rPr>
                            </w:pPr>
                            <w:r w:rsidRPr="00CA1458">
                              <w:rPr>
                                <w:sz w:val="16"/>
                                <w:szCs w:val="16"/>
                              </w:rPr>
                              <w:t>Attainment for disadvantaged groups has significantly improved from previous years.</w:t>
                            </w:r>
                          </w:p>
                          <w:p w14:paraId="6C34159F" w14:textId="77777777" w:rsidR="00140000" w:rsidRPr="00CA1458" w:rsidRDefault="00140000" w:rsidP="00140000">
                            <w:pPr>
                              <w:pStyle w:val="ListParagraph"/>
                              <w:numPr>
                                <w:ilvl w:val="0"/>
                                <w:numId w:val="40"/>
                              </w:numPr>
                              <w:suppressAutoHyphens w:val="0"/>
                              <w:autoSpaceDN/>
                              <w:spacing w:after="160" w:line="259" w:lineRule="auto"/>
                              <w:rPr>
                                <w:sz w:val="16"/>
                                <w:szCs w:val="16"/>
                              </w:rPr>
                            </w:pPr>
                            <w:r w:rsidRPr="00CA1458">
                              <w:rPr>
                                <w:sz w:val="16"/>
                                <w:szCs w:val="16"/>
                              </w:rPr>
                              <w:t>Attainment for disadvantaged groups in comparison to Bolton and National:</w:t>
                            </w:r>
                          </w:p>
                          <w:tbl>
                            <w:tblPr>
                              <w:tblStyle w:val="TableGrid"/>
                              <w:tblW w:w="0" w:type="auto"/>
                              <w:tblInd w:w="360" w:type="dxa"/>
                              <w:tblLook w:val="04A0" w:firstRow="1" w:lastRow="0" w:firstColumn="1" w:lastColumn="0" w:noHBand="0" w:noVBand="1"/>
                            </w:tblPr>
                            <w:tblGrid>
                              <w:gridCol w:w="2254"/>
                              <w:gridCol w:w="2254"/>
                              <w:gridCol w:w="2254"/>
                              <w:gridCol w:w="2254"/>
                            </w:tblGrid>
                            <w:tr w:rsidR="00140000" w:rsidRPr="00CA1458" w14:paraId="0ECD5F27" w14:textId="77777777" w:rsidTr="00DA4318">
                              <w:tc>
                                <w:tcPr>
                                  <w:tcW w:w="2254" w:type="dxa"/>
                                </w:tcPr>
                                <w:p w14:paraId="252E556C" w14:textId="77777777" w:rsidR="00140000" w:rsidRPr="00CA1458" w:rsidRDefault="00140000" w:rsidP="00140000">
                                  <w:pPr>
                                    <w:rPr>
                                      <w:sz w:val="16"/>
                                      <w:szCs w:val="16"/>
                                    </w:rPr>
                                  </w:pPr>
                                </w:p>
                              </w:tc>
                              <w:tc>
                                <w:tcPr>
                                  <w:tcW w:w="2254" w:type="dxa"/>
                                </w:tcPr>
                                <w:p w14:paraId="7D8FCFFF" w14:textId="77777777" w:rsidR="00140000" w:rsidRPr="00CA1458" w:rsidRDefault="00140000" w:rsidP="00140000">
                                  <w:pPr>
                                    <w:jc w:val="center"/>
                                    <w:rPr>
                                      <w:sz w:val="16"/>
                                      <w:szCs w:val="16"/>
                                    </w:rPr>
                                  </w:pPr>
                                  <w:r w:rsidRPr="00CA1458">
                                    <w:rPr>
                                      <w:sz w:val="16"/>
                                      <w:szCs w:val="16"/>
                                    </w:rPr>
                                    <w:t>School</w:t>
                                  </w:r>
                                </w:p>
                              </w:tc>
                              <w:tc>
                                <w:tcPr>
                                  <w:tcW w:w="2254" w:type="dxa"/>
                                </w:tcPr>
                                <w:p w14:paraId="112B5995" w14:textId="77777777" w:rsidR="00140000" w:rsidRPr="00CA1458" w:rsidRDefault="00140000" w:rsidP="00140000">
                                  <w:pPr>
                                    <w:jc w:val="center"/>
                                    <w:rPr>
                                      <w:sz w:val="16"/>
                                      <w:szCs w:val="16"/>
                                    </w:rPr>
                                  </w:pPr>
                                  <w:r w:rsidRPr="00CA1458">
                                    <w:rPr>
                                      <w:sz w:val="16"/>
                                      <w:szCs w:val="16"/>
                                    </w:rPr>
                                    <w:t>Bolton</w:t>
                                  </w:r>
                                </w:p>
                              </w:tc>
                              <w:tc>
                                <w:tcPr>
                                  <w:tcW w:w="2254" w:type="dxa"/>
                                </w:tcPr>
                                <w:p w14:paraId="47186AFE" w14:textId="77777777" w:rsidR="00140000" w:rsidRPr="00CA1458" w:rsidRDefault="00140000" w:rsidP="00140000">
                                  <w:pPr>
                                    <w:jc w:val="center"/>
                                    <w:rPr>
                                      <w:sz w:val="16"/>
                                      <w:szCs w:val="16"/>
                                    </w:rPr>
                                  </w:pPr>
                                  <w:r w:rsidRPr="00CA1458">
                                    <w:rPr>
                                      <w:sz w:val="16"/>
                                      <w:szCs w:val="16"/>
                                    </w:rPr>
                                    <w:t>National</w:t>
                                  </w:r>
                                </w:p>
                              </w:tc>
                            </w:tr>
                            <w:tr w:rsidR="00140000" w:rsidRPr="00CA1458" w14:paraId="58892109" w14:textId="77777777" w:rsidTr="00DA4318">
                              <w:tc>
                                <w:tcPr>
                                  <w:tcW w:w="2254" w:type="dxa"/>
                                </w:tcPr>
                                <w:p w14:paraId="77C81C94" w14:textId="77777777" w:rsidR="00140000" w:rsidRPr="00CA1458" w:rsidRDefault="00140000" w:rsidP="00140000">
                                  <w:pPr>
                                    <w:jc w:val="center"/>
                                    <w:rPr>
                                      <w:sz w:val="16"/>
                                      <w:szCs w:val="16"/>
                                    </w:rPr>
                                  </w:pPr>
                                  <w:r w:rsidRPr="00CA1458">
                                    <w:rPr>
                                      <w:sz w:val="16"/>
                                      <w:szCs w:val="16"/>
                                    </w:rPr>
                                    <w:t>C and L</w:t>
                                  </w:r>
                                </w:p>
                              </w:tc>
                              <w:tc>
                                <w:tcPr>
                                  <w:tcW w:w="2254" w:type="dxa"/>
                                </w:tcPr>
                                <w:p w14:paraId="52FD498F" w14:textId="77777777" w:rsidR="00140000" w:rsidRPr="00CA1458" w:rsidRDefault="00140000" w:rsidP="00140000">
                                  <w:pPr>
                                    <w:jc w:val="center"/>
                                    <w:rPr>
                                      <w:sz w:val="16"/>
                                      <w:szCs w:val="16"/>
                                    </w:rPr>
                                  </w:pPr>
                                  <w:r w:rsidRPr="00CA1458">
                                    <w:rPr>
                                      <w:sz w:val="16"/>
                                      <w:szCs w:val="16"/>
                                    </w:rPr>
                                    <w:t>73%</w:t>
                                  </w:r>
                                </w:p>
                              </w:tc>
                              <w:tc>
                                <w:tcPr>
                                  <w:tcW w:w="2254" w:type="dxa"/>
                                </w:tcPr>
                                <w:p w14:paraId="59FBCD16" w14:textId="77777777" w:rsidR="00140000" w:rsidRPr="00CA1458" w:rsidRDefault="00140000" w:rsidP="00140000">
                                  <w:pPr>
                                    <w:jc w:val="center"/>
                                    <w:rPr>
                                      <w:sz w:val="16"/>
                                      <w:szCs w:val="16"/>
                                    </w:rPr>
                                  </w:pPr>
                                  <w:r w:rsidRPr="00CA1458">
                                    <w:rPr>
                                      <w:sz w:val="16"/>
                                      <w:szCs w:val="16"/>
                                    </w:rPr>
                                    <w:t>67%</w:t>
                                  </w:r>
                                </w:p>
                              </w:tc>
                              <w:tc>
                                <w:tcPr>
                                  <w:tcW w:w="2254" w:type="dxa"/>
                                </w:tcPr>
                                <w:p w14:paraId="2BF7B28A" w14:textId="77777777" w:rsidR="00140000" w:rsidRPr="00CA1458" w:rsidRDefault="00140000" w:rsidP="00140000">
                                  <w:pPr>
                                    <w:jc w:val="center"/>
                                    <w:rPr>
                                      <w:sz w:val="16"/>
                                      <w:szCs w:val="16"/>
                                    </w:rPr>
                                  </w:pPr>
                                  <w:r w:rsidRPr="00CA1458">
                                    <w:rPr>
                                      <w:sz w:val="16"/>
                                      <w:szCs w:val="16"/>
                                    </w:rPr>
                                    <w:t>67%</w:t>
                                  </w:r>
                                </w:p>
                              </w:tc>
                            </w:tr>
                          </w:tbl>
                          <w:p w14:paraId="34C78D2D" w14:textId="18C48E75" w:rsidR="00140000" w:rsidRPr="00CA1458" w:rsidRDefault="00140000" w:rsidP="00140000">
                            <w:pPr>
                              <w:pStyle w:val="ListParagraph"/>
                              <w:numPr>
                                <w:ilvl w:val="0"/>
                                <w:numId w:val="40"/>
                              </w:numPr>
                              <w:suppressAutoHyphens w:val="0"/>
                              <w:autoSpaceDN/>
                              <w:spacing w:after="160" w:line="259" w:lineRule="auto"/>
                              <w:rPr>
                                <w:sz w:val="16"/>
                                <w:szCs w:val="16"/>
                              </w:rPr>
                            </w:pPr>
                            <w:r w:rsidRPr="00CA1458">
                              <w:rPr>
                                <w:sz w:val="16"/>
                                <w:szCs w:val="16"/>
                              </w:rPr>
                              <w:t>88% of children were from the most deprived postcodes and achieved 53% GLD – this is in line with Bolton, where significantly only 64% are from the most deprived postcodes.</w:t>
                            </w:r>
                          </w:p>
                          <w:p w14:paraId="4799ECF4" w14:textId="791C2770" w:rsidR="007C61BD" w:rsidRPr="00CA1458" w:rsidRDefault="007C61BD" w:rsidP="007C61BD">
                            <w:pPr>
                              <w:suppressAutoHyphens w:val="0"/>
                              <w:autoSpaceDN/>
                              <w:spacing w:after="160" w:line="259" w:lineRule="auto"/>
                              <w:rPr>
                                <w:sz w:val="16"/>
                                <w:szCs w:val="16"/>
                              </w:rPr>
                            </w:pPr>
                          </w:p>
                          <w:p w14:paraId="4821ED5F" w14:textId="4AA67A7F" w:rsidR="007C61BD" w:rsidRPr="004616A1" w:rsidRDefault="007C61BD" w:rsidP="007C61BD">
                            <w:pPr>
                              <w:suppressAutoHyphens w:val="0"/>
                              <w:autoSpaceDN/>
                              <w:spacing w:after="160" w:line="259" w:lineRule="auto"/>
                              <w:rPr>
                                <w:b/>
                                <w:sz w:val="16"/>
                                <w:szCs w:val="16"/>
                                <w:u w:val="single"/>
                              </w:rPr>
                            </w:pPr>
                            <w:r w:rsidRPr="004616A1">
                              <w:rPr>
                                <w:b/>
                                <w:sz w:val="16"/>
                                <w:szCs w:val="16"/>
                                <w:u w:val="single"/>
                              </w:rPr>
                              <w:t>KS1</w:t>
                            </w:r>
                          </w:p>
                          <w:p w14:paraId="696051D0" w14:textId="22298293" w:rsidR="004616A1" w:rsidRPr="004616A1" w:rsidRDefault="007C61BD" w:rsidP="004616A1">
                            <w:pPr>
                              <w:suppressAutoHyphens w:val="0"/>
                              <w:autoSpaceDN/>
                              <w:spacing w:after="160" w:line="259" w:lineRule="auto"/>
                              <w:rPr>
                                <w:rFonts w:cs="Arial"/>
                                <w:sz w:val="16"/>
                                <w:szCs w:val="16"/>
                              </w:rPr>
                            </w:pPr>
                            <w:r w:rsidRPr="004616A1">
                              <w:rPr>
                                <w:rFonts w:cs="Arial"/>
                                <w:sz w:val="16"/>
                                <w:szCs w:val="16"/>
                              </w:rPr>
                              <w:t>Phonics screening</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4"/>
                              <w:gridCol w:w="2254"/>
                              <w:gridCol w:w="2254"/>
                              <w:gridCol w:w="2254"/>
                            </w:tblGrid>
                            <w:tr w:rsidR="004616A1" w:rsidRPr="004616A1" w14:paraId="109F9833" w14:textId="77777777" w:rsidTr="004616A1">
                              <w:tc>
                                <w:tcPr>
                                  <w:tcW w:w="225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F2F7E77"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proofErr w:type="gramStart"/>
                                  <w:r w:rsidRPr="004616A1">
                                    <w:rPr>
                                      <w:rFonts w:cs="Arial"/>
                                      <w:b/>
                                      <w:bCs/>
                                      <w:color w:val="000000"/>
                                      <w:sz w:val="16"/>
                                      <w:szCs w:val="16"/>
                                    </w:rPr>
                                    <w:t>PSC  -</w:t>
                                  </w:r>
                                  <w:proofErr w:type="gramEnd"/>
                                  <w:r w:rsidRPr="004616A1">
                                    <w:rPr>
                                      <w:rFonts w:cs="Arial"/>
                                      <w:b/>
                                      <w:bCs/>
                                      <w:color w:val="000000"/>
                                      <w:sz w:val="16"/>
                                      <w:szCs w:val="16"/>
                                    </w:rPr>
                                    <w:t xml:space="preserve"> Year 1</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4C137645"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PP School</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21AD0325"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PP National</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055E6043"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Gap</w:t>
                                  </w:r>
                                </w:p>
                              </w:tc>
                            </w:tr>
                            <w:tr w:rsidR="004616A1" w:rsidRPr="004616A1" w14:paraId="181EF183" w14:textId="77777777" w:rsidTr="004616A1">
                              <w:tc>
                                <w:tcPr>
                                  <w:tcW w:w="2254" w:type="dxa"/>
                                  <w:tcBorders>
                                    <w:top w:val="outset" w:sz="6"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59E964C"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2025</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8BD2C"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67%</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7E197A"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67%</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424A7"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w:t>
                                  </w:r>
                                </w:p>
                              </w:tc>
                            </w:tr>
                          </w:tbl>
                          <w:p w14:paraId="7623F612" w14:textId="38167FC7" w:rsidR="004616A1" w:rsidRPr="004616A1" w:rsidRDefault="004616A1" w:rsidP="004616A1">
                            <w:pPr>
                              <w:shd w:val="clear" w:color="auto" w:fill="FFFFFF"/>
                              <w:suppressAutoHyphens w:val="0"/>
                              <w:autoSpaceDN/>
                              <w:spacing w:after="160" w:line="240" w:lineRule="auto"/>
                              <w:textAlignment w:val="baseline"/>
                              <w:rPr>
                                <w:rFonts w:cs="Arial"/>
                                <w:color w:val="000000"/>
                                <w:sz w:val="16"/>
                                <w:szCs w:val="16"/>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4"/>
                              <w:gridCol w:w="2254"/>
                              <w:gridCol w:w="2254"/>
                              <w:gridCol w:w="2254"/>
                            </w:tblGrid>
                            <w:tr w:rsidR="004616A1" w:rsidRPr="004616A1" w14:paraId="151AD2F8" w14:textId="77777777" w:rsidTr="004616A1">
                              <w:tc>
                                <w:tcPr>
                                  <w:tcW w:w="225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CA3F551"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PSC – Year 2</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19070A1B"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PP School</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3E1B73F1"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PP National</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3E3BBEFD"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Gap</w:t>
                                  </w:r>
                                </w:p>
                              </w:tc>
                            </w:tr>
                            <w:tr w:rsidR="004616A1" w:rsidRPr="004616A1" w14:paraId="3CF6C11E" w14:textId="77777777" w:rsidTr="004616A1">
                              <w:tc>
                                <w:tcPr>
                                  <w:tcW w:w="2254" w:type="dxa"/>
                                  <w:tcBorders>
                                    <w:top w:val="outset" w:sz="6"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11C2C84"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2025</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E4952C"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78%</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3BB54B"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80%</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A6BEE8"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-2%</w:t>
                                  </w:r>
                                </w:p>
                              </w:tc>
                            </w:tr>
                          </w:tbl>
                          <w:p w14:paraId="615B78E2" w14:textId="4A40CDEC" w:rsidR="004616A1" w:rsidRPr="004616A1" w:rsidRDefault="004616A1" w:rsidP="004616A1">
                            <w:pPr>
                              <w:shd w:val="clear" w:color="auto" w:fill="FFFFFF"/>
                              <w:suppressAutoHyphens w:val="0"/>
                              <w:autoSpaceDN/>
                              <w:spacing w:after="160" w:line="240" w:lineRule="auto"/>
                              <w:textAlignment w:val="baseline"/>
                              <w:rPr>
                                <w:rFonts w:cs="Arial"/>
                                <w:color w:val="000000"/>
                                <w:sz w:val="16"/>
                                <w:szCs w:val="16"/>
                              </w:rPr>
                            </w:pPr>
                          </w:p>
                          <w:p w14:paraId="0D395FE7" w14:textId="77777777" w:rsidR="004616A1" w:rsidRPr="004616A1" w:rsidRDefault="004616A1" w:rsidP="004616A1">
                            <w:pPr>
                              <w:shd w:val="clear" w:color="auto" w:fill="FFFFFF"/>
                              <w:suppressAutoHyphens w:val="0"/>
                              <w:autoSpaceDN/>
                              <w:spacing w:after="160" w:line="288" w:lineRule="atLeast"/>
                              <w:textAlignment w:val="baseline"/>
                              <w:rPr>
                                <w:rFonts w:cs="Arial"/>
                                <w:color w:val="000000"/>
                                <w:sz w:val="16"/>
                                <w:szCs w:val="16"/>
                              </w:rPr>
                            </w:pPr>
                            <w:r w:rsidRPr="004616A1">
                              <w:rPr>
                                <w:rFonts w:cs="Arial"/>
                                <w:color w:val="000000"/>
                                <w:sz w:val="16"/>
                                <w:szCs w:val="16"/>
                              </w:rPr>
                              <w:t>In 2025, Year 1 results show that the PP School and national average both stand at 67%, with no gap between them. By Year 2, the PP School performance increased to 78%, and is line with the national average of 80%.</w:t>
                            </w:r>
                          </w:p>
                          <w:p w14:paraId="34017757" w14:textId="7CDD394F" w:rsidR="004616A1" w:rsidRDefault="004616A1" w:rsidP="007C61BD">
                            <w:pPr>
                              <w:suppressAutoHyphens w:val="0"/>
                              <w:autoSpaceDN/>
                              <w:spacing w:after="160" w:line="259" w:lineRule="auto"/>
                              <w:rPr>
                                <w:sz w:val="16"/>
                                <w:szCs w:val="16"/>
                              </w:rPr>
                            </w:pPr>
                          </w:p>
                          <w:p w14:paraId="4DEC7D24" w14:textId="77777777" w:rsidR="004616A1" w:rsidRPr="004616A1" w:rsidRDefault="004616A1" w:rsidP="007C61BD">
                            <w:pPr>
                              <w:suppressAutoHyphens w:val="0"/>
                              <w:autoSpaceDN/>
                              <w:spacing w:after="160" w:line="259" w:lineRule="auto"/>
                              <w:rPr>
                                <w:sz w:val="16"/>
                                <w:szCs w:val="16"/>
                              </w:rPr>
                            </w:pPr>
                          </w:p>
                          <w:p w14:paraId="6F5DEF57" w14:textId="535AB187" w:rsidR="007C61BD" w:rsidRPr="00CA1458" w:rsidRDefault="007C61BD" w:rsidP="007C61BD">
                            <w:pPr>
                              <w:suppressAutoHyphens w:val="0"/>
                              <w:autoSpaceDN/>
                              <w:spacing w:after="160" w:line="259" w:lineRule="auto"/>
                              <w:rPr>
                                <w:sz w:val="16"/>
                                <w:szCs w:val="16"/>
                              </w:rPr>
                            </w:pPr>
                            <w:r w:rsidRPr="00DC0073">
                              <w:rPr>
                                <w:sz w:val="16"/>
                                <w:szCs w:val="16"/>
                                <w:highlight w:val="yellow"/>
                              </w:rPr>
                              <w:t>Reading writing and maths</w:t>
                            </w:r>
                          </w:p>
                          <w:p w14:paraId="682069F6" w14:textId="77777777" w:rsidR="00140000" w:rsidRPr="00140000" w:rsidRDefault="00140000" w:rsidP="00140000">
                            <w:pPr>
                              <w:pStyle w:val="NormalWeb"/>
                              <w:rPr>
                                <w:rFonts w:ascii="Arial" w:hAnsi="Arial" w:cs="Arial"/>
                                <w:color w:val="000000"/>
                              </w:rPr>
                            </w:pPr>
                          </w:p>
                          <w:p w14:paraId="106C6A76" w14:textId="77777777" w:rsidR="00140000" w:rsidRDefault="00140000"/>
                          <w:p w14:paraId="1E74EAC7" w14:textId="77777777" w:rsidR="00140000" w:rsidRDefault="00140000"/>
                          <w:p w14:paraId="5E7A2F27" w14:textId="77777777" w:rsidR="00140000" w:rsidRPr="00140000" w:rsidRDefault="00140000">
                            <w:pPr>
                              <w:rPr>
                                <w:color w:val="00B050"/>
                              </w:rPr>
                            </w:pPr>
                          </w:p>
                          <w:p w14:paraId="0D5E4437" w14:textId="77777777" w:rsidR="00140000" w:rsidRDefault="00140000"/>
                          <w:p w14:paraId="021E92E8" w14:textId="77777777" w:rsidR="00140000" w:rsidRDefault="001400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2D493" id="_x0000_t202" coordsize="21600,21600" o:spt="202" path="m,l,21600r21600,l21600,xe">
                <v:stroke joinstyle="miter"/>
                <v:path gradientshapeok="t" o:connecttype="rect"/>
              </v:shapetype>
              <v:shape id="Text Box 2" o:spid="_x0000_s1026" type="#_x0000_t202" style="position:absolute;margin-left:-40.95pt;margin-top:45.5pt;width:532.5pt;height:58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">
                <v:textbox>
                  <w:txbxContent>
                    <w:p w14:paraId="3BA7C371" w14:textId="200302C8" w:rsidR="007C61BD" w:rsidRPr="00E81EA7" w:rsidRDefault="007C61BD" w:rsidP="00140000">
                      <w:pPr>
                        <w:pStyle w:val="NormalWeb"/>
                        <w:rPr>
                          <w:rFonts w:ascii="Arial" w:hAnsi="Arial" w:cs="Arial"/>
                          <w:b/>
                          <w:color w:val="000000"/>
                          <w:sz w:val="16"/>
                          <w:szCs w:val="16"/>
                          <w:u w:val="single"/>
                        </w:rPr>
                      </w:pPr>
                      <w:r w:rsidRPr="00E81EA7">
                        <w:rPr>
                          <w:rFonts w:ascii="Arial" w:hAnsi="Arial" w:cs="Arial"/>
                          <w:b/>
                          <w:color w:val="000000"/>
                          <w:sz w:val="16"/>
                          <w:szCs w:val="16"/>
                          <w:u w:val="single"/>
                        </w:rPr>
                        <w:t>EYFS</w:t>
                      </w:r>
                    </w:p>
                    <w:p w14:paraId="2E8E6516" w14:textId="1B441530" w:rsidR="00CA1458" w:rsidRPr="00E81EA7" w:rsidRDefault="00CA1458" w:rsidP="00140000">
                      <w:pPr>
                        <w:pStyle w:val="NormalWeb"/>
                        <w:rPr>
                          <w:rFonts w:ascii="Arial" w:hAnsi="Arial" w:cs="Arial"/>
                          <w:color w:val="000000"/>
                          <w:sz w:val="16"/>
                          <w:szCs w:val="16"/>
                        </w:rPr>
                      </w:pPr>
                      <w:r w:rsidRPr="00E81EA7">
                        <w:rPr>
                          <w:rFonts w:ascii="Arial" w:hAnsi="Arial" w:cs="Arial"/>
                          <w:color w:val="000000"/>
                          <w:sz w:val="16"/>
                          <w:szCs w:val="16"/>
                        </w:rPr>
                        <w:t xml:space="preserve">There were 13 </w:t>
                      </w:r>
                      <w:proofErr w:type="gramStart"/>
                      <w:r w:rsidRPr="00E81EA7">
                        <w:rPr>
                          <w:rFonts w:ascii="Arial" w:hAnsi="Arial" w:cs="Arial"/>
                          <w:color w:val="000000"/>
                          <w:sz w:val="16"/>
                          <w:szCs w:val="16"/>
                        </w:rPr>
                        <w:t xml:space="preserve">eligible </w:t>
                      </w:r>
                      <w:r w:rsidR="00E81EA7" w:rsidRPr="00E81EA7">
                        <w:rPr>
                          <w:rFonts w:ascii="Arial" w:hAnsi="Arial" w:cs="Arial"/>
                          <w:color w:val="000000"/>
                          <w:sz w:val="16"/>
                          <w:szCs w:val="16"/>
                        </w:rPr>
                        <w:t xml:space="preserve"> PP</w:t>
                      </w:r>
                      <w:proofErr w:type="gramEnd"/>
                      <w:r w:rsidR="00E81EA7" w:rsidRPr="00E81EA7">
                        <w:rPr>
                          <w:rFonts w:ascii="Arial" w:hAnsi="Arial" w:cs="Arial"/>
                          <w:color w:val="000000"/>
                          <w:sz w:val="16"/>
                          <w:szCs w:val="16"/>
                        </w:rPr>
                        <w:t xml:space="preserve"> in the cohort 29</w:t>
                      </w:r>
                      <w:r w:rsidRPr="00E81EA7">
                        <w:rPr>
                          <w:rFonts w:ascii="Arial" w:hAnsi="Arial" w:cs="Arial"/>
                          <w:color w:val="000000"/>
                          <w:sz w:val="16"/>
                          <w:szCs w:val="16"/>
                        </w:rPr>
                        <w:t>%</w:t>
                      </w:r>
                    </w:p>
                    <w:p w14:paraId="6A35917C" w14:textId="6339D8F6" w:rsidR="00CA1458" w:rsidRPr="00CA1458" w:rsidRDefault="00E81EA7" w:rsidP="00140000">
                      <w:pPr>
                        <w:pStyle w:val="NormalWeb"/>
                        <w:rPr>
                          <w:rFonts w:ascii="Arial" w:hAnsi="Arial" w:cs="Arial"/>
                          <w:color w:val="000000"/>
                          <w:sz w:val="16"/>
                          <w:szCs w:val="16"/>
                        </w:rPr>
                      </w:pPr>
                      <w:r w:rsidRPr="00E81EA7">
                        <w:rPr>
                          <w:rFonts w:ascii="Arial" w:hAnsi="Arial" w:cs="Arial"/>
                          <w:color w:val="000000"/>
                          <w:sz w:val="16"/>
                          <w:szCs w:val="16"/>
                        </w:rPr>
                        <w:t>62</w:t>
                      </w:r>
                      <w:r w:rsidR="00CA1458" w:rsidRPr="00E81EA7">
                        <w:rPr>
                          <w:rFonts w:ascii="Arial" w:hAnsi="Arial" w:cs="Arial"/>
                          <w:color w:val="000000"/>
                          <w:sz w:val="16"/>
                          <w:szCs w:val="16"/>
                        </w:rPr>
                        <w:t>% of PP children received a GLD compared to</w:t>
                      </w:r>
                      <w:r w:rsidRPr="00E81EA7">
                        <w:rPr>
                          <w:rFonts w:ascii="Arial" w:hAnsi="Arial" w:cs="Arial"/>
                          <w:color w:val="000000"/>
                          <w:sz w:val="16"/>
                          <w:szCs w:val="16"/>
                        </w:rPr>
                        <w:t xml:space="preserve"> 53</w:t>
                      </w:r>
                      <w:r w:rsidR="00CA1458" w:rsidRPr="00E81EA7">
                        <w:rPr>
                          <w:rFonts w:ascii="Arial" w:hAnsi="Arial" w:cs="Arial"/>
                          <w:color w:val="000000"/>
                          <w:sz w:val="16"/>
                          <w:szCs w:val="16"/>
                        </w:rPr>
                        <w:t xml:space="preserve">% </w:t>
                      </w:r>
                      <w:proofErr w:type="gramStart"/>
                      <w:r w:rsidR="00CA1458" w:rsidRPr="00E81EA7">
                        <w:rPr>
                          <w:rFonts w:ascii="Arial" w:hAnsi="Arial" w:cs="Arial"/>
                          <w:color w:val="000000"/>
                          <w:sz w:val="16"/>
                          <w:szCs w:val="16"/>
                        </w:rPr>
                        <w:t>non PP</w:t>
                      </w:r>
                      <w:proofErr w:type="gramEnd"/>
                      <w:r w:rsidR="00CA1458" w:rsidRPr="00E81EA7">
                        <w:rPr>
                          <w:rFonts w:ascii="Arial" w:hAnsi="Arial" w:cs="Arial"/>
                          <w:color w:val="000000"/>
                          <w:sz w:val="16"/>
                          <w:szCs w:val="16"/>
                        </w:rPr>
                        <w:t xml:space="preserve"> children in school</w:t>
                      </w:r>
                    </w:p>
                    <w:p w14:paraId="3E7AAE1B" w14:textId="78930806" w:rsidR="00140000" w:rsidRPr="00CA1458" w:rsidRDefault="00140000" w:rsidP="00140000">
                      <w:pPr>
                        <w:pStyle w:val="NormalWeb"/>
                        <w:rPr>
                          <w:rFonts w:ascii="Arial" w:hAnsi="Arial" w:cs="Arial"/>
                          <w:color w:val="000000"/>
                          <w:sz w:val="16"/>
                          <w:szCs w:val="16"/>
                        </w:rPr>
                      </w:pPr>
                      <w:r w:rsidRPr="00CA1458">
                        <w:rPr>
                          <w:rFonts w:ascii="Arial" w:hAnsi="Arial" w:cs="Arial"/>
                          <w:color w:val="000000"/>
                          <w:sz w:val="16"/>
                          <w:szCs w:val="16"/>
                        </w:rPr>
                        <w:t xml:space="preserve">The school’s GLD has a </w:t>
                      </w:r>
                      <w:proofErr w:type="gramStart"/>
                      <w:r w:rsidRPr="00CA1458">
                        <w:rPr>
                          <w:rFonts w:ascii="Arial" w:hAnsi="Arial" w:cs="Arial"/>
                          <w:color w:val="000000"/>
                          <w:sz w:val="16"/>
                          <w:szCs w:val="16"/>
                        </w:rPr>
                        <w:t>3 year</w:t>
                      </w:r>
                      <w:proofErr w:type="gramEnd"/>
                      <w:r w:rsidRPr="00CA1458">
                        <w:rPr>
                          <w:rFonts w:ascii="Arial" w:hAnsi="Arial" w:cs="Arial"/>
                          <w:color w:val="000000"/>
                          <w:sz w:val="16"/>
                          <w:szCs w:val="16"/>
                        </w:rPr>
                        <w:t xml:space="preserve"> rising trend.</w:t>
                      </w:r>
                    </w:p>
                    <w:p w14:paraId="7231C058" w14:textId="2234C3FE" w:rsidR="00140000" w:rsidRPr="00CA1458" w:rsidRDefault="00140000" w:rsidP="00140000">
                      <w:pPr>
                        <w:pStyle w:val="NormalWeb"/>
                        <w:rPr>
                          <w:rFonts w:ascii="Arial" w:hAnsi="Arial" w:cs="Arial"/>
                          <w:color w:val="000000"/>
                          <w:sz w:val="16"/>
                          <w:szCs w:val="16"/>
                        </w:rPr>
                      </w:pPr>
                      <w:r w:rsidRPr="00CA1458">
                        <w:rPr>
                          <w:rFonts w:ascii="Arial" w:hAnsi="Arial" w:cs="Arial"/>
                          <w:color w:val="000000"/>
                          <w:sz w:val="16"/>
                          <w:szCs w:val="16"/>
                        </w:rPr>
                        <w:t xml:space="preserve">C &amp; L has a </w:t>
                      </w:r>
                      <w:proofErr w:type="gramStart"/>
                      <w:r w:rsidRPr="00CA1458">
                        <w:rPr>
                          <w:rFonts w:ascii="Arial" w:hAnsi="Arial" w:cs="Arial"/>
                          <w:color w:val="000000"/>
                          <w:sz w:val="16"/>
                          <w:szCs w:val="16"/>
                        </w:rPr>
                        <w:t>3 year</w:t>
                      </w:r>
                      <w:proofErr w:type="gramEnd"/>
                      <w:r w:rsidRPr="00CA1458">
                        <w:rPr>
                          <w:rFonts w:ascii="Arial" w:hAnsi="Arial" w:cs="Arial"/>
                          <w:color w:val="000000"/>
                          <w:sz w:val="16"/>
                          <w:szCs w:val="16"/>
                        </w:rPr>
                        <w:t xml:space="preserve"> rising trend of +8 showing our provision and interventions are having impact.</w:t>
                      </w:r>
                    </w:p>
                    <w:p w14:paraId="5D4FAFA7" w14:textId="019A005C" w:rsidR="00140000" w:rsidRPr="00CA1458" w:rsidRDefault="00140000" w:rsidP="00140000">
                      <w:pPr>
                        <w:pStyle w:val="NormalWeb"/>
                        <w:rPr>
                          <w:rFonts w:ascii="Arial" w:hAnsi="Arial" w:cs="Arial"/>
                          <w:color w:val="000000"/>
                          <w:sz w:val="16"/>
                          <w:szCs w:val="16"/>
                        </w:rPr>
                      </w:pPr>
                      <w:r w:rsidRPr="00CA1458">
                        <w:rPr>
                          <w:rFonts w:ascii="Arial" w:hAnsi="Arial" w:cs="Arial"/>
                          <w:color w:val="000000"/>
                          <w:sz w:val="16"/>
                          <w:szCs w:val="16"/>
                        </w:rPr>
                        <w:t>Speaking element - 64% got GLD – this shows outstanding progress from 34% being on track at the start of the year.</w:t>
                      </w:r>
                    </w:p>
                    <w:p w14:paraId="0C0C71F6" w14:textId="3D1EF817" w:rsidR="00140000" w:rsidRPr="00CA1458" w:rsidRDefault="00140000" w:rsidP="00140000">
                      <w:pPr>
                        <w:pStyle w:val="NormalWeb"/>
                        <w:rPr>
                          <w:rFonts w:ascii="Arial" w:hAnsi="Arial" w:cs="Arial"/>
                          <w:b/>
                          <w:color w:val="000000"/>
                          <w:sz w:val="16"/>
                          <w:szCs w:val="16"/>
                        </w:rPr>
                      </w:pPr>
                      <w:r w:rsidRPr="00CA1458">
                        <w:rPr>
                          <w:rFonts w:ascii="Arial" w:hAnsi="Arial" w:cs="Arial"/>
                          <w:b/>
                          <w:color w:val="000000"/>
                          <w:sz w:val="16"/>
                          <w:szCs w:val="16"/>
                        </w:rPr>
                        <w:t>Overall GLD for disadvantaged children were above Bolton and National showing our vulnerable groups attain well and make good progress.</w:t>
                      </w:r>
                    </w:p>
                    <w:p w14:paraId="69DD0F7B" w14:textId="77777777" w:rsidR="00140000" w:rsidRPr="00CA1458" w:rsidRDefault="00140000" w:rsidP="00140000">
                      <w:pPr>
                        <w:ind w:left="360"/>
                        <w:rPr>
                          <w:b/>
                          <w:sz w:val="16"/>
                          <w:szCs w:val="16"/>
                          <w:u w:val="single"/>
                        </w:rPr>
                      </w:pPr>
                      <w:r w:rsidRPr="00CA1458">
                        <w:rPr>
                          <w:b/>
                          <w:sz w:val="16"/>
                          <w:szCs w:val="16"/>
                          <w:u w:val="single"/>
                        </w:rPr>
                        <w:t>Progress for disadvantaged groups</w:t>
                      </w:r>
                    </w:p>
                    <w:tbl>
                      <w:tblPr>
                        <w:tblStyle w:val="TableGrid"/>
                        <w:tblW w:w="0" w:type="auto"/>
                        <w:tblInd w:w="360" w:type="dxa"/>
                        <w:tblLook w:val="04A0" w:firstRow="1" w:lastRow="0" w:firstColumn="1" w:lastColumn="0" w:noHBand="0" w:noVBand="1"/>
                      </w:tblPr>
                      <w:tblGrid>
                        <w:gridCol w:w="2701"/>
                        <w:gridCol w:w="2032"/>
                        <w:gridCol w:w="2366"/>
                        <w:gridCol w:w="2366"/>
                      </w:tblGrid>
                      <w:tr w:rsidR="00140000" w:rsidRPr="00CA1458" w14:paraId="4C1C1582" w14:textId="77777777" w:rsidTr="00140000">
                        <w:trPr>
                          <w:trHeight w:val="359"/>
                        </w:trPr>
                        <w:tc>
                          <w:tcPr>
                            <w:tcW w:w="2701" w:type="dxa"/>
                          </w:tcPr>
                          <w:p w14:paraId="60A7D599" w14:textId="77777777" w:rsidR="00140000" w:rsidRPr="00CA1458" w:rsidRDefault="00140000" w:rsidP="00140000">
                            <w:pPr>
                              <w:rPr>
                                <w:b/>
                                <w:sz w:val="16"/>
                                <w:szCs w:val="16"/>
                                <w:u w:val="single"/>
                              </w:rPr>
                            </w:pPr>
                          </w:p>
                        </w:tc>
                        <w:tc>
                          <w:tcPr>
                            <w:tcW w:w="2032" w:type="dxa"/>
                          </w:tcPr>
                          <w:p w14:paraId="21BA2859" w14:textId="77777777" w:rsidR="00140000" w:rsidRPr="00CA1458" w:rsidRDefault="00140000" w:rsidP="00140000">
                            <w:pPr>
                              <w:jc w:val="center"/>
                              <w:rPr>
                                <w:sz w:val="16"/>
                                <w:szCs w:val="16"/>
                              </w:rPr>
                            </w:pPr>
                            <w:r w:rsidRPr="00CA1458">
                              <w:rPr>
                                <w:sz w:val="16"/>
                                <w:szCs w:val="16"/>
                              </w:rPr>
                              <w:t>Reading</w:t>
                            </w:r>
                          </w:p>
                        </w:tc>
                        <w:tc>
                          <w:tcPr>
                            <w:tcW w:w="2366" w:type="dxa"/>
                          </w:tcPr>
                          <w:p w14:paraId="7DAAA908" w14:textId="77777777" w:rsidR="00140000" w:rsidRPr="00CA1458" w:rsidRDefault="00140000" w:rsidP="00140000">
                            <w:pPr>
                              <w:jc w:val="center"/>
                              <w:rPr>
                                <w:sz w:val="16"/>
                                <w:szCs w:val="16"/>
                              </w:rPr>
                            </w:pPr>
                            <w:r w:rsidRPr="00CA1458">
                              <w:rPr>
                                <w:sz w:val="16"/>
                                <w:szCs w:val="16"/>
                              </w:rPr>
                              <w:t>Writing</w:t>
                            </w:r>
                          </w:p>
                        </w:tc>
                        <w:tc>
                          <w:tcPr>
                            <w:tcW w:w="2366" w:type="dxa"/>
                          </w:tcPr>
                          <w:p w14:paraId="17239BC8" w14:textId="77777777" w:rsidR="00140000" w:rsidRPr="00CA1458" w:rsidRDefault="00140000" w:rsidP="00140000">
                            <w:pPr>
                              <w:jc w:val="center"/>
                              <w:rPr>
                                <w:sz w:val="16"/>
                                <w:szCs w:val="16"/>
                              </w:rPr>
                            </w:pPr>
                            <w:r w:rsidRPr="00CA1458">
                              <w:rPr>
                                <w:sz w:val="16"/>
                                <w:szCs w:val="16"/>
                              </w:rPr>
                              <w:t>Maths</w:t>
                            </w:r>
                          </w:p>
                        </w:tc>
                      </w:tr>
                      <w:tr w:rsidR="00140000" w:rsidRPr="00CA1458" w14:paraId="2DAED471" w14:textId="77777777" w:rsidTr="00140000">
                        <w:trPr>
                          <w:trHeight w:val="359"/>
                        </w:trPr>
                        <w:tc>
                          <w:tcPr>
                            <w:tcW w:w="2701" w:type="dxa"/>
                          </w:tcPr>
                          <w:p w14:paraId="6C71EB80" w14:textId="77777777" w:rsidR="00140000" w:rsidRPr="00CA1458" w:rsidRDefault="00140000" w:rsidP="00140000">
                            <w:pPr>
                              <w:jc w:val="center"/>
                              <w:rPr>
                                <w:sz w:val="16"/>
                                <w:szCs w:val="16"/>
                              </w:rPr>
                            </w:pPr>
                            <w:r w:rsidRPr="00CA1458">
                              <w:rPr>
                                <w:sz w:val="16"/>
                                <w:szCs w:val="16"/>
                              </w:rPr>
                              <w:t>On track on entry</w:t>
                            </w:r>
                          </w:p>
                        </w:tc>
                        <w:tc>
                          <w:tcPr>
                            <w:tcW w:w="2032" w:type="dxa"/>
                          </w:tcPr>
                          <w:p w14:paraId="69646E15" w14:textId="77777777" w:rsidR="00140000" w:rsidRPr="00CA1458" w:rsidRDefault="00140000" w:rsidP="00140000">
                            <w:pPr>
                              <w:jc w:val="center"/>
                              <w:rPr>
                                <w:sz w:val="16"/>
                                <w:szCs w:val="16"/>
                              </w:rPr>
                            </w:pPr>
                            <w:r w:rsidRPr="00CA1458">
                              <w:rPr>
                                <w:sz w:val="16"/>
                                <w:szCs w:val="16"/>
                              </w:rPr>
                              <w:t>0%</w:t>
                            </w:r>
                          </w:p>
                        </w:tc>
                        <w:tc>
                          <w:tcPr>
                            <w:tcW w:w="2366" w:type="dxa"/>
                          </w:tcPr>
                          <w:p w14:paraId="4CDFFAB6" w14:textId="77777777" w:rsidR="00140000" w:rsidRPr="00CA1458" w:rsidRDefault="00140000" w:rsidP="00140000">
                            <w:pPr>
                              <w:jc w:val="center"/>
                              <w:rPr>
                                <w:sz w:val="16"/>
                                <w:szCs w:val="16"/>
                              </w:rPr>
                            </w:pPr>
                            <w:r w:rsidRPr="00CA1458">
                              <w:rPr>
                                <w:sz w:val="16"/>
                                <w:szCs w:val="16"/>
                              </w:rPr>
                              <w:t>0%</w:t>
                            </w:r>
                          </w:p>
                        </w:tc>
                        <w:tc>
                          <w:tcPr>
                            <w:tcW w:w="2366" w:type="dxa"/>
                          </w:tcPr>
                          <w:p w14:paraId="47A20536" w14:textId="77777777" w:rsidR="00140000" w:rsidRPr="00CA1458" w:rsidRDefault="00140000" w:rsidP="00140000">
                            <w:pPr>
                              <w:jc w:val="center"/>
                              <w:rPr>
                                <w:sz w:val="16"/>
                                <w:szCs w:val="16"/>
                              </w:rPr>
                            </w:pPr>
                            <w:r w:rsidRPr="00CA1458">
                              <w:rPr>
                                <w:sz w:val="16"/>
                                <w:szCs w:val="16"/>
                              </w:rPr>
                              <w:t>27%</w:t>
                            </w:r>
                          </w:p>
                        </w:tc>
                      </w:tr>
                      <w:tr w:rsidR="00140000" w:rsidRPr="00CA1458" w14:paraId="3F58A0DE" w14:textId="77777777" w:rsidTr="00140000">
                        <w:trPr>
                          <w:trHeight w:val="359"/>
                        </w:trPr>
                        <w:tc>
                          <w:tcPr>
                            <w:tcW w:w="2701" w:type="dxa"/>
                          </w:tcPr>
                          <w:p w14:paraId="2718B524" w14:textId="77777777" w:rsidR="00140000" w:rsidRPr="00CA1458" w:rsidRDefault="00140000" w:rsidP="00140000">
                            <w:pPr>
                              <w:jc w:val="center"/>
                              <w:rPr>
                                <w:sz w:val="16"/>
                                <w:szCs w:val="16"/>
                              </w:rPr>
                            </w:pPr>
                            <w:r w:rsidRPr="00CA1458">
                              <w:rPr>
                                <w:sz w:val="16"/>
                                <w:szCs w:val="16"/>
                              </w:rPr>
                              <w:t>GLD achieved</w:t>
                            </w:r>
                          </w:p>
                        </w:tc>
                        <w:tc>
                          <w:tcPr>
                            <w:tcW w:w="2032" w:type="dxa"/>
                          </w:tcPr>
                          <w:p w14:paraId="79E9E17E" w14:textId="77777777" w:rsidR="00140000" w:rsidRPr="00CA1458" w:rsidRDefault="00140000" w:rsidP="00140000">
                            <w:pPr>
                              <w:jc w:val="center"/>
                              <w:rPr>
                                <w:sz w:val="16"/>
                                <w:szCs w:val="16"/>
                              </w:rPr>
                            </w:pPr>
                            <w:r w:rsidRPr="00CA1458">
                              <w:rPr>
                                <w:sz w:val="16"/>
                                <w:szCs w:val="16"/>
                              </w:rPr>
                              <w:t>67%</w:t>
                            </w:r>
                          </w:p>
                        </w:tc>
                        <w:tc>
                          <w:tcPr>
                            <w:tcW w:w="2366" w:type="dxa"/>
                          </w:tcPr>
                          <w:p w14:paraId="1C7CA08D" w14:textId="77777777" w:rsidR="00140000" w:rsidRPr="00CA1458" w:rsidRDefault="00140000" w:rsidP="00140000">
                            <w:pPr>
                              <w:jc w:val="center"/>
                              <w:rPr>
                                <w:sz w:val="16"/>
                                <w:szCs w:val="16"/>
                              </w:rPr>
                            </w:pPr>
                            <w:r w:rsidRPr="00CA1458">
                              <w:rPr>
                                <w:sz w:val="16"/>
                                <w:szCs w:val="16"/>
                              </w:rPr>
                              <w:t>56%</w:t>
                            </w:r>
                          </w:p>
                        </w:tc>
                        <w:tc>
                          <w:tcPr>
                            <w:tcW w:w="2366" w:type="dxa"/>
                          </w:tcPr>
                          <w:p w14:paraId="74280BC6" w14:textId="77777777" w:rsidR="00140000" w:rsidRPr="00CA1458" w:rsidRDefault="00140000" w:rsidP="00140000">
                            <w:pPr>
                              <w:jc w:val="center"/>
                              <w:rPr>
                                <w:sz w:val="16"/>
                                <w:szCs w:val="16"/>
                              </w:rPr>
                            </w:pPr>
                            <w:r w:rsidRPr="00CA1458">
                              <w:rPr>
                                <w:sz w:val="16"/>
                                <w:szCs w:val="16"/>
                              </w:rPr>
                              <w:t>56%</w:t>
                            </w:r>
                          </w:p>
                        </w:tc>
                      </w:tr>
                    </w:tbl>
                    <w:p w14:paraId="64B4191B" w14:textId="77777777" w:rsidR="00140000" w:rsidRPr="00CA1458" w:rsidRDefault="00140000" w:rsidP="00140000">
                      <w:pPr>
                        <w:pStyle w:val="ListParagraph"/>
                        <w:numPr>
                          <w:ilvl w:val="0"/>
                          <w:numId w:val="40"/>
                        </w:numPr>
                        <w:suppressAutoHyphens w:val="0"/>
                        <w:autoSpaceDN/>
                        <w:spacing w:after="160" w:line="259" w:lineRule="auto"/>
                        <w:rPr>
                          <w:sz w:val="16"/>
                          <w:szCs w:val="16"/>
                        </w:rPr>
                      </w:pPr>
                      <w:r w:rsidRPr="00CA1458">
                        <w:rPr>
                          <w:sz w:val="16"/>
                          <w:szCs w:val="16"/>
                        </w:rPr>
                        <w:t>Attainment for disadvantaged groups has significantly improved from previous years.</w:t>
                      </w:r>
                    </w:p>
                    <w:p w14:paraId="6C34159F" w14:textId="77777777" w:rsidR="00140000" w:rsidRPr="00CA1458" w:rsidRDefault="00140000" w:rsidP="00140000">
                      <w:pPr>
                        <w:pStyle w:val="ListParagraph"/>
                        <w:numPr>
                          <w:ilvl w:val="0"/>
                          <w:numId w:val="40"/>
                        </w:numPr>
                        <w:suppressAutoHyphens w:val="0"/>
                        <w:autoSpaceDN/>
                        <w:spacing w:after="160" w:line="259" w:lineRule="auto"/>
                        <w:rPr>
                          <w:sz w:val="16"/>
                          <w:szCs w:val="16"/>
                        </w:rPr>
                      </w:pPr>
                      <w:r w:rsidRPr="00CA1458">
                        <w:rPr>
                          <w:sz w:val="16"/>
                          <w:szCs w:val="16"/>
                        </w:rPr>
                        <w:t>Attainment for disadvantaged groups in comparison to Bolton and National:</w:t>
                      </w:r>
                    </w:p>
                    <w:tbl>
                      <w:tblPr>
                        <w:tblStyle w:val="TableGrid"/>
                        <w:tblW w:w="0" w:type="auto"/>
                        <w:tblInd w:w="360" w:type="dxa"/>
                        <w:tblLook w:val="04A0" w:firstRow="1" w:lastRow="0" w:firstColumn="1" w:lastColumn="0" w:noHBand="0" w:noVBand="1"/>
                      </w:tblPr>
                      <w:tblGrid>
                        <w:gridCol w:w="2254"/>
                        <w:gridCol w:w="2254"/>
                        <w:gridCol w:w="2254"/>
                        <w:gridCol w:w="2254"/>
                      </w:tblGrid>
                      <w:tr w:rsidR="00140000" w:rsidRPr="00CA1458" w14:paraId="0ECD5F27" w14:textId="77777777" w:rsidTr="00DA4318">
                        <w:tc>
                          <w:tcPr>
                            <w:tcW w:w="2254" w:type="dxa"/>
                          </w:tcPr>
                          <w:p w14:paraId="252E556C" w14:textId="77777777" w:rsidR="00140000" w:rsidRPr="00CA1458" w:rsidRDefault="00140000" w:rsidP="00140000">
                            <w:pPr>
                              <w:rPr>
                                <w:sz w:val="16"/>
                                <w:szCs w:val="16"/>
                              </w:rPr>
                            </w:pPr>
                          </w:p>
                        </w:tc>
                        <w:tc>
                          <w:tcPr>
                            <w:tcW w:w="2254" w:type="dxa"/>
                          </w:tcPr>
                          <w:p w14:paraId="7D8FCFFF" w14:textId="77777777" w:rsidR="00140000" w:rsidRPr="00CA1458" w:rsidRDefault="00140000" w:rsidP="00140000">
                            <w:pPr>
                              <w:jc w:val="center"/>
                              <w:rPr>
                                <w:sz w:val="16"/>
                                <w:szCs w:val="16"/>
                              </w:rPr>
                            </w:pPr>
                            <w:r w:rsidRPr="00CA1458">
                              <w:rPr>
                                <w:sz w:val="16"/>
                                <w:szCs w:val="16"/>
                              </w:rPr>
                              <w:t>School</w:t>
                            </w:r>
                          </w:p>
                        </w:tc>
                        <w:tc>
                          <w:tcPr>
                            <w:tcW w:w="2254" w:type="dxa"/>
                          </w:tcPr>
                          <w:p w14:paraId="112B5995" w14:textId="77777777" w:rsidR="00140000" w:rsidRPr="00CA1458" w:rsidRDefault="00140000" w:rsidP="00140000">
                            <w:pPr>
                              <w:jc w:val="center"/>
                              <w:rPr>
                                <w:sz w:val="16"/>
                                <w:szCs w:val="16"/>
                              </w:rPr>
                            </w:pPr>
                            <w:r w:rsidRPr="00CA1458">
                              <w:rPr>
                                <w:sz w:val="16"/>
                                <w:szCs w:val="16"/>
                              </w:rPr>
                              <w:t>Bolton</w:t>
                            </w:r>
                          </w:p>
                        </w:tc>
                        <w:tc>
                          <w:tcPr>
                            <w:tcW w:w="2254" w:type="dxa"/>
                          </w:tcPr>
                          <w:p w14:paraId="47186AFE" w14:textId="77777777" w:rsidR="00140000" w:rsidRPr="00CA1458" w:rsidRDefault="00140000" w:rsidP="00140000">
                            <w:pPr>
                              <w:jc w:val="center"/>
                              <w:rPr>
                                <w:sz w:val="16"/>
                                <w:szCs w:val="16"/>
                              </w:rPr>
                            </w:pPr>
                            <w:r w:rsidRPr="00CA1458">
                              <w:rPr>
                                <w:sz w:val="16"/>
                                <w:szCs w:val="16"/>
                              </w:rPr>
                              <w:t>National</w:t>
                            </w:r>
                          </w:p>
                        </w:tc>
                      </w:tr>
                      <w:tr w:rsidR="00140000" w:rsidRPr="00CA1458" w14:paraId="58892109" w14:textId="77777777" w:rsidTr="00DA4318">
                        <w:tc>
                          <w:tcPr>
                            <w:tcW w:w="2254" w:type="dxa"/>
                          </w:tcPr>
                          <w:p w14:paraId="77C81C94" w14:textId="77777777" w:rsidR="00140000" w:rsidRPr="00CA1458" w:rsidRDefault="00140000" w:rsidP="00140000">
                            <w:pPr>
                              <w:jc w:val="center"/>
                              <w:rPr>
                                <w:sz w:val="16"/>
                                <w:szCs w:val="16"/>
                              </w:rPr>
                            </w:pPr>
                            <w:r w:rsidRPr="00CA1458">
                              <w:rPr>
                                <w:sz w:val="16"/>
                                <w:szCs w:val="16"/>
                              </w:rPr>
                              <w:t>C and L</w:t>
                            </w:r>
                          </w:p>
                        </w:tc>
                        <w:tc>
                          <w:tcPr>
                            <w:tcW w:w="2254" w:type="dxa"/>
                          </w:tcPr>
                          <w:p w14:paraId="52FD498F" w14:textId="77777777" w:rsidR="00140000" w:rsidRPr="00CA1458" w:rsidRDefault="00140000" w:rsidP="00140000">
                            <w:pPr>
                              <w:jc w:val="center"/>
                              <w:rPr>
                                <w:sz w:val="16"/>
                                <w:szCs w:val="16"/>
                              </w:rPr>
                            </w:pPr>
                            <w:r w:rsidRPr="00CA1458">
                              <w:rPr>
                                <w:sz w:val="16"/>
                                <w:szCs w:val="16"/>
                              </w:rPr>
                              <w:t>73%</w:t>
                            </w:r>
                          </w:p>
                        </w:tc>
                        <w:tc>
                          <w:tcPr>
                            <w:tcW w:w="2254" w:type="dxa"/>
                          </w:tcPr>
                          <w:p w14:paraId="59FBCD16" w14:textId="77777777" w:rsidR="00140000" w:rsidRPr="00CA1458" w:rsidRDefault="00140000" w:rsidP="00140000">
                            <w:pPr>
                              <w:jc w:val="center"/>
                              <w:rPr>
                                <w:sz w:val="16"/>
                                <w:szCs w:val="16"/>
                              </w:rPr>
                            </w:pPr>
                            <w:r w:rsidRPr="00CA1458">
                              <w:rPr>
                                <w:sz w:val="16"/>
                                <w:szCs w:val="16"/>
                              </w:rPr>
                              <w:t>67%</w:t>
                            </w:r>
                          </w:p>
                        </w:tc>
                        <w:tc>
                          <w:tcPr>
                            <w:tcW w:w="2254" w:type="dxa"/>
                          </w:tcPr>
                          <w:p w14:paraId="2BF7B28A" w14:textId="77777777" w:rsidR="00140000" w:rsidRPr="00CA1458" w:rsidRDefault="00140000" w:rsidP="00140000">
                            <w:pPr>
                              <w:jc w:val="center"/>
                              <w:rPr>
                                <w:sz w:val="16"/>
                                <w:szCs w:val="16"/>
                              </w:rPr>
                            </w:pPr>
                            <w:r w:rsidRPr="00CA1458">
                              <w:rPr>
                                <w:sz w:val="16"/>
                                <w:szCs w:val="16"/>
                              </w:rPr>
                              <w:t>67%</w:t>
                            </w:r>
                          </w:p>
                        </w:tc>
                      </w:tr>
                    </w:tbl>
                    <w:p w14:paraId="34C78D2D" w14:textId="18C48E75" w:rsidR="00140000" w:rsidRPr="00CA1458" w:rsidRDefault="00140000" w:rsidP="00140000">
                      <w:pPr>
                        <w:pStyle w:val="ListParagraph"/>
                        <w:numPr>
                          <w:ilvl w:val="0"/>
                          <w:numId w:val="40"/>
                        </w:numPr>
                        <w:suppressAutoHyphens w:val="0"/>
                        <w:autoSpaceDN/>
                        <w:spacing w:after="160" w:line="259" w:lineRule="auto"/>
                        <w:rPr>
                          <w:sz w:val="16"/>
                          <w:szCs w:val="16"/>
                        </w:rPr>
                      </w:pPr>
                      <w:r w:rsidRPr="00CA1458">
                        <w:rPr>
                          <w:sz w:val="16"/>
                          <w:szCs w:val="16"/>
                        </w:rPr>
                        <w:t>88% of children were from the most deprived postcodes and achieved 53% GLD – this is in line with Bolton, where significantly only 64% are from the most deprived postcodes.</w:t>
                      </w:r>
                    </w:p>
                    <w:p w14:paraId="4799ECF4" w14:textId="791C2770" w:rsidR="007C61BD" w:rsidRPr="00CA1458" w:rsidRDefault="007C61BD" w:rsidP="007C61BD">
                      <w:pPr>
                        <w:suppressAutoHyphens w:val="0"/>
                        <w:autoSpaceDN/>
                        <w:spacing w:after="160" w:line="259" w:lineRule="auto"/>
                        <w:rPr>
                          <w:sz w:val="16"/>
                          <w:szCs w:val="16"/>
                        </w:rPr>
                      </w:pPr>
                    </w:p>
                    <w:p w14:paraId="4821ED5F" w14:textId="4AA67A7F" w:rsidR="007C61BD" w:rsidRPr="004616A1" w:rsidRDefault="007C61BD" w:rsidP="007C61BD">
                      <w:pPr>
                        <w:suppressAutoHyphens w:val="0"/>
                        <w:autoSpaceDN/>
                        <w:spacing w:after="160" w:line="259" w:lineRule="auto"/>
                        <w:rPr>
                          <w:b/>
                          <w:sz w:val="16"/>
                          <w:szCs w:val="16"/>
                          <w:u w:val="single"/>
                        </w:rPr>
                      </w:pPr>
                      <w:r w:rsidRPr="004616A1">
                        <w:rPr>
                          <w:b/>
                          <w:sz w:val="16"/>
                          <w:szCs w:val="16"/>
                          <w:u w:val="single"/>
                        </w:rPr>
                        <w:t>KS1</w:t>
                      </w:r>
                    </w:p>
                    <w:p w14:paraId="696051D0" w14:textId="22298293" w:rsidR="004616A1" w:rsidRPr="004616A1" w:rsidRDefault="007C61BD" w:rsidP="004616A1">
                      <w:pPr>
                        <w:suppressAutoHyphens w:val="0"/>
                        <w:autoSpaceDN/>
                        <w:spacing w:after="160" w:line="259" w:lineRule="auto"/>
                        <w:rPr>
                          <w:rFonts w:cs="Arial"/>
                          <w:sz w:val="16"/>
                          <w:szCs w:val="16"/>
                        </w:rPr>
                      </w:pPr>
                      <w:r w:rsidRPr="004616A1">
                        <w:rPr>
                          <w:rFonts w:cs="Arial"/>
                          <w:sz w:val="16"/>
                          <w:szCs w:val="16"/>
                        </w:rPr>
                        <w:t>Phonics screening</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4"/>
                        <w:gridCol w:w="2254"/>
                        <w:gridCol w:w="2254"/>
                        <w:gridCol w:w="2254"/>
                      </w:tblGrid>
                      <w:tr w:rsidR="004616A1" w:rsidRPr="004616A1" w14:paraId="109F9833" w14:textId="77777777" w:rsidTr="004616A1">
                        <w:tc>
                          <w:tcPr>
                            <w:tcW w:w="225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F2F7E77"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proofErr w:type="gramStart"/>
                            <w:r w:rsidRPr="004616A1">
                              <w:rPr>
                                <w:rFonts w:cs="Arial"/>
                                <w:b/>
                                <w:bCs/>
                                <w:color w:val="000000"/>
                                <w:sz w:val="16"/>
                                <w:szCs w:val="16"/>
                              </w:rPr>
                              <w:t>PSC  -</w:t>
                            </w:r>
                            <w:proofErr w:type="gramEnd"/>
                            <w:r w:rsidRPr="004616A1">
                              <w:rPr>
                                <w:rFonts w:cs="Arial"/>
                                <w:b/>
                                <w:bCs/>
                                <w:color w:val="000000"/>
                                <w:sz w:val="16"/>
                                <w:szCs w:val="16"/>
                              </w:rPr>
                              <w:t xml:space="preserve"> Year 1</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4C137645"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PP School</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21AD0325"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PP National</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055E6043"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Gap</w:t>
                            </w:r>
                          </w:p>
                        </w:tc>
                      </w:tr>
                      <w:tr w:rsidR="004616A1" w:rsidRPr="004616A1" w14:paraId="181EF183" w14:textId="77777777" w:rsidTr="004616A1">
                        <w:tc>
                          <w:tcPr>
                            <w:tcW w:w="2254" w:type="dxa"/>
                            <w:tcBorders>
                              <w:top w:val="outset" w:sz="6"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59E964C"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2025</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8BD2C"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67%</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7E197A"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67%</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424A7"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w:t>
                            </w:r>
                          </w:p>
                        </w:tc>
                      </w:tr>
                    </w:tbl>
                    <w:p w14:paraId="7623F612" w14:textId="38167FC7" w:rsidR="004616A1" w:rsidRPr="004616A1" w:rsidRDefault="004616A1" w:rsidP="004616A1">
                      <w:pPr>
                        <w:shd w:val="clear" w:color="auto" w:fill="FFFFFF"/>
                        <w:suppressAutoHyphens w:val="0"/>
                        <w:autoSpaceDN/>
                        <w:spacing w:after="160" w:line="240" w:lineRule="auto"/>
                        <w:textAlignment w:val="baseline"/>
                        <w:rPr>
                          <w:rFonts w:cs="Arial"/>
                          <w:color w:val="000000"/>
                          <w:sz w:val="16"/>
                          <w:szCs w:val="16"/>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4"/>
                        <w:gridCol w:w="2254"/>
                        <w:gridCol w:w="2254"/>
                        <w:gridCol w:w="2254"/>
                      </w:tblGrid>
                      <w:tr w:rsidR="004616A1" w:rsidRPr="004616A1" w14:paraId="151AD2F8" w14:textId="77777777" w:rsidTr="004616A1">
                        <w:tc>
                          <w:tcPr>
                            <w:tcW w:w="225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CA3F551"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PSC – Year 2</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19070A1B"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PP School</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3E1B73F1"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PP National</w:t>
                            </w:r>
                          </w:p>
                        </w:tc>
                        <w:tc>
                          <w:tcPr>
                            <w:tcW w:w="2254" w:type="dxa"/>
                            <w:tcBorders>
                              <w:top w:val="single" w:sz="8" w:space="0" w:color="auto"/>
                              <w:left w:val="outset"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3E3BBEFD"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b/>
                                <w:bCs/>
                                <w:color w:val="000000"/>
                                <w:sz w:val="16"/>
                                <w:szCs w:val="16"/>
                              </w:rPr>
                              <w:t>Gap</w:t>
                            </w:r>
                          </w:p>
                        </w:tc>
                      </w:tr>
                      <w:tr w:rsidR="004616A1" w:rsidRPr="004616A1" w14:paraId="3CF6C11E" w14:textId="77777777" w:rsidTr="004616A1">
                        <w:tc>
                          <w:tcPr>
                            <w:tcW w:w="2254" w:type="dxa"/>
                            <w:tcBorders>
                              <w:top w:val="outset" w:sz="6"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11C2C84"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2025</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E4952C"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78%</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3BB54B"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80%</w:t>
                            </w:r>
                          </w:p>
                        </w:tc>
                        <w:tc>
                          <w:tcPr>
                            <w:tcW w:w="2254"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A6BEE8" w14:textId="77777777" w:rsidR="004616A1" w:rsidRPr="004616A1" w:rsidRDefault="004616A1" w:rsidP="004616A1">
                            <w:pPr>
                              <w:suppressAutoHyphens w:val="0"/>
                              <w:autoSpaceDN/>
                              <w:spacing w:after="0" w:line="288" w:lineRule="atLeast"/>
                              <w:jc w:val="center"/>
                              <w:textAlignment w:val="baseline"/>
                              <w:rPr>
                                <w:rFonts w:cs="Arial"/>
                                <w:color w:val="000000"/>
                                <w:sz w:val="16"/>
                                <w:szCs w:val="16"/>
                              </w:rPr>
                            </w:pPr>
                            <w:r w:rsidRPr="004616A1">
                              <w:rPr>
                                <w:rFonts w:cs="Arial"/>
                                <w:color w:val="000000"/>
                                <w:sz w:val="16"/>
                                <w:szCs w:val="16"/>
                              </w:rPr>
                              <w:t>-2%</w:t>
                            </w:r>
                          </w:p>
                        </w:tc>
                      </w:tr>
                    </w:tbl>
                    <w:p w14:paraId="615B78E2" w14:textId="4A40CDEC" w:rsidR="004616A1" w:rsidRPr="004616A1" w:rsidRDefault="004616A1" w:rsidP="004616A1">
                      <w:pPr>
                        <w:shd w:val="clear" w:color="auto" w:fill="FFFFFF"/>
                        <w:suppressAutoHyphens w:val="0"/>
                        <w:autoSpaceDN/>
                        <w:spacing w:after="160" w:line="240" w:lineRule="auto"/>
                        <w:textAlignment w:val="baseline"/>
                        <w:rPr>
                          <w:rFonts w:cs="Arial"/>
                          <w:color w:val="000000"/>
                          <w:sz w:val="16"/>
                          <w:szCs w:val="16"/>
                        </w:rPr>
                      </w:pPr>
                    </w:p>
                    <w:p w14:paraId="0D395FE7" w14:textId="77777777" w:rsidR="004616A1" w:rsidRPr="004616A1" w:rsidRDefault="004616A1" w:rsidP="004616A1">
                      <w:pPr>
                        <w:shd w:val="clear" w:color="auto" w:fill="FFFFFF"/>
                        <w:suppressAutoHyphens w:val="0"/>
                        <w:autoSpaceDN/>
                        <w:spacing w:after="160" w:line="288" w:lineRule="atLeast"/>
                        <w:textAlignment w:val="baseline"/>
                        <w:rPr>
                          <w:rFonts w:cs="Arial"/>
                          <w:color w:val="000000"/>
                          <w:sz w:val="16"/>
                          <w:szCs w:val="16"/>
                        </w:rPr>
                      </w:pPr>
                      <w:r w:rsidRPr="004616A1">
                        <w:rPr>
                          <w:rFonts w:cs="Arial"/>
                          <w:color w:val="000000"/>
                          <w:sz w:val="16"/>
                          <w:szCs w:val="16"/>
                        </w:rPr>
                        <w:t>In 2025, Year 1 results show that the PP School and national average both stand at 67%, with no gap between them. By Year 2, the PP School performance increased to 78%, and is line with the national average of 80%.</w:t>
                      </w:r>
                    </w:p>
                    <w:p w14:paraId="34017757" w14:textId="7CDD394F" w:rsidR="004616A1" w:rsidRDefault="004616A1" w:rsidP="007C61BD">
                      <w:pPr>
                        <w:suppressAutoHyphens w:val="0"/>
                        <w:autoSpaceDN/>
                        <w:spacing w:after="160" w:line="259" w:lineRule="auto"/>
                        <w:rPr>
                          <w:sz w:val="16"/>
                          <w:szCs w:val="16"/>
                        </w:rPr>
                      </w:pPr>
                    </w:p>
                    <w:p w14:paraId="4DEC7D24" w14:textId="77777777" w:rsidR="004616A1" w:rsidRPr="004616A1" w:rsidRDefault="004616A1" w:rsidP="007C61BD">
                      <w:pPr>
                        <w:suppressAutoHyphens w:val="0"/>
                        <w:autoSpaceDN/>
                        <w:spacing w:after="160" w:line="259" w:lineRule="auto"/>
                        <w:rPr>
                          <w:sz w:val="16"/>
                          <w:szCs w:val="16"/>
                        </w:rPr>
                      </w:pPr>
                    </w:p>
                    <w:p w14:paraId="6F5DEF57" w14:textId="535AB187" w:rsidR="007C61BD" w:rsidRPr="00CA1458" w:rsidRDefault="007C61BD" w:rsidP="007C61BD">
                      <w:pPr>
                        <w:suppressAutoHyphens w:val="0"/>
                        <w:autoSpaceDN/>
                        <w:spacing w:after="160" w:line="259" w:lineRule="auto"/>
                        <w:rPr>
                          <w:sz w:val="16"/>
                          <w:szCs w:val="16"/>
                        </w:rPr>
                      </w:pPr>
                      <w:r w:rsidRPr="00DC0073">
                        <w:rPr>
                          <w:sz w:val="16"/>
                          <w:szCs w:val="16"/>
                          <w:highlight w:val="yellow"/>
                        </w:rPr>
                        <w:t>Reading writing and maths</w:t>
                      </w:r>
                    </w:p>
                    <w:p w14:paraId="682069F6" w14:textId="77777777" w:rsidR="00140000" w:rsidRPr="00140000" w:rsidRDefault="00140000" w:rsidP="00140000">
                      <w:pPr>
                        <w:pStyle w:val="NormalWeb"/>
                        <w:rPr>
                          <w:rFonts w:ascii="Arial" w:hAnsi="Arial" w:cs="Arial"/>
                          <w:color w:val="000000"/>
                        </w:rPr>
                      </w:pPr>
                    </w:p>
                    <w:p w14:paraId="106C6A76" w14:textId="77777777" w:rsidR="00140000" w:rsidRDefault="00140000"/>
                    <w:p w14:paraId="1E74EAC7" w14:textId="77777777" w:rsidR="00140000" w:rsidRDefault="00140000"/>
                    <w:p w14:paraId="5E7A2F27" w14:textId="77777777" w:rsidR="00140000" w:rsidRPr="00140000" w:rsidRDefault="00140000">
                      <w:pPr>
                        <w:rPr>
                          <w:color w:val="00B050"/>
                        </w:rPr>
                      </w:pPr>
                    </w:p>
                    <w:p w14:paraId="0D5E4437" w14:textId="77777777" w:rsidR="00140000" w:rsidRDefault="00140000"/>
                    <w:p w14:paraId="021E92E8" w14:textId="77777777" w:rsidR="00140000" w:rsidRDefault="00140000"/>
                  </w:txbxContent>
                </v:textbox>
                <w10:wrap type="square"/>
              </v:shape>
            </w:pict>
          </mc:Fallback>
        </mc:AlternateContent>
      </w:r>
      <w:r>
        <w:t>This details the impact that our pupil premium ac</w:t>
      </w:r>
      <w:r w:rsidR="00140000">
        <w:t>tivity had on pupils in the 2024 to 2025</w:t>
      </w:r>
      <w:r>
        <w:t xml:space="preserve"> academic year. </w:t>
      </w:r>
    </w:p>
    <w:p w14:paraId="646EAF1D" w14:textId="069A43F5" w:rsidR="000318A0" w:rsidRDefault="00866A65">
      <w:pPr>
        <w:spacing w:before="240" w:after="0"/>
        <w:rPr>
          <w:b/>
          <w:bCs/>
          <w:color w:val="104F75"/>
          <w:sz w:val="28"/>
          <w:szCs w:val="28"/>
        </w:rPr>
      </w:pPr>
      <w:r w:rsidRPr="00866A65">
        <w:rPr>
          <w:b/>
          <w:bCs/>
          <w:noProof/>
          <w:color w:val="104F75"/>
          <w:sz w:val="28"/>
          <w:szCs w:val="28"/>
        </w:rPr>
        <w:lastRenderedPageBreak/>
        <mc:AlternateContent>
          <mc:Choice Requires="wps">
            <w:drawing>
              <wp:anchor distT="45720" distB="45720" distL="114300" distR="114300" simplePos="0" relativeHeight="251661312" behindDoc="0" locked="0" layoutInCell="1" allowOverlap="1" wp14:anchorId="672DC693" wp14:editId="7582FBA4">
                <wp:simplePos x="0" y="0"/>
                <wp:positionH relativeFrom="margin">
                  <wp:align>right</wp:align>
                </wp:positionH>
                <wp:positionV relativeFrom="paragraph">
                  <wp:posOffset>3175</wp:posOffset>
                </wp:positionV>
                <wp:extent cx="6134100" cy="91725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172575"/>
                        </a:xfrm>
                        <a:prstGeom prst="rect">
                          <a:avLst/>
                        </a:prstGeom>
                        <a:solidFill>
                          <a:srgbClr val="FFFFFF"/>
                        </a:solidFill>
                        <a:ln w="9525">
                          <a:solidFill>
                            <a:srgbClr val="000000"/>
                          </a:solidFill>
                          <a:miter lim="800000"/>
                          <a:headEnd/>
                          <a:tailEnd/>
                        </a:ln>
                      </wps:spPr>
                      <wps:txbx>
                        <w:txbxContent>
                          <w:p w14:paraId="34FA3273" w14:textId="389D31F9" w:rsidR="00866A65" w:rsidRDefault="00CA1458">
                            <w:pPr>
                              <w:rPr>
                                <w:b/>
                                <w:u w:val="single"/>
                              </w:rPr>
                            </w:pPr>
                            <w:r w:rsidRPr="00CA1458">
                              <w:rPr>
                                <w:b/>
                                <w:u w:val="single"/>
                              </w:rPr>
                              <w:t>KS2</w:t>
                            </w:r>
                          </w:p>
                          <w:p w14:paraId="6071CA42" w14:textId="77777777" w:rsidR="00CA1458" w:rsidRPr="006E444A" w:rsidRDefault="00CA1458" w:rsidP="00CA1458">
                            <w:pPr>
                              <w:rPr>
                                <w:rFonts w:cs="Arial"/>
                                <w:b/>
                                <w:sz w:val="16"/>
                                <w:szCs w:val="16"/>
                                <w:u w:val="single"/>
                              </w:rPr>
                            </w:pPr>
                            <w:r w:rsidRPr="006E444A">
                              <w:rPr>
                                <w:rFonts w:cs="Arial"/>
                                <w:b/>
                                <w:sz w:val="16"/>
                                <w:szCs w:val="16"/>
                                <w:u w:val="single"/>
                              </w:rPr>
                              <w:t>PP Leaners KS2 Expected Standard – National Average Comparison 2025</w:t>
                            </w:r>
                          </w:p>
                          <w:tbl>
                            <w:tblPr>
                              <w:tblStyle w:val="TableGrid"/>
                              <w:tblW w:w="0" w:type="auto"/>
                              <w:tblLook w:val="04A0" w:firstRow="1" w:lastRow="0" w:firstColumn="1" w:lastColumn="0" w:noHBand="0" w:noVBand="1"/>
                            </w:tblPr>
                            <w:tblGrid>
                              <w:gridCol w:w="2254"/>
                              <w:gridCol w:w="2254"/>
                              <w:gridCol w:w="2254"/>
                              <w:gridCol w:w="2254"/>
                            </w:tblGrid>
                            <w:tr w:rsidR="00CA1458" w:rsidRPr="006E444A" w14:paraId="6B9BC9C1" w14:textId="77777777" w:rsidTr="00DA4318">
                              <w:tc>
                                <w:tcPr>
                                  <w:tcW w:w="2254" w:type="dxa"/>
                                  <w:shd w:val="clear" w:color="auto" w:fill="BFBFBF" w:themeFill="background1" w:themeFillShade="BF"/>
                                </w:tcPr>
                                <w:p w14:paraId="08692EBB" w14:textId="77777777" w:rsidR="00CA1458" w:rsidRPr="004A1E18" w:rsidRDefault="00CA1458" w:rsidP="00CA1458">
                                  <w:pPr>
                                    <w:jc w:val="center"/>
                                    <w:rPr>
                                      <w:rFonts w:cs="Arial"/>
                                      <w:b/>
                                      <w:sz w:val="16"/>
                                      <w:szCs w:val="16"/>
                                    </w:rPr>
                                  </w:pPr>
                                  <w:r w:rsidRPr="004A1E18">
                                    <w:rPr>
                                      <w:rFonts w:cs="Arial"/>
                                      <w:b/>
                                      <w:sz w:val="16"/>
                                      <w:szCs w:val="16"/>
                                    </w:rPr>
                                    <w:t>Subject</w:t>
                                  </w:r>
                                </w:p>
                              </w:tc>
                              <w:tc>
                                <w:tcPr>
                                  <w:tcW w:w="2254" w:type="dxa"/>
                                  <w:shd w:val="clear" w:color="auto" w:fill="BFBFBF" w:themeFill="background1" w:themeFillShade="BF"/>
                                </w:tcPr>
                                <w:p w14:paraId="46326CDD" w14:textId="77777777" w:rsidR="00CA1458" w:rsidRPr="004A1E18" w:rsidRDefault="00CA1458" w:rsidP="00CA1458">
                                  <w:pPr>
                                    <w:jc w:val="center"/>
                                    <w:rPr>
                                      <w:rFonts w:cs="Arial"/>
                                      <w:b/>
                                      <w:color w:val="0070C0"/>
                                      <w:sz w:val="16"/>
                                      <w:szCs w:val="16"/>
                                    </w:rPr>
                                  </w:pPr>
                                  <w:r w:rsidRPr="004A1E18">
                                    <w:rPr>
                                      <w:rFonts w:cs="Arial"/>
                                      <w:b/>
                                      <w:color w:val="0070C0"/>
                                      <w:sz w:val="16"/>
                                      <w:szCs w:val="16"/>
                                    </w:rPr>
                                    <w:t>PP School</w:t>
                                  </w:r>
                                </w:p>
                              </w:tc>
                              <w:tc>
                                <w:tcPr>
                                  <w:tcW w:w="2254" w:type="dxa"/>
                                  <w:shd w:val="clear" w:color="auto" w:fill="BFBFBF" w:themeFill="background1" w:themeFillShade="BF"/>
                                </w:tcPr>
                                <w:p w14:paraId="17872537" w14:textId="77777777" w:rsidR="00CA1458" w:rsidRPr="004A1E18" w:rsidRDefault="00CA1458" w:rsidP="00CA1458">
                                  <w:pPr>
                                    <w:jc w:val="center"/>
                                    <w:rPr>
                                      <w:rFonts w:cs="Arial"/>
                                      <w:b/>
                                      <w:color w:val="7030A0"/>
                                      <w:sz w:val="16"/>
                                      <w:szCs w:val="16"/>
                                    </w:rPr>
                                  </w:pPr>
                                  <w:r w:rsidRPr="004A1E18">
                                    <w:rPr>
                                      <w:rFonts w:cs="Arial"/>
                                      <w:b/>
                                      <w:color w:val="7030A0"/>
                                      <w:sz w:val="16"/>
                                      <w:szCs w:val="16"/>
                                    </w:rPr>
                                    <w:t>PP National</w:t>
                                  </w:r>
                                </w:p>
                              </w:tc>
                              <w:tc>
                                <w:tcPr>
                                  <w:tcW w:w="2254" w:type="dxa"/>
                                  <w:shd w:val="clear" w:color="auto" w:fill="BFBFBF" w:themeFill="background1" w:themeFillShade="BF"/>
                                </w:tcPr>
                                <w:p w14:paraId="36AB7B09" w14:textId="77777777" w:rsidR="00CA1458" w:rsidRPr="004A1E18" w:rsidRDefault="00CA1458" w:rsidP="00CA1458">
                                  <w:pPr>
                                    <w:jc w:val="center"/>
                                    <w:rPr>
                                      <w:rFonts w:cs="Arial"/>
                                      <w:b/>
                                      <w:sz w:val="16"/>
                                      <w:szCs w:val="16"/>
                                    </w:rPr>
                                  </w:pPr>
                                  <w:r w:rsidRPr="004A1E18">
                                    <w:rPr>
                                      <w:rFonts w:cs="Arial"/>
                                      <w:b/>
                                      <w:sz w:val="16"/>
                                      <w:szCs w:val="16"/>
                                    </w:rPr>
                                    <w:t>Gap</w:t>
                                  </w:r>
                                </w:p>
                              </w:tc>
                            </w:tr>
                            <w:tr w:rsidR="00CA1458" w:rsidRPr="006E444A" w14:paraId="5B3A3889" w14:textId="77777777" w:rsidTr="00DA4318">
                              <w:tc>
                                <w:tcPr>
                                  <w:tcW w:w="2254" w:type="dxa"/>
                                  <w:shd w:val="clear" w:color="auto" w:fill="BFBFBF" w:themeFill="background1" w:themeFillShade="BF"/>
                                </w:tcPr>
                                <w:p w14:paraId="5297E7E0" w14:textId="77777777" w:rsidR="00CA1458" w:rsidRPr="006E444A" w:rsidRDefault="00CA1458" w:rsidP="00CA1458">
                                  <w:pPr>
                                    <w:jc w:val="center"/>
                                    <w:rPr>
                                      <w:rFonts w:cs="Arial"/>
                                      <w:sz w:val="16"/>
                                      <w:szCs w:val="16"/>
                                    </w:rPr>
                                  </w:pPr>
                                  <w:r w:rsidRPr="006E444A">
                                    <w:rPr>
                                      <w:rFonts w:cs="Arial"/>
                                      <w:sz w:val="16"/>
                                      <w:szCs w:val="16"/>
                                    </w:rPr>
                                    <w:t>Reading</w:t>
                                  </w:r>
                                </w:p>
                              </w:tc>
                              <w:tc>
                                <w:tcPr>
                                  <w:tcW w:w="2254" w:type="dxa"/>
                                </w:tcPr>
                                <w:p w14:paraId="28A75278" w14:textId="77777777" w:rsidR="00CA1458" w:rsidRPr="004A1E18" w:rsidRDefault="00CA1458" w:rsidP="00CA1458">
                                  <w:pPr>
                                    <w:jc w:val="center"/>
                                    <w:rPr>
                                      <w:rFonts w:cs="Arial"/>
                                      <w:color w:val="0070C0"/>
                                      <w:sz w:val="16"/>
                                      <w:szCs w:val="16"/>
                                    </w:rPr>
                                  </w:pPr>
                                  <w:r w:rsidRPr="004A1E18">
                                    <w:rPr>
                                      <w:rFonts w:cs="Arial"/>
                                      <w:color w:val="0070C0"/>
                                      <w:sz w:val="16"/>
                                      <w:szCs w:val="16"/>
                                    </w:rPr>
                                    <w:t>65%</w:t>
                                  </w:r>
                                </w:p>
                              </w:tc>
                              <w:tc>
                                <w:tcPr>
                                  <w:tcW w:w="2254" w:type="dxa"/>
                                </w:tcPr>
                                <w:p w14:paraId="3613941F" w14:textId="77777777" w:rsidR="00CA1458" w:rsidRPr="004A1E18" w:rsidRDefault="00CA1458" w:rsidP="00CA1458">
                                  <w:pPr>
                                    <w:jc w:val="center"/>
                                    <w:rPr>
                                      <w:rFonts w:cs="Arial"/>
                                      <w:color w:val="7030A0"/>
                                      <w:sz w:val="16"/>
                                      <w:szCs w:val="16"/>
                                    </w:rPr>
                                  </w:pPr>
                                  <w:r w:rsidRPr="004A1E18">
                                    <w:rPr>
                                      <w:rFonts w:cs="Arial"/>
                                      <w:color w:val="7030A0"/>
                                      <w:sz w:val="16"/>
                                      <w:szCs w:val="16"/>
                                    </w:rPr>
                                    <w:t>60%</w:t>
                                  </w:r>
                                </w:p>
                              </w:tc>
                              <w:tc>
                                <w:tcPr>
                                  <w:tcW w:w="2254" w:type="dxa"/>
                                </w:tcPr>
                                <w:p w14:paraId="28262A87" w14:textId="77777777" w:rsidR="00CA1458" w:rsidRPr="00C470BC" w:rsidRDefault="00CA1458" w:rsidP="00CA1458">
                                  <w:pPr>
                                    <w:jc w:val="center"/>
                                    <w:rPr>
                                      <w:rFonts w:cs="Arial"/>
                                      <w:color w:val="00B050"/>
                                      <w:sz w:val="16"/>
                                      <w:szCs w:val="16"/>
                                    </w:rPr>
                                  </w:pPr>
                                  <w:r w:rsidRPr="00C470BC">
                                    <w:rPr>
                                      <w:rFonts w:cs="Arial"/>
                                      <w:color w:val="00B050"/>
                                      <w:sz w:val="16"/>
                                      <w:szCs w:val="16"/>
                                    </w:rPr>
                                    <w:t>+5%</w:t>
                                  </w:r>
                                </w:p>
                              </w:tc>
                            </w:tr>
                            <w:tr w:rsidR="00CA1458" w:rsidRPr="006E444A" w14:paraId="10008320" w14:textId="77777777" w:rsidTr="00DA4318">
                              <w:tc>
                                <w:tcPr>
                                  <w:tcW w:w="2254" w:type="dxa"/>
                                  <w:shd w:val="clear" w:color="auto" w:fill="BFBFBF" w:themeFill="background1" w:themeFillShade="BF"/>
                                </w:tcPr>
                                <w:p w14:paraId="6397C226" w14:textId="77777777" w:rsidR="00CA1458" w:rsidRPr="006E444A" w:rsidRDefault="00CA1458" w:rsidP="00CA1458">
                                  <w:pPr>
                                    <w:jc w:val="center"/>
                                    <w:rPr>
                                      <w:rFonts w:cs="Arial"/>
                                      <w:sz w:val="16"/>
                                      <w:szCs w:val="16"/>
                                    </w:rPr>
                                  </w:pPr>
                                  <w:r w:rsidRPr="006E444A">
                                    <w:rPr>
                                      <w:rFonts w:cs="Arial"/>
                                      <w:sz w:val="16"/>
                                      <w:szCs w:val="16"/>
                                    </w:rPr>
                                    <w:t>Writing</w:t>
                                  </w:r>
                                </w:p>
                              </w:tc>
                              <w:tc>
                                <w:tcPr>
                                  <w:tcW w:w="2254" w:type="dxa"/>
                                </w:tcPr>
                                <w:p w14:paraId="5000189A" w14:textId="77777777" w:rsidR="00CA1458" w:rsidRPr="004A1E18" w:rsidRDefault="00CA1458" w:rsidP="00CA1458">
                                  <w:pPr>
                                    <w:jc w:val="center"/>
                                    <w:rPr>
                                      <w:rFonts w:cs="Arial"/>
                                      <w:color w:val="0070C0"/>
                                      <w:sz w:val="16"/>
                                      <w:szCs w:val="16"/>
                                    </w:rPr>
                                  </w:pPr>
                                  <w:r w:rsidRPr="004A1E18">
                                    <w:rPr>
                                      <w:rFonts w:cs="Arial"/>
                                      <w:color w:val="0070C0"/>
                                      <w:sz w:val="16"/>
                                      <w:szCs w:val="16"/>
                                    </w:rPr>
                                    <w:t>29%</w:t>
                                  </w:r>
                                </w:p>
                              </w:tc>
                              <w:tc>
                                <w:tcPr>
                                  <w:tcW w:w="2254" w:type="dxa"/>
                                </w:tcPr>
                                <w:p w14:paraId="2EBC9BE5" w14:textId="77777777" w:rsidR="00CA1458" w:rsidRPr="004A1E18" w:rsidRDefault="00CA1458" w:rsidP="00CA1458">
                                  <w:pPr>
                                    <w:jc w:val="center"/>
                                    <w:rPr>
                                      <w:rFonts w:cs="Arial"/>
                                      <w:color w:val="7030A0"/>
                                      <w:sz w:val="16"/>
                                      <w:szCs w:val="16"/>
                                    </w:rPr>
                                  </w:pPr>
                                  <w:r w:rsidRPr="004A1E18">
                                    <w:rPr>
                                      <w:rFonts w:cs="Arial"/>
                                      <w:color w:val="7030A0"/>
                                      <w:sz w:val="16"/>
                                      <w:szCs w:val="16"/>
                                    </w:rPr>
                                    <w:t>55%</w:t>
                                  </w:r>
                                </w:p>
                              </w:tc>
                              <w:tc>
                                <w:tcPr>
                                  <w:tcW w:w="2254" w:type="dxa"/>
                                </w:tcPr>
                                <w:p w14:paraId="14B572C4" w14:textId="77777777" w:rsidR="00CA1458" w:rsidRPr="006E444A" w:rsidRDefault="00CA1458" w:rsidP="00CA1458">
                                  <w:pPr>
                                    <w:jc w:val="center"/>
                                    <w:rPr>
                                      <w:rFonts w:cs="Arial"/>
                                      <w:sz w:val="16"/>
                                      <w:szCs w:val="16"/>
                                    </w:rPr>
                                  </w:pPr>
                                  <w:r w:rsidRPr="006E444A">
                                    <w:rPr>
                                      <w:rFonts w:cs="Arial"/>
                                      <w:sz w:val="16"/>
                                      <w:szCs w:val="16"/>
                                    </w:rPr>
                                    <w:t>-26%</w:t>
                                  </w:r>
                                </w:p>
                              </w:tc>
                            </w:tr>
                            <w:tr w:rsidR="00CA1458" w:rsidRPr="006E444A" w14:paraId="36440DF0" w14:textId="77777777" w:rsidTr="00DA4318">
                              <w:tc>
                                <w:tcPr>
                                  <w:tcW w:w="2254" w:type="dxa"/>
                                  <w:shd w:val="clear" w:color="auto" w:fill="BFBFBF" w:themeFill="background1" w:themeFillShade="BF"/>
                                </w:tcPr>
                                <w:p w14:paraId="7EB325C2" w14:textId="77777777" w:rsidR="00CA1458" w:rsidRPr="006E444A" w:rsidRDefault="00CA1458" w:rsidP="00CA1458">
                                  <w:pPr>
                                    <w:jc w:val="center"/>
                                    <w:rPr>
                                      <w:rFonts w:cs="Arial"/>
                                      <w:sz w:val="16"/>
                                      <w:szCs w:val="16"/>
                                    </w:rPr>
                                  </w:pPr>
                                  <w:r w:rsidRPr="006E444A">
                                    <w:rPr>
                                      <w:rFonts w:cs="Arial"/>
                                      <w:sz w:val="16"/>
                                      <w:szCs w:val="16"/>
                                    </w:rPr>
                                    <w:t>Maths</w:t>
                                  </w:r>
                                </w:p>
                              </w:tc>
                              <w:tc>
                                <w:tcPr>
                                  <w:tcW w:w="2254" w:type="dxa"/>
                                </w:tcPr>
                                <w:p w14:paraId="39BC7A17" w14:textId="77777777" w:rsidR="00CA1458" w:rsidRPr="004A1E18" w:rsidRDefault="00CA1458" w:rsidP="00CA1458">
                                  <w:pPr>
                                    <w:jc w:val="center"/>
                                    <w:rPr>
                                      <w:rFonts w:cs="Arial"/>
                                      <w:color w:val="0070C0"/>
                                      <w:sz w:val="16"/>
                                      <w:szCs w:val="16"/>
                                    </w:rPr>
                                  </w:pPr>
                                  <w:r w:rsidRPr="004A1E18">
                                    <w:rPr>
                                      <w:rFonts w:cs="Arial"/>
                                      <w:color w:val="0070C0"/>
                                      <w:sz w:val="16"/>
                                      <w:szCs w:val="16"/>
                                    </w:rPr>
                                    <w:t>53%</w:t>
                                  </w:r>
                                </w:p>
                              </w:tc>
                              <w:tc>
                                <w:tcPr>
                                  <w:tcW w:w="2254" w:type="dxa"/>
                                </w:tcPr>
                                <w:p w14:paraId="0EA48C84" w14:textId="77777777" w:rsidR="00CA1458" w:rsidRPr="004A1E18" w:rsidRDefault="00CA1458" w:rsidP="00CA1458">
                                  <w:pPr>
                                    <w:jc w:val="center"/>
                                    <w:rPr>
                                      <w:rFonts w:cs="Arial"/>
                                      <w:color w:val="7030A0"/>
                                      <w:sz w:val="16"/>
                                      <w:szCs w:val="16"/>
                                    </w:rPr>
                                  </w:pPr>
                                  <w:r w:rsidRPr="004A1E18">
                                    <w:rPr>
                                      <w:rFonts w:cs="Arial"/>
                                      <w:color w:val="7030A0"/>
                                      <w:sz w:val="16"/>
                                      <w:szCs w:val="16"/>
                                    </w:rPr>
                                    <w:t>57%</w:t>
                                  </w:r>
                                </w:p>
                              </w:tc>
                              <w:tc>
                                <w:tcPr>
                                  <w:tcW w:w="2254" w:type="dxa"/>
                                </w:tcPr>
                                <w:p w14:paraId="59AF545B" w14:textId="77777777" w:rsidR="00CA1458" w:rsidRPr="006E444A" w:rsidRDefault="00CA1458" w:rsidP="00CA1458">
                                  <w:pPr>
                                    <w:jc w:val="center"/>
                                    <w:rPr>
                                      <w:rFonts w:cs="Arial"/>
                                      <w:sz w:val="16"/>
                                      <w:szCs w:val="16"/>
                                    </w:rPr>
                                  </w:pPr>
                                  <w:r w:rsidRPr="006E444A">
                                    <w:rPr>
                                      <w:rFonts w:cs="Arial"/>
                                      <w:sz w:val="16"/>
                                      <w:szCs w:val="16"/>
                                    </w:rPr>
                                    <w:t>-4%</w:t>
                                  </w:r>
                                </w:p>
                              </w:tc>
                            </w:tr>
                            <w:tr w:rsidR="00CA1458" w:rsidRPr="006E444A" w14:paraId="3115958C" w14:textId="77777777" w:rsidTr="00DA4318">
                              <w:tc>
                                <w:tcPr>
                                  <w:tcW w:w="2254" w:type="dxa"/>
                                  <w:shd w:val="clear" w:color="auto" w:fill="BFBFBF" w:themeFill="background1" w:themeFillShade="BF"/>
                                </w:tcPr>
                                <w:p w14:paraId="6BD772B9" w14:textId="77777777" w:rsidR="00CA1458" w:rsidRPr="006E444A" w:rsidRDefault="00CA1458" w:rsidP="00CA1458">
                                  <w:pPr>
                                    <w:jc w:val="center"/>
                                    <w:rPr>
                                      <w:rFonts w:cs="Arial"/>
                                      <w:sz w:val="16"/>
                                      <w:szCs w:val="16"/>
                                    </w:rPr>
                                  </w:pPr>
                                  <w:r w:rsidRPr="006E444A">
                                    <w:rPr>
                                      <w:rFonts w:cs="Arial"/>
                                      <w:sz w:val="16"/>
                                      <w:szCs w:val="16"/>
                                    </w:rPr>
                                    <w:t>Combined (Reading, Writing and Maths)</w:t>
                                  </w:r>
                                </w:p>
                              </w:tc>
                              <w:tc>
                                <w:tcPr>
                                  <w:tcW w:w="2254" w:type="dxa"/>
                                </w:tcPr>
                                <w:p w14:paraId="4359086F" w14:textId="77777777" w:rsidR="00CA1458" w:rsidRPr="004A1E18" w:rsidRDefault="00CA1458" w:rsidP="00CA1458">
                                  <w:pPr>
                                    <w:jc w:val="center"/>
                                    <w:rPr>
                                      <w:rFonts w:cs="Arial"/>
                                      <w:color w:val="0070C0"/>
                                      <w:sz w:val="16"/>
                                      <w:szCs w:val="16"/>
                                    </w:rPr>
                                  </w:pPr>
                                  <w:r w:rsidRPr="004A1E18">
                                    <w:rPr>
                                      <w:rFonts w:cs="Arial"/>
                                      <w:color w:val="0070C0"/>
                                      <w:sz w:val="16"/>
                                      <w:szCs w:val="16"/>
                                    </w:rPr>
                                    <w:t>29%</w:t>
                                  </w:r>
                                </w:p>
                              </w:tc>
                              <w:tc>
                                <w:tcPr>
                                  <w:tcW w:w="2254" w:type="dxa"/>
                                </w:tcPr>
                                <w:p w14:paraId="49A57373" w14:textId="77777777" w:rsidR="00CA1458" w:rsidRPr="004A1E18" w:rsidRDefault="00CA1458" w:rsidP="00CA1458">
                                  <w:pPr>
                                    <w:jc w:val="center"/>
                                    <w:rPr>
                                      <w:rFonts w:cs="Arial"/>
                                      <w:color w:val="7030A0"/>
                                      <w:sz w:val="16"/>
                                      <w:szCs w:val="16"/>
                                    </w:rPr>
                                  </w:pPr>
                                  <w:r w:rsidRPr="004A1E18">
                                    <w:rPr>
                                      <w:rFonts w:cs="Arial"/>
                                      <w:color w:val="7030A0"/>
                                      <w:sz w:val="16"/>
                                      <w:szCs w:val="16"/>
                                    </w:rPr>
                                    <w:t>43%</w:t>
                                  </w:r>
                                </w:p>
                              </w:tc>
                              <w:tc>
                                <w:tcPr>
                                  <w:tcW w:w="2254" w:type="dxa"/>
                                </w:tcPr>
                                <w:p w14:paraId="6B4AD68B" w14:textId="77777777" w:rsidR="00CA1458" w:rsidRPr="006E444A" w:rsidRDefault="00CA1458" w:rsidP="00CA1458">
                                  <w:pPr>
                                    <w:jc w:val="center"/>
                                    <w:rPr>
                                      <w:rFonts w:cs="Arial"/>
                                      <w:sz w:val="16"/>
                                      <w:szCs w:val="16"/>
                                    </w:rPr>
                                  </w:pPr>
                                  <w:r w:rsidRPr="006E444A">
                                    <w:rPr>
                                      <w:rFonts w:cs="Arial"/>
                                      <w:sz w:val="16"/>
                                      <w:szCs w:val="16"/>
                                    </w:rPr>
                                    <w:t>-14%</w:t>
                                  </w:r>
                                </w:p>
                              </w:tc>
                            </w:tr>
                          </w:tbl>
                          <w:p w14:paraId="2416E9DD" w14:textId="77777777" w:rsidR="00CA1458" w:rsidRPr="006E444A" w:rsidRDefault="00CA1458" w:rsidP="00CA1458">
                            <w:pPr>
                              <w:rPr>
                                <w:rFonts w:cs="Arial"/>
                                <w:sz w:val="16"/>
                                <w:szCs w:val="16"/>
                              </w:rPr>
                            </w:pPr>
                          </w:p>
                          <w:p w14:paraId="1E167A23" w14:textId="77777777" w:rsidR="00CA1458" w:rsidRPr="006E444A" w:rsidRDefault="00CA1458" w:rsidP="00CA1458">
                            <w:pPr>
                              <w:rPr>
                                <w:rFonts w:cs="Arial"/>
                                <w:b/>
                                <w:sz w:val="16"/>
                                <w:szCs w:val="16"/>
                                <w:u w:val="single"/>
                              </w:rPr>
                            </w:pPr>
                            <w:r w:rsidRPr="006E444A">
                              <w:rPr>
                                <w:rFonts w:cs="Arial"/>
                                <w:b/>
                                <w:sz w:val="16"/>
                                <w:szCs w:val="16"/>
                                <w:u w:val="single"/>
                              </w:rPr>
                              <w:t>PP Leaners KS2 Higher Standard and Greater Depth– National Average Comparison 2025</w:t>
                            </w:r>
                          </w:p>
                          <w:tbl>
                            <w:tblPr>
                              <w:tblStyle w:val="TableGrid"/>
                              <w:tblW w:w="0" w:type="auto"/>
                              <w:tblLook w:val="04A0" w:firstRow="1" w:lastRow="0" w:firstColumn="1" w:lastColumn="0" w:noHBand="0" w:noVBand="1"/>
                            </w:tblPr>
                            <w:tblGrid>
                              <w:gridCol w:w="2254"/>
                              <w:gridCol w:w="2254"/>
                              <w:gridCol w:w="2254"/>
                              <w:gridCol w:w="2254"/>
                            </w:tblGrid>
                            <w:tr w:rsidR="00CA1458" w:rsidRPr="006E444A" w14:paraId="2CE2DE53" w14:textId="77777777" w:rsidTr="00DA4318">
                              <w:tc>
                                <w:tcPr>
                                  <w:tcW w:w="2254" w:type="dxa"/>
                                  <w:shd w:val="clear" w:color="auto" w:fill="BFBFBF" w:themeFill="background1" w:themeFillShade="BF"/>
                                </w:tcPr>
                                <w:p w14:paraId="5F5842B1" w14:textId="77777777" w:rsidR="00CA1458" w:rsidRPr="004A1E18" w:rsidRDefault="00CA1458" w:rsidP="00CA1458">
                                  <w:pPr>
                                    <w:rPr>
                                      <w:rFonts w:cs="Arial"/>
                                      <w:b/>
                                      <w:sz w:val="16"/>
                                      <w:szCs w:val="16"/>
                                    </w:rPr>
                                  </w:pPr>
                                  <w:r w:rsidRPr="004A1E18">
                                    <w:rPr>
                                      <w:rFonts w:cs="Arial"/>
                                      <w:b/>
                                      <w:sz w:val="16"/>
                                      <w:szCs w:val="16"/>
                                    </w:rPr>
                                    <w:t>Subject</w:t>
                                  </w:r>
                                </w:p>
                              </w:tc>
                              <w:tc>
                                <w:tcPr>
                                  <w:tcW w:w="2254" w:type="dxa"/>
                                  <w:shd w:val="clear" w:color="auto" w:fill="BFBFBF" w:themeFill="background1" w:themeFillShade="BF"/>
                                </w:tcPr>
                                <w:p w14:paraId="5803600F" w14:textId="77777777" w:rsidR="00CA1458" w:rsidRPr="004A1E18" w:rsidRDefault="00CA1458" w:rsidP="00CA1458">
                                  <w:pPr>
                                    <w:jc w:val="center"/>
                                    <w:rPr>
                                      <w:rFonts w:cs="Arial"/>
                                      <w:b/>
                                      <w:color w:val="0070C0"/>
                                      <w:sz w:val="16"/>
                                      <w:szCs w:val="16"/>
                                    </w:rPr>
                                  </w:pPr>
                                  <w:r w:rsidRPr="004A1E18">
                                    <w:rPr>
                                      <w:rFonts w:cs="Arial"/>
                                      <w:b/>
                                      <w:color w:val="0070C0"/>
                                      <w:sz w:val="16"/>
                                      <w:szCs w:val="16"/>
                                    </w:rPr>
                                    <w:t>PP School</w:t>
                                  </w:r>
                                </w:p>
                              </w:tc>
                              <w:tc>
                                <w:tcPr>
                                  <w:tcW w:w="2254" w:type="dxa"/>
                                  <w:shd w:val="clear" w:color="auto" w:fill="BFBFBF" w:themeFill="background1" w:themeFillShade="BF"/>
                                </w:tcPr>
                                <w:p w14:paraId="1488FE89" w14:textId="77777777" w:rsidR="00CA1458" w:rsidRPr="004A1E18" w:rsidRDefault="00CA1458" w:rsidP="00CA1458">
                                  <w:pPr>
                                    <w:jc w:val="center"/>
                                    <w:rPr>
                                      <w:rFonts w:cs="Arial"/>
                                      <w:b/>
                                      <w:color w:val="7030A0"/>
                                      <w:sz w:val="16"/>
                                      <w:szCs w:val="16"/>
                                    </w:rPr>
                                  </w:pPr>
                                  <w:r w:rsidRPr="004A1E18">
                                    <w:rPr>
                                      <w:rFonts w:cs="Arial"/>
                                      <w:b/>
                                      <w:color w:val="7030A0"/>
                                      <w:sz w:val="16"/>
                                      <w:szCs w:val="16"/>
                                    </w:rPr>
                                    <w:t>PP National</w:t>
                                  </w:r>
                                </w:p>
                              </w:tc>
                              <w:tc>
                                <w:tcPr>
                                  <w:tcW w:w="2254" w:type="dxa"/>
                                  <w:shd w:val="clear" w:color="auto" w:fill="BFBFBF" w:themeFill="background1" w:themeFillShade="BF"/>
                                </w:tcPr>
                                <w:p w14:paraId="66999480" w14:textId="77777777" w:rsidR="00CA1458" w:rsidRPr="004A1E18" w:rsidRDefault="00CA1458" w:rsidP="00CA1458">
                                  <w:pPr>
                                    <w:jc w:val="center"/>
                                    <w:rPr>
                                      <w:rFonts w:cs="Arial"/>
                                      <w:b/>
                                      <w:sz w:val="16"/>
                                      <w:szCs w:val="16"/>
                                    </w:rPr>
                                  </w:pPr>
                                  <w:r w:rsidRPr="004A1E18">
                                    <w:rPr>
                                      <w:rFonts w:cs="Arial"/>
                                      <w:b/>
                                      <w:sz w:val="16"/>
                                      <w:szCs w:val="16"/>
                                    </w:rPr>
                                    <w:t>Gap</w:t>
                                  </w:r>
                                </w:p>
                              </w:tc>
                            </w:tr>
                            <w:tr w:rsidR="00CA1458" w:rsidRPr="006E444A" w14:paraId="5363BF2B" w14:textId="77777777" w:rsidTr="00DA4318">
                              <w:tc>
                                <w:tcPr>
                                  <w:tcW w:w="2254" w:type="dxa"/>
                                  <w:shd w:val="clear" w:color="auto" w:fill="BFBFBF" w:themeFill="background1" w:themeFillShade="BF"/>
                                </w:tcPr>
                                <w:p w14:paraId="1677D83E" w14:textId="77777777" w:rsidR="00CA1458" w:rsidRPr="004A1E18" w:rsidRDefault="00CA1458" w:rsidP="00CA1458">
                                  <w:pPr>
                                    <w:rPr>
                                      <w:rFonts w:cs="Arial"/>
                                      <w:b/>
                                      <w:sz w:val="16"/>
                                      <w:szCs w:val="16"/>
                                    </w:rPr>
                                  </w:pPr>
                                  <w:r w:rsidRPr="004A1E18">
                                    <w:rPr>
                                      <w:rFonts w:cs="Arial"/>
                                      <w:b/>
                                      <w:sz w:val="16"/>
                                      <w:szCs w:val="16"/>
                                    </w:rPr>
                                    <w:t>Reading</w:t>
                                  </w:r>
                                </w:p>
                              </w:tc>
                              <w:tc>
                                <w:tcPr>
                                  <w:tcW w:w="2254" w:type="dxa"/>
                                </w:tcPr>
                                <w:p w14:paraId="0EAF7DF2" w14:textId="77777777" w:rsidR="00CA1458" w:rsidRPr="004A1E18" w:rsidRDefault="00CA1458" w:rsidP="00CA1458">
                                  <w:pPr>
                                    <w:jc w:val="center"/>
                                    <w:rPr>
                                      <w:rFonts w:cs="Arial"/>
                                      <w:color w:val="0070C0"/>
                                      <w:sz w:val="16"/>
                                      <w:szCs w:val="16"/>
                                    </w:rPr>
                                  </w:pPr>
                                  <w:r w:rsidRPr="004A1E18">
                                    <w:rPr>
                                      <w:rFonts w:cs="Arial"/>
                                      <w:color w:val="0070C0"/>
                                      <w:sz w:val="16"/>
                                      <w:szCs w:val="16"/>
                                    </w:rPr>
                                    <w:t>12%</w:t>
                                  </w:r>
                                </w:p>
                              </w:tc>
                              <w:tc>
                                <w:tcPr>
                                  <w:tcW w:w="2254" w:type="dxa"/>
                                </w:tcPr>
                                <w:p w14:paraId="7D7F61F6" w14:textId="77777777" w:rsidR="00CA1458" w:rsidRPr="004A1E18" w:rsidRDefault="00CA1458" w:rsidP="00CA1458">
                                  <w:pPr>
                                    <w:jc w:val="center"/>
                                    <w:rPr>
                                      <w:rFonts w:cs="Arial"/>
                                      <w:color w:val="7030A0"/>
                                      <w:sz w:val="16"/>
                                      <w:szCs w:val="16"/>
                                    </w:rPr>
                                  </w:pPr>
                                  <w:r w:rsidRPr="004A1E18">
                                    <w:rPr>
                                      <w:rFonts w:cs="Arial"/>
                                      <w:color w:val="7030A0"/>
                                      <w:sz w:val="16"/>
                                      <w:szCs w:val="16"/>
                                    </w:rPr>
                                    <w:t>19%</w:t>
                                  </w:r>
                                </w:p>
                              </w:tc>
                              <w:tc>
                                <w:tcPr>
                                  <w:tcW w:w="2254" w:type="dxa"/>
                                </w:tcPr>
                                <w:p w14:paraId="1ADE0B49" w14:textId="77777777" w:rsidR="00CA1458" w:rsidRPr="006E444A" w:rsidRDefault="00CA1458" w:rsidP="00CA1458">
                                  <w:pPr>
                                    <w:jc w:val="center"/>
                                    <w:rPr>
                                      <w:rFonts w:cs="Arial"/>
                                      <w:sz w:val="16"/>
                                      <w:szCs w:val="16"/>
                                    </w:rPr>
                                  </w:pPr>
                                  <w:r w:rsidRPr="006E444A">
                                    <w:rPr>
                                      <w:rFonts w:cs="Arial"/>
                                      <w:sz w:val="16"/>
                                      <w:szCs w:val="16"/>
                                    </w:rPr>
                                    <w:t>-7%</w:t>
                                  </w:r>
                                </w:p>
                              </w:tc>
                            </w:tr>
                            <w:tr w:rsidR="00CA1458" w:rsidRPr="006E444A" w14:paraId="1AD163FA" w14:textId="77777777" w:rsidTr="00DA4318">
                              <w:tc>
                                <w:tcPr>
                                  <w:tcW w:w="2254" w:type="dxa"/>
                                  <w:shd w:val="clear" w:color="auto" w:fill="BFBFBF" w:themeFill="background1" w:themeFillShade="BF"/>
                                </w:tcPr>
                                <w:p w14:paraId="34A9B1AF" w14:textId="77777777" w:rsidR="00CA1458" w:rsidRPr="004A1E18" w:rsidRDefault="00CA1458" w:rsidP="00CA1458">
                                  <w:pPr>
                                    <w:rPr>
                                      <w:rFonts w:cs="Arial"/>
                                      <w:b/>
                                      <w:sz w:val="16"/>
                                      <w:szCs w:val="16"/>
                                    </w:rPr>
                                  </w:pPr>
                                  <w:r w:rsidRPr="004A1E18">
                                    <w:rPr>
                                      <w:rFonts w:cs="Arial"/>
                                      <w:b/>
                                      <w:sz w:val="16"/>
                                      <w:szCs w:val="16"/>
                                    </w:rPr>
                                    <w:t>Writing</w:t>
                                  </w:r>
                                </w:p>
                              </w:tc>
                              <w:tc>
                                <w:tcPr>
                                  <w:tcW w:w="2254" w:type="dxa"/>
                                </w:tcPr>
                                <w:p w14:paraId="6D1250FA" w14:textId="77777777" w:rsidR="00CA1458" w:rsidRPr="004A1E18" w:rsidRDefault="00CA1458" w:rsidP="00CA1458">
                                  <w:pPr>
                                    <w:jc w:val="center"/>
                                    <w:rPr>
                                      <w:rFonts w:cs="Arial"/>
                                      <w:color w:val="0070C0"/>
                                      <w:sz w:val="16"/>
                                      <w:szCs w:val="16"/>
                                    </w:rPr>
                                  </w:pPr>
                                  <w:r w:rsidRPr="004A1E18">
                                    <w:rPr>
                                      <w:rFonts w:cs="Arial"/>
                                      <w:color w:val="0070C0"/>
                                      <w:sz w:val="16"/>
                                      <w:szCs w:val="16"/>
                                    </w:rPr>
                                    <w:t>6%</w:t>
                                  </w:r>
                                </w:p>
                              </w:tc>
                              <w:tc>
                                <w:tcPr>
                                  <w:tcW w:w="2254" w:type="dxa"/>
                                </w:tcPr>
                                <w:p w14:paraId="72B96ED1" w14:textId="77777777" w:rsidR="00CA1458" w:rsidRPr="004A1E18" w:rsidRDefault="00CA1458" w:rsidP="00CA1458">
                                  <w:pPr>
                                    <w:jc w:val="center"/>
                                    <w:rPr>
                                      <w:rFonts w:cs="Arial"/>
                                      <w:color w:val="7030A0"/>
                                      <w:sz w:val="16"/>
                                      <w:szCs w:val="16"/>
                                    </w:rPr>
                                  </w:pPr>
                                  <w:r w:rsidRPr="004A1E18">
                                    <w:rPr>
                                      <w:rFonts w:cs="Arial"/>
                                      <w:color w:val="7030A0"/>
                                      <w:sz w:val="16"/>
                                      <w:szCs w:val="16"/>
                                    </w:rPr>
                                    <w:t>5%</w:t>
                                  </w:r>
                                </w:p>
                              </w:tc>
                              <w:tc>
                                <w:tcPr>
                                  <w:tcW w:w="2254" w:type="dxa"/>
                                </w:tcPr>
                                <w:p w14:paraId="4EDD4CA0" w14:textId="77777777" w:rsidR="00CA1458" w:rsidRPr="00C470BC" w:rsidRDefault="00CA1458" w:rsidP="00CA1458">
                                  <w:pPr>
                                    <w:jc w:val="center"/>
                                    <w:rPr>
                                      <w:rFonts w:cs="Arial"/>
                                      <w:color w:val="00B050"/>
                                      <w:sz w:val="16"/>
                                      <w:szCs w:val="16"/>
                                    </w:rPr>
                                  </w:pPr>
                                  <w:r w:rsidRPr="00C470BC">
                                    <w:rPr>
                                      <w:rFonts w:cs="Arial"/>
                                      <w:color w:val="00B050"/>
                                      <w:sz w:val="16"/>
                                      <w:szCs w:val="16"/>
                                    </w:rPr>
                                    <w:t>+1%</w:t>
                                  </w:r>
                                </w:p>
                              </w:tc>
                            </w:tr>
                            <w:tr w:rsidR="00CA1458" w:rsidRPr="006E444A" w14:paraId="7EBB7966" w14:textId="77777777" w:rsidTr="00DA4318">
                              <w:tc>
                                <w:tcPr>
                                  <w:tcW w:w="2254" w:type="dxa"/>
                                  <w:shd w:val="clear" w:color="auto" w:fill="BFBFBF" w:themeFill="background1" w:themeFillShade="BF"/>
                                </w:tcPr>
                                <w:p w14:paraId="6DF53D18" w14:textId="77777777" w:rsidR="00CA1458" w:rsidRPr="004A1E18" w:rsidRDefault="00CA1458" w:rsidP="00CA1458">
                                  <w:pPr>
                                    <w:rPr>
                                      <w:rFonts w:cs="Arial"/>
                                      <w:b/>
                                      <w:sz w:val="16"/>
                                      <w:szCs w:val="16"/>
                                    </w:rPr>
                                  </w:pPr>
                                  <w:r w:rsidRPr="004A1E18">
                                    <w:rPr>
                                      <w:rFonts w:cs="Arial"/>
                                      <w:b/>
                                      <w:sz w:val="16"/>
                                      <w:szCs w:val="16"/>
                                    </w:rPr>
                                    <w:t>Maths</w:t>
                                  </w:r>
                                </w:p>
                              </w:tc>
                              <w:tc>
                                <w:tcPr>
                                  <w:tcW w:w="2254" w:type="dxa"/>
                                </w:tcPr>
                                <w:p w14:paraId="7435A24C" w14:textId="77777777" w:rsidR="00CA1458" w:rsidRPr="004A1E18" w:rsidRDefault="00CA1458" w:rsidP="00CA1458">
                                  <w:pPr>
                                    <w:jc w:val="center"/>
                                    <w:rPr>
                                      <w:rFonts w:cs="Arial"/>
                                      <w:color w:val="0070C0"/>
                                      <w:sz w:val="16"/>
                                      <w:szCs w:val="16"/>
                                    </w:rPr>
                                  </w:pPr>
                                  <w:r w:rsidRPr="004A1E18">
                                    <w:rPr>
                                      <w:rFonts w:cs="Arial"/>
                                      <w:color w:val="0070C0"/>
                                      <w:sz w:val="16"/>
                                      <w:szCs w:val="16"/>
                                    </w:rPr>
                                    <w:t>6%</w:t>
                                  </w:r>
                                </w:p>
                              </w:tc>
                              <w:tc>
                                <w:tcPr>
                                  <w:tcW w:w="2254" w:type="dxa"/>
                                </w:tcPr>
                                <w:p w14:paraId="48A0430E" w14:textId="77777777" w:rsidR="00CA1458" w:rsidRPr="004A1E18" w:rsidRDefault="00CA1458" w:rsidP="00CA1458">
                                  <w:pPr>
                                    <w:jc w:val="center"/>
                                    <w:rPr>
                                      <w:rFonts w:cs="Arial"/>
                                      <w:color w:val="7030A0"/>
                                      <w:sz w:val="16"/>
                                      <w:szCs w:val="16"/>
                                    </w:rPr>
                                  </w:pPr>
                                  <w:r w:rsidRPr="004A1E18">
                                    <w:rPr>
                                      <w:rFonts w:cs="Arial"/>
                                      <w:color w:val="7030A0"/>
                                      <w:sz w:val="16"/>
                                      <w:szCs w:val="16"/>
                                    </w:rPr>
                                    <w:t>12%</w:t>
                                  </w:r>
                                </w:p>
                              </w:tc>
                              <w:tc>
                                <w:tcPr>
                                  <w:tcW w:w="2254" w:type="dxa"/>
                                </w:tcPr>
                                <w:p w14:paraId="47395D42" w14:textId="77777777" w:rsidR="00CA1458" w:rsidRPr="006E444A" w:rsidRDefault="00CA1458" w:rsidP="00CA1458">
                                  <w:pPr>
                                    <w:jc w:val="center"/>
                                    <w:rPr>
                                      <w:rFonts w:cs="Arial"/>
                                      <w:sz w:val="16"/>
                                      <w:szCs w:val="16"/>
                                    </w:rPr>
                                  </w:pPr>
                                  <w:r w:rsidRPr="006E444A">
                                    <w:rPr>
                                      <w:rFonts w:cs="Arial"/>
                                      <w:sz w:val="16"/>
                                      <w:szCs w:val="16"/>
                                    </w:rPr>
                                    <w:t>-6%</w:t>
                                  </w:r>
                                </w:p>
                              </w:tc>
                            </w:tr>
                            <w:tr w:rsidR="00CA1458" w:rsidRPr="006E444A" w14:paraId="6D19327B" w14:textId="77777777" w:rsidTr="00DA4318">
                              <w:tc>
                                <w:tcPr>
                                  <w:tcW w:w="2254" w:type="dxa"/>
                                  <w:shd w:val="clear" w:color="auto" w:fill="BFBFBF" w:themeFill="background1" w:themeFillShade="BF"/>
                                </w:tcPr>
                                <w:p w14:paraId="792D48BE" w14:textId="77777777" w:rsidR="00CA1458" w:rsidRPr="004A1E18" w:rsidRDefault="00CA1458" w:rsidP="00CA1458">
                                  <w:pPr>
                                    <w:rPr>
                                      <w:rFonts w:cs="Arial"/>
                                      <w:b/>
                                      <w:sz w:val="16"/>
                                      <w:szCs w:val="16"/>
                                    </w:rPr>
                                  </w:pPr>
                                  <w:r w:rsidRPr="004A1E18">
                                    <w:rPr>
                                      <w:rFonts w:cs="Arial"/>
                                      <w:b/>
                                      <w:sz w:val="16"/>
                                      <w:szCs w:val="16"/>
                                    </w:rPr>
                                    <w:t>Combined (Reading, Writing and Maths)</w:t>
                                  </w:r>
                                </w:p>
                              </w:tc>
                              <w:tc>
                                <w:tcPr>
                                  <w:tcW w:w="2254" w:type="dxa"/>
                                </w:tcPr>
                                <w:p w14:paraId="594CA99E" w14:textId="77777777" w:rsidR="00CA1458" w:rsidRPr="004A1E18" w:rsidRDefault="00CA1458" w:rsidP="00CA1458">
                                  <w:pPr>
                                    <w:jc w:val="center"/>
                                    <w:rPr>
                                      <w:rFonts w:cs="Arial"/>
                                      <w:color w:val="0070C0"/>
                                      <w:sz w:val="16"/>
                                      <w:szCs w:val="16"/>
                                    </w:rPr>
                                  </w:pPr>
                                  <w:r w:rsidRPr="004A1E18">
                                    <w:rPr>
                                      <w:rFonts w:cs="Arial"/>
                                      <w:color w:val="0070C0"/>
                                      <w:sz w:val="16"/>
                                      <w:szCs w:val="16"/>
                                    </w:rPr>
                                    <w:t>6%</w:t>
                                  </w:r>
                                </w:p>
                              </w:tc>
                              <w:tc>
                                <w:tcPr>
                                  <w:tcW w:w="2254" w:type="dxa"/>
                                </w:tcPr>
                                <w:p w14:paraId="6D13F155" w14:textId="77777777" w:rsidR="00CA1458" w:rsidRPr="004A1E18" w:rsidRDefault="00CA1458" w:rsidP="00CA1458">
                                  <w:pPr>
                                    <w:jc w:val="center"/>
                                    <w:rPr>
                                      <w:rFonts w:cs="Arial"/>
                                      <w:color w:val="7030A0"/>
                                      <w:sz w:val="16"/>
                                      <w:szCs w:val="16"/>
                                    </w:rPr>
                                  </w:pPr>
                                  <w:r w:rsidRPr="004A1E18">
                                    <w:rPr>
                                      <w:rFonts w:cs="Arial"/>
                                      <w:color w:val="7030A0"/>
                                      <w:sz w:val="16"/>
                                      <w:szCs w:val="16"/>
                                    </w:rPr>
                                    <w:t>3%</w:t>
                                  </w:r>
                                </w:p>
                              </w:tc>
                              <w:tc>
                                <w:tcPr>
                                  <w:tcW w:w="2254" w:type="dxa"/>
                                </w:tcPr>
                                <w:p w14:paraId="311E290A" w14:textId="77777777" w:rsidR="00CA1458" w:rsidRPr="00C470BC" w:rsidRDefault="00CA1458" w:rsidP="00CA1458">
                                  <w:pPr>
                                    <w:jc w:val="center"/>
                                    <w:rPr>
                                      <w:rFonts w:cs="Arial"/>
                                      <w:color w:val="00B050"/>
                                      <w:sz w:val="16"/>
                                      <w:szCs w:val="16"/>
                                    </w:rPr>
                                  </w:pPr>
                                  <w:r w:rsidRPr="00C470BC">
                                    <w:rPr>
                                      <w:rFonts w:cs="Arial"/>
                                      <w:color w:val="00B050"/>
                                      <w:sz w:val="16"/>
                                      <w:szCs w:val="16"/>
                                    </w:rPr>
                                    <w:t>+3%</w:t>
                                  </w:r>
                                </w:p>
                              </w:tc>
                            </w:tr>
                          </w:tbl>
                          <w:p w14:paraId="7AB28E51" w14:textId="77777777" w:rsidR="00CA1458" w:rsidRPr="006E444A" w:rsidRDefault="00CA1458" w:rsidP="00CA1458">
                            <w:pPr>
                              <w:rPr>
                                <w:rFonts w:cs="Arial"/>
                                <w:sz w:val="16"/>
                                <w:szCs w:val="16"/>
                              </w:rPr>
                            </w:pPr>
                          </w:p>
                          <w:p w14:paraId="2F0AC086" w14:textId="77777777" w:rsidR="00CA1458" w:rsidRPr="004A1E18" w:rsidRDefault="00CA1458" w:rsidP="00CA1458">
                            <w:pPr>
                              <w:spacing w:before="100" w:beforeAutospacing="1" w:after="100" w:afterAutospacing="1" w:line="240" w:lineRule="auto"/>
                              <w:rPr>
                                <w:rFonts w:cs="Arial"/>
                                <w:sz w:val="16"/>
                                <w:szCs w:val="16"/>
                              </w:rPr>
                            </w:pPr>
                            <w:r w:rsidRPr="004A1E18">
                              <w:rPr>
                                <w:rFonts w:cs="Arial"/>
                                <w:sz w:val="16"/>
                                <w:szCs w:val="16"/>
                              </w:rPr>
                              <w:t xml:space="preserve">Summary: </w:t>
                            </w:r>
                          </w:p>
                          <w:p w14:paraId="4A889B56" w14:textId="77777777" w:rsidR="00CA1458" w:rsidRPr="004A1E18" w:rsidRDefault="00CA1458" w:rsidP="00CA1458">
                            <w:pPr>
                              <w:spacing w:before="100" w:beforeAutospacing="1" w:after="100" w:afterAutospacing="1" w:line="240" w:lineRule="auto"/>
                              <w:rPr>
                                <w:rFonts w:cs="Arial"/>
                                <w:sz w:val="16"/>
                                <w:szCs w:val="16"/>
                              </w:rPr>
                            </w:pPr>
                            <w:r w:rsidRPr="004A1E18">
                              <w:rPr>
                                <w:rFonts w:cs="Arial"/>
                                <w:sz w:val="16"/>
                                <w:szCs w:val="16"/>
                              </w:rPr>
                              <w:t xml:space="preserve">The 2025 KS2 data for Pupil Premium learners highlights several encouraging strengths alongside clear priorities for continued improvement. At the </w:t>
                            </w:r>
                            <w:r w:rsidRPr="004A1E18">
                              <w:rPr>
                                <w:rFonts w:cs="Arial"/>
                                <w:bCs/>
                                <w:sz w:val="16"/>
                                <w:szCs w:val="16"/>
                              </w:rPr>
                              <w:t>expected standard</w:t>
                            </w:r>
                            <w:r w:rsidRPr="004A1E18">
                              <w:rPr>
                                <w:rFonts w:cs="Arial"/>
                                <w:sz w:val="16"/>
                                <w:szCs w:val="16"/>
                              </w:rPr>
                              <w:t xml:space="preserve">, PP pupils perform </w:t>
                            </w:r>
                            <w:r w:rsidRPr="004A1E18">
                              <w:rPr>
                                <w:rFonts w:cs="Arial"/>
                                <w:bCs/>
                                <w:sz w:val="16"/>
                                <w:szCs w:val="16"/>
                              </w:rPr>
                              <w:t>above the national PP average in Reading (65% vs 60%)</w:t>
                            </w:r>
                            <w:r w:rsidRPr="004A1E18">
                              <w:rPr>
                                <w:rFonts w:cs="Arial"/>
                                <w:sz w:val="16"/>
                                <w:szCs w:val="16"/>
                              </w:rPr>
                              <w:t xml:space="preserve">, demonstrating the strong impact of reading provision and targeted support. </w:t>
                            </w:r>
                            <w:r w:rsidRPr="004A1E18">
                              <w:rPr>
                                <w:rFonts w:cs="Arial"/>
                                <w:bCs/>
                                <w:sz w:val="16"/>
                                <w:szCs w:val="16"/>
                              </w:rPr>
                              <w:t>Maths outcomes (53%)</w:t>
                            </w:r>
                            <w:r w:rsidRPr="004A1E18">
                              <w:rPr>
                                <w:rFonts w:cs="Arial"/>
                                <w:sz w:val="16"/>
                                <w:szCs w:val="16"/>
                              </w:rPr>
                              <w:t xml:space="preserve"> are broadly in line with national PP figures, indicating secure progress in this core area.</w:t>
                            </w:r>
                          </w:p>
                          <w:p w14:paraId="75BC1718" w14:textId="77777777" w:rsidR="00CA1458" w:rsidRPr="004A1E18" w:rsidRDefault="00CA1458" w:rsidP="00CA1458">
                            <w:pPr>
                              <w:spacing w:before="100" w:beforeAutospacing="1" w:after="100" w:afterAutospacing="1" w:line="240" w:lineRule="auto"/>
                              <w:rPr>
                                <w:rFonts w:cs="Arial"/>
                                <w:sz w:val="16"/>
                                <w:szCs w:val="16"/>
                              </w:rPr>
                            </w:pPr>
                            <w:r w:rsidRPr="004A1E18">
                              <w:rPr>
                                <w:rFonts w:cs="Arial"/>
                                <w:sz w:val="16"/>
                                <w:szCs w:val="16"/>
                              </w:rPr>
                              <w:t xml:space="preserve">While </w:t>
                            </w:r>
                            <w:r w:rsidRPr="004A1E18">
                              <w:rPr>
                                <w:rFonts w:cs="Arial"/>
                                <w:bCs/>
                                <w:sz w:val="16"/>
                                <w:szCs w:val="16"/>
                              </w:rPr>
                              <w:t>Writing (29%)</w:t>
                            </w:r>
                            <w:r w:rsidRPr="004A1E18">
                              <w:rPr>
                                <w:rFonts w:cs="Arial"/>
                                <w:sz w:val="16"/>
                                <w:szCs w:val="16"/>
                              </w:rPr>
                              <w:t xml:space="preserve"> and the </w:t>
                            </w:r>
                            <w:r w:rsidRPr="004A1E18">
                              <w:rPr>
                                <w:rFonts w:cs="Arial"/>
                                <w:bCs/>
                                <w:sz w:val="16"/>
                                <w:szCs w:val="16"/>
                              </w:rPr>
                              <w:t>combined measure (29%)</w:t>
                            </w:r>
                            <w:r w:rsidRPr="004A1E18">
                              <w:rPr>
                                <w:rFonts w:cs="Arial"/>
                                <w:sz w:val="16"/>
                                <w:szCs w:val="16"/>
                              </w:rPr>
                              <w:t xml:space="preserve"> are below national averages, these results provide a clear focus for refinement and intervention. Importantly, the relative strength in Reading offers a solid foundation to support further improvement across the wider curriculum.</w:t>
                            </w:r>
                          </w:p>
                          <w:p w14:paraId="4BCEE04A" w14:textId="77777777" w:rsidR="00CA1458" w:rsidRPr="004A1E18" w:rsidRDefault="00CA1458" w:rsidP="00CA1458">
                            <w:pPr>
                              <w:spacing w:before="100" w:beforeAutospacing="1" w:after="100" w:afterAutospacing="1" w:line="240" w:lineRule="auto"/>
                              <w:rPr>
                                <w:rFonts w:cs="Arial"/>
                                <w:sz w:val="16"/>
                                <w:szCs w:val="16"/>
                              </w:rPr>
                            </w:pPr>
                            <w:r w:rsidRPr="004A1E18">
                              <w:rPr>
                                <w:rFonts w:cs="Arial"/>
                                <w:sz w:val="16"/>
                                <w:szCs w:val="16"/>
                              </w:rPr>
                              <w:t xml:space="preserve">At the </w:t>
                            </w:r>
                            <w:r w:rsidRPr="004A1E18">
                              <w:rPr>
                                <w:rFonts w:cs="Arial"/>
                                <w:bCs/>
                                <w:sz w:val="16"/>
                                <w:szCs w:val="16"/>
                              </w:rPr>
                              <w:t>higher standard and greater depth</w:t>
                            </w:r>
                            <w:r w:rsidRPr="004A1E18">
                              <w:rPr>
                                <w:rFonts w:cs="Arial"/>
                                <w:sz w:val="16"/>
                                <w:szCs w:val="16"/>
                              </w:rPr>
                              <w:t xml:space="preserve">, the data shows positive signs of ambition and challenge. PP learners exceed national PP averages in </w:t>
                            </w:r>
                            <w:r w:rsidRPr="004A1E18">
                              <w:rPr>
                                <w:rFonts w:cs="Arial"/>
                                <w:bCs/>
                                <w:sz w:val="16"/>
                                <w:szCs w:val="16"/>
                              </w:rPr>
                              <w:t>Writing (6% vs 5%)</w:t>
                            </w:r>
                            <w:r w:rsidRPr="004A1E18">
                              <w:rPr>
                                <w:rFonts w:cs="Arial"/>
                                <w:sz w:val="16"/>
                                <w:szCs w:val="16"/>
                              </w:rPr>
                              <w:t xml:space="preserve"> and in the </w:t>
                            </w:r>
                            <w:r w:rsidRPr="004A1E18">
                              <w:rPr>
                                <w:rFonts w:cs="Arial"/>
                                <w:bCs/>
                                <w:sz w:val="16"/>
                                <w:szCs w:val="16"/>
                              </w:rPr>
                              <w:t>combined higher standard measure (6% vs 3%)</w:t>
                            </w:r>
                            <w:r w:rsidRPr="004A1E18">
                              <w:rPr>
                                <w:rFonts w:cs="Arial"/>
                                <w:sz w:val="16"/>
                                <w:szCs w:val="16"/>
                              </w:rPr>
                              <w:t xml:space="preserve">, demonstrating that a growing number of disadvantaged pupils are attaining at the highest levels. Outcomes in </w:t>
                            </w:r>
                            <w:r w:rsidRPr="004A1E18">
                              <w:rPr>
                                <w:rFonts w:cs="Arial"/>
                                <w:bCs/>
                                <w:sz w:val="16"/>
                                <w:szCs w:val="16"/>
                              </w:rPr>
                              <w:t>Reading</w:t>
                            </w:r>
                            <w:r w:rsidRPr="004A1E18">
                              <w:rPr>
                                <w:rFonts w:cs="Arial"/>
                                <w:sz w:val="16"/>
                                <w:szCs w:val="16"/>
                              </w:rPr>
                              <w:t xml:space="preserve"> and </w:t>
                            </w:r>
                            <w:r w:rsidRPr="004A1E18">
                              <w:rPr>
                                <w:rFonts w:cs="Arial"/>
                                <w:bCs/>
                                <w:sz w:val="16"/>
                                <w:szCs w:val="16"/>
                              </w:rPr>
                              <w:t>Maths</w:t>
                            </w:r>
                            <w:r w:rsidRPr="004A1E18">
                              <w:rPr>
                                <w:rFonts w:cs="Arial"/>
                                <w:sz w:val="16"/>
                                <w:szCs w:val="16"/>
                              </w:rPr>
                              <w:t xml:space="preserve"> are below national figures but reflect a strong starting point on which to build through enhanced stretch and targeted enrichment.</w:t>
                            </w:r>
                          </w:p>
                          <w:p w14:paraId="5A7F585D" w14:textId="3BDAC2F6" w:rsidR="00CA1458" w:rsidRDefault="00CA1458" w:rsidP="00CA1458">
                            <w:pPr>
                              <w:spacing w:before="100" w:beforeAutospacing="1" w:after="100" w:afterAutospacing="1" w:line="240" w:lineRule="auto"/>
                              <w:rPr>
                                <w:rFonts w:cs="Arial"/>
                                <w:sz w:val="16"/>
                                <w:szCs w:val="16"/>
                              </w:rPr>
                            </w:pPr>
                            <w:r w:rsidRPr="004A1E18">
                              <w:rPr>
                                <w:rFonts w:cs="Arial"/>
                                <w:sz w:val="16"/>
                                <w:szCs w:val="16"/>
                              </w:rPr>
                              <w:t>Overall, the data reflects effective use of Pupil Premium funding, particularly in Reading and higher-attainment outcomes, with clear next steps identified to further strengthen Writing and combined performance.</w:t>
                            </w:r>
                          </w:p>
                          <w:p w14:paraId="5276236B" w14:textId="30157993" w:rsidR="00DC0073" w:rsidRPr="00DC0073" w:rsidRDefault="00DC0073" w:rsidP="00CA1458">
                            <w:pPr>
                              <w:spacing w:before="100" w:beforeAutospacing="1" w:after="100" w:afterAutospacing="1" w:line="240" w:lineRule="auto"/>
                              <w:rPr>
                                <w:rFonts w:cs="Arial"/>
                                <w:b/>
                                <w:sz w:val="16"/>
                                <w:szCs w:val="16"/>
                                <w:u w:val="single"/>
                              </w:rPr>
                            </w:pPr>
                          </w:p>
                          <w:p w14:paraId="42E5B785" w14:textId="436BFD20" w:rsidR="00DC0073" w:rsidRDefault="00DC0073" w:rsidP="00CA1458">
                            <w:pPr>
                              <w:spacing w:before="100" w:beforeAutospacing="1" w:after="100" w:afterAutospacing="1" w:line="240" w:lineRule="auto"/>
                              <w:rPr>
                                <w:rFonts w:cs="Arial"/>
                                <w:b/>
                                <w:sz w:val="16"/>
                                <w:szCs w:val="16"/>
                                <w:u w:val="single"/>
                              </w:rPr>
                            </w:pPr>
                            <w:r w:rsidRPr="00DC0073">
                              <w:rPr>
                                <w:rFonts w:cs="Arial"/>
                                <w:b/>
                                <w:sz w:val="16"/>
                                <w:szCs w:val="16"/>
                                <w:u w:val="single"/>
                              </w:rPr>
                              <w:t>Attendance</w:t>
                            </w:r>
                          </w:p>
                          <w:p w14:paraId="35FCFF92"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 xml:space="preserve">2024/2025 </w:t>
                            </w:r>
                            <w:proofErr w:type="gramStart"/>
                            <w:r w:rsidRPr="00DC0073">
                              <w:rPr>
                                <w:rFonts w:cs="Arial"/>
                                <w:color w:val="242424"/>
                                <w:sz w:val="16"/>
                                <w:szCs w:val="16"/>
                                <w:bdr w:val="none" w:sz="0" w:space="0" w:color="auto" w:frame="1"/>
                              </w:rPr>
                              <w:t>Non PP</w:t>
                            </w:r>
                            <w:proofErr w:type="gramEnd"/>
                            <w:r w:rsidRPr="00DC0073">
                              <w:rPr>
                                <w:rFonts w:cs="Arial"/>
                                <w:color w:val="242424"/>
                                <w:sz w:val="16"/>
                                <w:szCs w:val="16"/>
                                <w:bdr w:val="none" w:sz="0" w:space="0" w:color="auto" w:frame="1"/>
                              </w:rPr>
                              <w:t xml:space="preserve"> – 95.1%</w:t>
                            </w:r>
                          </w:p>
                          <w:p w14:paraId="45E566B8"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2024/2025 PP Children – 95%</w:t>
                            </w:r>
                          </w:p>
                          <w:p w14:paraId="0CA28327"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 </w:t>
                            </w:r>
                          </w:p>
                          <w:p w14:paraId="518E2EA2"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 xml:space="preserve">2023/2024 </w:t>
                            </w:r>
                            <w:proofErr w:type="gramStart"/>
                            <w:r w:rsidRPr="00DC0073">
                              <w:rPr>
                                <w:rFonts w:cs="Arial"/>
                                <w:color w:val="242424"/>
                                <w:sz w:val="16"/>
                                <w:szCs w:val="16"/>
                                <w:bdr w:val="none" w:sz="0" w:space="0" w:color="auto" w:frame="1"/>
                              </w:rPr>
                              <w:t>Non PP</w:t>
                            </w:r>
                            <w:proofErr w:type="gramEnd"/>
                            <w:r w:rsidRPr="00DC0073">
                              <w:rPr>
                                <w:rFonts w:cs="Arial"/>
                                <w:color w:val="242424"/>
                                <w:sz w:val="16"/>
                                <w:szCs w:val="16"/>
                                <w:bdr w:val="none" w:sz="0" w:space="0" w:color="auto" w:frame="1"/>
                              </w:rPr>
                              <w:t xml:space="preserve"> – 94.9%</w:t>
                            </w:r>
                          </w:p>
                          <w:p w14:paraId="569FD0EC" w14:textId="5337A20D"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2023/2024 PP Children – 94.9%</w:t>
                            </w:r>
                          </w:p>
                          <w:p w14:paraId="3E9CF495"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p>
                          <w:p w14:paraId="1850BF37" w14:textId="3B7EB840"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Pr>
                                <w:rFonts w:cs="Arial"/>
                                <w:color w:val="242424"/>
                                <w:sz w:val="16"/>
                                <w:szCs w:val="16"/>
                                <w:bdr w:val="none" w:sz="0" w:space="0" w:color="auto" w:frame="1"/>
                              </w:rPr>
                              <w:t>Pupil premium attendance is in line with the whole school attendance and shows a slight increase from the previous year.</w:t>
                            </w:r>
                          </w:p>
                          <w:p w14:paraId="20DA9D4D" w14:textId="77777777" w:rsidR="00DC0073" w:rsidRPr="00DC0073" w:rsidRDefault="00DC0073" w:rsidP="00CA1458">
                            <w:pPr>
                              <w:spacing w:before="100" w:beforeAutospacing="1" w:after="100" w:afterAutospacing="1" w:line="240" w:lineRule="auto"/>
                              <w:rPr>
                                <w:rFonts w:cs="Arial"/>
                                <w:b/>
                                <w:sz w:val="16"/>
                                <w:szCs w:val="16"/>
                                <w:u w:val="single"/>
                              </w:rPr>
                            </w:pPr>
                          </w:p>
                          <w:p w14:paraId="01930277" w14:textId="77777777" w:rsidR="00CA1458" w:rsidRPr="00CA1458" w:rsidRDefault="00CA1458">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C693" id="_x0000_s1027" type="#_x0000_t202" style="position:absolute;margin-left:431.8pt;margin-top:.25pt;width:483pt;height:72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">
                <v:textbox>
                  <w:txbxContent>
                    <w:p w14:paraId="34FA3273" w14:textId="389D31F9" w:rsidR="00866A65" w:rsidRDefault="00CA1458">
                      <w:pPr>
                        <w:rPr>
                          <w:b/>
                          <w:u w:val="single"/>
                        </w:rPr>
                      </w:pPr>
                      <w:r w:rsidRPr="00CA1458">
                        <w:rPr>
                          <w:b/>
                          <w:u w:val="single"/>
                        </w:rPr>
                        <w:t>KS2</w:t>
                      </w:r>
                    </w:p>
                    <w:p w14:paraId="6071CA42" w14:textId="77777777" w:rsidR="00CA1458" w:rsidRPr="006E444A" w:rsidRDefault="00CA1458" w:rsidP="00CA1458">
                      <w:pPr>
                        <w:rPr>
                          <w:rFonts w:cs="Arial"/>
                          <w:b/>
                          <w:sz w:val="16"/>
                          <w:szCs w:val="16"/>
                          <w:u w:val="single"/>
                        </w:rPr>
                      </w:pPr>
                      <w:r w:rsidRPr="006E444A">
                        <w:rPr>
                          <w:rFonts w:cs="Arial"/>
                          <w:b/>
                          <w:sz w:val="16"/>
                          <w:szCs w:val="16"/>
                          <w:u w:val="single"/>
                        </w:rPr>
                        <w:t>PP Leaners KS2 Expected Standard – National Average Comparison 2025</w:t>
                      </w:r>
                    </w:p>
                    <w:tbl>
                      <w:tblPr>
                        <w:tblStyle w:val="TableGrid"/>
                        <w:tblW w:w="0" w:type="auto"/>
                        <w:tblLook w:val="04A0" w:firstRow="1" w:lastRow="0" w:firstColumn="1" w:lastColumn="0" w:noHBand="0" w:noVBand="1"/>
                      </w:tblPr>
                      <w:tblGrid>
                        <w:gridCol w:w="2254"/>
                        <w:gridCol w:w="2254"/>
                        <w:gridCol w:w="2254"/>
                        <w:gridCol w:w="2254"/>
                      </w:tblGrid>
                      <w:tr w:rsidR="00CA1458" w:rsidRPr="006E444A" w14:paraId="6B9BC9C1" w14:textId="77777777" w:rsidTr="00DA4318">
                        <w:tc>
                          <w:tcPr>
                            <w:tcW w:w="2254" w:type="dxa"/>
                            <w:shd w:val="clear" w:color="auto" w:fill="BFBFBF" w:themeFill="background1" w:themeFillShade="BF"/>
                          </w:tcPr>
                          <w:p w14:paraId="08692EBB" w14:textId="77777777" w:rsidR="00CA1458" w:rsidRPr="004A1E18" w:rsidRDefault="00CA1458" w:rsidP="00CA1458">
                            <w:pPr>
                              <w:jc w:val="center"/>
                              <w:rPr>
                                <w:rFonts w:cs="Arial"/>
                                <w:b/>
                                <w:sz w:val="16"/>
                                <w:szCs w:val="16"/>
                              </w:rPr>
                            </w:pPr>
                            <w:r w:rsidRPr="004A1E18">
                              <w:rPr>
                                <w:rFonts w:cs="Arial"/>
                                <w:b/>
                                <w:sz w:val="16"/>
                                <w:szCs w:val="16"/>
                              </w:rPr>
                              <w:t>Subject</w:t>
                            </w:r>
                          </w:p>
                        </w:tc>
                        <w:tc>
                          <w:tcPr>
                            <w:tcW w:w="2254" w:type="dxa"/>
                            <w:shd w:val="clear" w:color="auto" w:fill="BFBFBF" w:themeFill="background1" w:themeFillShade="BF"/>
                          </w:tcPr>
                          <w:p w14:paraId="46326CDD" w14:textId="77777777" w:rsidR="00CA1458" w:rsidRPr="004A1E18" w:rsidRDefault="00CA1458" w:rsidP="00CA1458">
                            <w:pPr>
                              <w:jc w:val="center"/>
                              <w:rPr>
                                <w:rFonts w:cs="Arial"/>
                                <w:b/>
                                <w:color w:val="0070C0"/>
                                <w:sz w:val="16"/>
                                <w:szCs w:val="16"/>
                              </w:rPr>
                            </w:pPr>
                            <w:r w:rsidRPr="004A1E18">
                              <w:rPr>
                                <w:rFonts w:cs="Arial"/>
                                <w:b/>
                                <w:color w:val="0070C0"/>
                                <w:sz w:val="16"/>
                                <w:szCs w:val="16"/>
                              </w:rPr>
                              <w:t>PP School</w:t>
                            </w:r>
                          </w:p>
                        </w:tc>
                        <w:tc>
                          <w:tcPr>
                            <w:tcW w:w="2254" w:type="dxa"/>
                            <w:shd w:val="clear" w:color="auto" w:fill="BFBFBF" w:themeFill="background1" w:themeFillShade="BF"/>
                          </w:tcPr>
                          <w:p w14:paraId="17872537" w14:textId="77777777" w:rsidR="00CA1458" w:rsidRPr="004A1E18" w:rsidRDefault="00CA1458" w:rsidP="00CA1458">
                            <w:pPr>
                              <w:jc w:val="center"/>
                              <w:rPr>
                                <w:rFonts w:cs="Arial"/>
                                <w:b/>
                                <w:color w:val="7030A0"/>
                                <w:sz w:val="16"/>
                                <w:szCs w:val="16"/>
                              </w:rPr>
                            </w:pPr>
                            <w:r w:rsidRPr="004A1E18">
                              <w:rPr>
                                <w:rFonts w:cs="Arial"/>
                                <w:b/>
                                <w:color w:val="7030A0"/>
                                <w:sz w:val="16"/>
                                <w:szCs w:val="16"/>
                              </w:rPr>
                              <w:t>PP National</w:t>
                            </w:r>
                          </w:p>
                        </w:tc>
                        <w:tc>
                          <w:tcPr>
                            <w:tcW w:w="2254" w:type="dxa"/>
                            <w:shd w:val="clear" w:color="auto" w:fill="BFBFBF" w:themeFill="background1" w:themeFillShade="BF"/>
                          </w:tcPr>
                          <w:p w14:paraId="36AB7B09" w14:textId="77777777" w:rsidR="00CA1458" w:rsidRPr="004A1E18" w:rsidRDefault="00CA1458" w:rsidP="00CA1458">
                            <w:pPr>
                              <w:jc w:val="center"/>
                              <w:rPr>
                                <w:rFonts w:cs="Arial"/>
                                <w:b/>
                                <w:sz w:val="16"/>
                                <w:szCs w:val="16"/>
                              </w:rPr>
                            </w:pPr>
                            <w:r w:rsidRPr="004A1E18">
                              <w:rPr>
                                <w:rFonts w:cs="Arial"/>
                                <w:b/>
                                <w:sz w:val="16"/>
                                <w:szCs w:val="16"/>
                              </w:rPr>
                              <w:t>Gap</w:t>
                            </w:r>
                          </w:p>
                        </w:tc>
                      </w:tr>
                      <w:tr w:rsidR="00CA1458" w:rsidRPr="006E444A" w14:paraId="5B3A3889" w14:textId="77777777" w:rsidTr="00DA4318">
                        <w:tc>
                          <w:tcPr>
                            <w:tcW w:w="2254" w:type="dxa"/>
                            <w:shd w:val="clear" w:color="auto" w:fill="BFBFBF" w:themeFill="background1" w:themeFillShade="BF"/>
                          </w:tcPr>
                          <w:p w14:paraId="5297E7E0" w14:textId="77777777" w:rsidR="00CA1458" w:rsidRPr="006E444A" w:rsidRDefault="00CA1458" w:rsidP="00CA1458">
                            <w:pPr>
                              <w:jc w:val="center"/>
                              <w:rPr>
                                <w:rFonts w:cs="Arial"/>
                                <w:sz w:val="16"/>
                                <w:szCs w:val="16"/>
                              </w:rPr>
                            </w:pPr>
                            <w:r w:rsidRPr="006E444A">
                              <w:rPr>
                                <w:rFonts w:cs="Arial"/>
                                <w:sz w:val="16"/>
                                <w:szCs w:val="16"/>
                              </w:rPr>
                              <w:t>Reading</w:t>
                            </w:r>
                          </w:p>
                        </w:tc>
                        <w:tc>
                          <w:tcPr>
                            <w:tcW w:w="2254" w:type="dxa"/>
                          </w:tcPr>
                          <w:p w14:paraId="28A75278" w14:textId="77777777" w:rsidR="00CA1458" w:rsidRPr="004A1E18" w:rsidRDefault="00CA1458" w:rsidP="00CA1458">
                            <w:pPr>
                              <w:jc w:val="center"/>
                              <w:rPr>
                                <w:rFonts w:cs="Arial"/>
                                <w:color w:val="0070C0"/>
                                <w:sz w:val="16"/>
                                <w:szCs w:val="16"/>
                              </w:rPr>
                            </w:pPr>
                            <w:r w:rsidRPr="004A1E18">
                              <w:rPr>
                                <w:rFonts w:cs="Arial"/>
                                <w:color w:val="0070C0"/>
                                <w:sz w:val="16"/>
                                <w:szCs w:val="16"/>
                              </w:rPr>
                              <w:t>65%</w:t>
                            </w:r>
                          </w:p>
                        </w:tc>
                        <w:tc>
                          <w:tcPr>
                            <w:tcW w:w="2254" w:type="dxa"/>
                          </w:tcPr>
                          <w:p w14:paraId="3613941F" w14:textId="77777777" w:rsidR="00CA1458" w:rsidRPr="004A1E18" w:rsidRDefault="00CA1458" w:rsidP="00CA1458">
                            <w:pPr>
                              <w:jc w:val="center"/>
                              <w:rPr>
                                <w:rFonts w:cs="Arial"/>
                                <w:color w:val="7030A0"/>
                                <w:sz w:val="16"/>
                                <w:szCs w:val="16"/>
                              </w:rPr>
                            </w:pPr>
                            <w:r w:rsidRPr="004A1E18">
                              <w:rPr>
                                <w:rFonts w:cs="Arial"/>
                                <w:color w:val="7030A0"/>
                                <w:sz w:val="16"/>
                                <w:szCs w:val="16"/>
                              </w:rPr>
                              <w:t>60%</w:t>
                            </w:r>
                          </w:p>
                        </w:tc>
                        <w:tc>
                          <w:tcPr>
                            <w:tcW w:w="2254" w:type="dxa"/>
                          </w:tcPr>
                          <w:p w14:paraId="28262A87" w14:textId="77777777" w:rsidR="00CA1458" w:rsidRPr="00C470BC" w:rsidRDefault="00CA1458" w:rsidP="00CA1458">
                            <w:pPr>
                              <w:jc w:val="center"/>
                              <w:rPr>
                                <w:rFonts w:cs="Arial"/>
                                <w:color w:val="00B050"/>
                                <w:sz w:val="16"/>
                                <w:szCs w:val="16"/>
                              </w:rPr>
                            </w:pPr>
                            <w:r w:rsidRPr="00C470BC">
                              <w:rPr>
                                <w:rFonts w:cs="Arial"/>
                                <w:color w:val="00B050"/>
                                <w:sz w:val="16"/>
                                <w:szCs w:val="16"/>
                              </w:rPr>
                              <w:t>+5%</w:t>
                            </w:r>
                          </w:p>
                        </w:tc>
                      </w:tr>
                      <w:tr w:rsidR="00CA1458" w:rsidRPr="006E444A" w14:paraId="10008320" w14:textId="77777777" w:rsidTr="00DA4318">
                        <w:tc>
                          <w:tcPr>
                            <w:tcW w:w="2254" w:type="dxa"/>
                            <w:shd w:val="clear" w:color="auto" w:fill="BFBFBF" w:themeFill="background1" w:themeFillShade="BF"/>
                          </w:tcPr>
                          <w:p w14:paraId="6397C226" w14:textId="77777777" w:rsidR="00CA1458" w:rsidRPr="006E444A" w:rsidRDefault="00CA1458" w:rsidP="00CA1458">
                            <w:pPr>
                              <w:jc w:val="center"/>
                              <w:rPr>
                                <w:rFonts w:cs="Arial"/>
                                <w:sz w:val="16"/>
                                <w:szCs w:val="16"/>
                              </w:rPr>
                            </w:pPr>
                            <w:r w:rsidRPr="006E444A">
                              <w:rPr>
                                <w:rFonts w:cs="Arial"/>
                                <w:sz w:val="16"/>
                                <w:szCs w:val="16"/>
                              </w:rPr>
                              <w:t>Writing</w:t>
                            </w:r>
                          </w:p>
                        </w:tc>
                        <w:tc>
                          <w:tcPr>
                            <w:tcW w:w="2254" w:type="dxa"/>
                          </w:tcPr>
                          <w:p w14:paraId="5000189A" w14:textId="77777777" w:rsidR="00CA1458" w:rsidRPr="004A1E18" w:rsidRDefault="00CA1458" w:rsidP="00CA1458">
                            <w:pPr>
                              <w:jc w:val="center"/>
                              <w:rPr>
                                <w:rFonts w:cs="Arial"/>
                                <w:color w:val="0070C0"/>
                                <w:sz w:val="16"/>
                                <w:szCs w:val="16"/>
                              </w:rPr>
                            </w:pPr>
                            <w:r w:rsidRPr="004A1E18">
                              <w:rPr>
                                <w:rFonts w:cs="Arial"/>
                                <w:color w:val="0070C0"/>
                                <w:sz w:val="16"/>
                                <w:szCs w:val="16"/>
                              </w:rPr>
                              <w:t>29%</w:t>
                            </w:r>
                          </w:p>
                        </w:tc>
                        <w:tc>
                          <w:tcPr>
                            <w:tcW w:w="2254" w:type="dxa"/>
                          </w:tcPr>
                          <w:p w14:paraId="2EBC9BE5" w14:textId="77777777" w:rsidR="00CA1458" w:rsidRPr="004A1E18" w:rsidRDefault="00CA1458" w:rsidP="00CA1458">
                            <w:pPr>
                              <w:jc w:val="center"/>
                              <w:rPr>
                                <w:rFonts w:cs="Arial"/>
                                <w:color w:val="7030A0"/>
                                <w:sz w:val="16"/>
                                <w:szCs w:val="16"/>
                              </w:rPr>
                            </w:pPr>
                            <w:r w:rsidRPr="004A1E18">
                              <w:rPr>
                                <w:rFonts w:cs="Arial"/>
                                <w:color w:val="7030A0"/>
                                <w:sz w:val="16"/>
                                <w:szCs w:val="16"/>
                              </w:rPr>
                              <w:t>55%</w:t>
                            </w:r>
                          </w:p>
                        </w:tc>
                        <w:tc>
                          <w:tcPr>
                            <w:tcW w:w="2254" w:type="dxa"/>
                          </w:tcPr>
                          <w:p w14:paraId="14B572C4" w14:textId="77777777" w:rsidR="00CA1458" w:rsidRPr="006E444A" w:rsidRDefault="00CA1458" w:rsidP="00CA1458">
                            <w:pPr>
                              <w:jc w:val="center"/>
                              <w:rPr>
                                <w:rFonts w:cs="Arial"/>
                                <w:sz w:val="16"/>
                                <w:szCs w:val="16"/>
                              </w:rPr>
                            </w:pPr>
                            <w:r w:rsidRPr="006E444A">
                              <w:rPr>
                                <w:rFonts w:cs="Arial"/>
                                <w:sz w:val="16"/>
                                <w:szCs w:val="16"/>
                              </w:rPr>
                              <w:t>-26%</w:t>
                            </w:r>
                          </w:p>
                        </w:tc>
                      </w:tr>
                      <w:tr w:rsidR="00CA1458" w:rsidRPr="006E444A" w14:paraId="36440DF0" w14:textId="77777777" w:rsidTr="00DA4318">
                        <w:tc>
                          <w:tcPr>
                            <w:tcW w:w="2254" w:type="dxa"/>
                            <w:shd w:val="clear" w:color="auto" w:fill="BFBFBF" w:themeFill="background1" w:themeFillShade="BF"/>
                          </w:tcPr>
                          <w:p w14:paraId="7EB325C2" w14:textId="77777777" w:rsidR="00CA1458" w:rsidRPr="006E444A" w:rsidRDefault="00CA1458" w:rsidP="00CA1458">
                            <w:pPr>
                              <w:jc w:val="center"/>
                              <w:rPr>
                                <w:rFonts w:cs="Arial"/>
                                <w:sz w:val="16"/>
                                <w:szCs w:val="16"/>
                              </w:rPr>
                            </w:pPr>
                            <w:r w:rsidRPr="006E444A">
                              <w:rPr>
                                <w:rFonts w:cs="Arial"/>
                                <w:sz w:val="16"/>
                                <w:szCs w:val="16"/>
                              </w:rPr>
                              <w:t>Maths</w:t>
                            </w:r>
                          </w:p>
                        </w:tc>
                        <w:tc>
                          <w:tcPr>
                            <w:tcW w:w="2254" w:type="dxa"/>
                          </w:tcPr>
                          <w:p w14:paraId="39BC7A17" w14:textId="77777777" w:rsidR="00CA1458" w:rsidRPr="004A1E18" w:rsidRDefault="00CA1458" w:rsidP="00CA1458">
                            <w:pPr>
                              <w:jc w:val="center"/>
                              <w:rPr>
                                <w:rFonts w:cs="Arial"/>
                                <w:color w:val="0070C0"/>
                                <w:sz w:val="16"/>
                                <w:szCs w:val="16"/>
                              </w:rPr>
                            </w:pPr>
                            <w:r w:rsidRPr="004A1E18">
                              <w:rPr>
                                <w:rFonts w:cs="Arial"/>
                                <w:color w:val="0070C0"/>
                                <w:sz w:val="16"/>
                                <w:szCs w:val="16"/>
                              </w:rPr>
                              <w:t>53%</w:t>
                            </w:r>
                          </w:p>
                        </w:tc>
                        <w:tc>
                          <w:tcPr>
                            <w:tcW w:w="2254" w:type="dxa"/>
                          </w:tcPr>
                          <w:p w14:paraId="0EA48C84" w14:textId="77777777" w:rsidR="00CA1458" w:rsidRPr="004A1E18" w:rsidRDefault="00CA1458" w:rsidP="00CA1458">
                            <w:pPr>
                              <w:jc w:val="center"/>
                              <w:rPr>
                                <w:rFonts w:cs="Arial"/>
                                <w:color w:val="7030A0"/>
                                <w:sz w:val="16"/>
                                <w:szCs w:val="16"/>
                              </w:rPr>
                            </w:pPr>
                            <w:r w:rsidRPr="004A1E18">
                              <w:rPr>
                                <w:rFonts w:cs="Arial"/>
                                <w:color w:val="7030A0"/>
                                <w:sz w:val="16"/>
                                <w:szCs w:val="16"/>
                              </w:rPr>
                              <w:t>57%</w:t>
                            </w:r>
                          </w:p>
                        </w:tc>
                        <w:tc>
                          <w:tcPr>
                            <w:tcW w:w="2254" w:type="dxa"/>
                          </w:tcPr>
                          <w:p w14:paraId="59AF545B" w14:textId="77777777" w:rsidR="00CA1458" w:rsidRPr="006E444A" w:rsidRDefault="00CA1458" w:rsidP="00CA1458">
                            <w:pPr>
                              <w:jc w:val="center"/>
                              <w:rPr>
                                <w:rFonts w:cs="Arial"/>
                                <w:sz w:val="16"/>
                                <w:szCs w:val="16"/>
                              </w:rPr>
                            </w:pPr>
                            <w:r w:rsidRPr="006E444A">
                              <w:rPr>
                                <w:rFonts w:cs="Arial"/>
                                <w:sz w:val="16"/>
                                <w:szCs w:val="16"/>
                              </w:rPr>
                              <w:t>-4%</w:t>
                            </w:r>
                          </w:p>
                        </w:tc>
                      </w:tr>
                      <w:tr w:rsidR="00CA1458" w:rsidRPr="006E444A" w14:paraId="3115958C" w14:textId="77777777" w:rsidTr="00DA4318">
                        <w:tc>
                          <w:tcPr>
                            <w:tcW w:w="2254" w:type="dxa"/>
                            <w:shd w:val="clear" w:color="auto" w:fill="BFBFBF" w:themeFill="background1" w:themeFillShade="BF"/>
                          </w:tcPr>
                          <w:p w14:paraId="6BD772B9" w14:textId="77777777" w:rsidR="00CA1458" w:rsidRPr="006E444A" w:rsidRDefault="00CA1458" w:rsidP="00CA1458">
                            <w:pPr>
                              <w:jc w:val="center"/>
                              <w:rPr>
                                <w:rFonts w:cs="Arial"/>
                                <w:sz w:val="16"/>
                                <w:szCs w:val="16"/>
                              </w:rPr>
                            </w:pPr>
                            <w:r w:rsidRPr="006E444A">
                              <w:rPr>
                                <w:rFonts w:cs="Arial"/>
                                <w:sz w:val="16"/>
                                <w:szCs w:val="16"/>
                              </w:rPr>
                              <w:t>Combined (Reading, Writing and Maths)</w:t>
                            </w:r>
                          </w:p>
                        </w:tc>
                        <w:tc>
                          <w:tcPr>
                            <w:tcW w:w="2254" w:type="dxa"/>
                          </w:tcPr>
                          <w:p w14:paraId="4359086F" w14:textId="77777777" w:rsidR="00CA1458" w:rsidRPr="004A1E18" w:rsidRDefault="00CA1458" w:rsidP="00CA1458">
                            <w:pPr>
                              <w:jc w:val="center"/>
                              <w:rPr>
                                <w:rFonts w:cs="Arial"/>
                                <w:color w:val="0070C0"/>
                                <w:sz w:val="16"/>
                                <w:szCs w:val="16"/>
                              </w:rPr>
                            </w:pPr>
                            <w:r w:rsidRPr="004A1E18">
                              <w:rPr>
                                <w:rFonts w:cs="Arial"/>
                                <w:color w:val="0070C0"/>
                                <w:sz w:val="16"/>
                                <w:szCs w:val="16"/>
                              </w:rPr>
                              <w:t>29%</w:t>
                            </w:r>
                          </w:p>
                        </w:tc>
                        <w:tc>
                          <w:tcPr>
                            <w:tcW w:w="2254" w:type="dxa"/>
                          </w:tcPr>
                          <w:p w14:paraId="49A57373" w14:textId="77777777" w:rsidR="00CA1458" w:rsidRPr="004A1E18" w:rsidRDefault="00CA1458" w:rsidP="00CA1458">
                            <w:pPr>
                              <w:jc w:val="center"/>
                              <w:rPr>
                                <w:rFonts w:cs="Arial"/>
                                <w:color w:val="7030A0"/>
                                <w:sz w:val="16"/>
                                <w:szCs w:val="16"/>
                              </w:rPr>
                            </w:pPr>
                            <w:r w:rsidRPr="004A1E18">
                              <w:rPr>
                                <w:rFonts w:cs="Arial"/>
                                <w:color w:val="7030A0"/>
                                <w:sz w:val="16"/>
                                <w:szCs w:val="16"/>
                              </w:rPr>
                              <w:t>43%</w:t>
                            </w:r>
                          </w:p>
                        </w:tc>
                        <w:tc>
                          <w:tcPr>
                            <w:tcW w:w="2254" w:type="dxa"/>
                          </w:tcPr>
                          <w:p w14:paraId="6B4AD68B" w14:textId="77777777" w:rsidR="00CA1458" w:rsidRPr="006E444A" w:rsidRDefault="00CA1458" w:rsidP="00CA1458">
                            <w:pPr>
                              <w:jc w:val="center"/>
                              <w:rPr>
                                <w:rFonts w:cs="Arial"/>
                                <w:sz w:val="16"/>
                                <w:szCs w:val="16"/>
                              </w:rPr>
                            </w:pPr>
                            <w:r w:rsidRPr="006E444A">
                              <w:rPr>
                                <w:rFonts w:cs="Arial"/>
                                <w:sz w:val="16"/>
                                <w:szCs w:val="16"/>
                              </w:rPr>
                              <w:t>-14%</w:t>
                            </w:r>
                          </w:p>
                        </w:tc>
                      </w:tr>
                    </w:tbl>
                    <w:p w14:paraId="2416E9DD" w14:textId="77777777" w:rsidR="00CA1458" w:rsidRPr="006E444A" w:rsidRDefault="00CA1458" w:rsidP="00CA1458">
                      <w:pPr>
                        <w:rPr>
                          <w:rFonts w:cs="Arial"/>
                          <w:sz w:val="16"/>
                          <w:szCs w:val="16"/>
                        </w:rPr>
                      </w:pPr>
                    </w:p>
                    <w:p w14:paraId="1E167A23" w14:textId="77777777" w:rsidR="00CA1458" w:rsidRPr="006E444A" w:rsidRDefault="00CA1458" w:rsidP="00CA1458">
                      <w:pPr>
                        <w:rPr>
                          <w:rFonts w:cs="Arial"/>
                          <w:b/>
                          <w:sz w:val="16"/>
                          <w:szCs w:val="16"/>
                          <w:u w:val="single"/>
                        </w:rPr>
                      </w:pPr>
                      <w:r w:rsidRPr="006E444A">
                        <w:rPr>
                          <w:rFonts w:cs="Arial"/>
                          <w:b/>
                          <w:sz w:val="16"/>
                          <w:szCs w:val="16"/>
                          <w:u w:val="single"/>
                        </w:rPr>
                        <w:t>PP Leaners KS2 Higher Standard and Greater Depth– National Average Comparison 2025</w:t>
                      </w:r>
                    </w:p>
                    <w:tbl>
                      <w:tblPr>
                        <w:tblStyle w:val="TableGrid"/>
                        <w:tblW w:w="0" w:type="auto"/>
                        <w:tblLook w:val="04A0" w:firstRow="1" w:lastRow="0" w:firstColumn="1" w:lastColumn="0" w:noHBand="0" w:noVBand="1"/>
                      </w:tblPr>
                      <w:tblGrid>
                        <w:gridCol w:w="2254"/>
                        <w:gridCol w:w="2254"/>
                        <w:gridCol w:w="2254"/>
                        <w:gridCol w:w="2254"/>
                      </w:tblGrid>
                      <w:tr w:rsidR="00CA1458" w:rsidRPr="006E444A" w14:paraId="2CE2DE53" w14:textId="77777777" w:rsidTr="00DA4318">
                        <w:tc>
                          <w:tcPr>
                            <w:tcW w:w="2254" w:type="dxa"/>
                            <w:shd w:val="clear" w:color="auto" w:fill="BFBFBF" w:themeFill="background1" w:themeFillShade="BF"/>
                          </w:tcPr>
                          <w:p w14:paraId="5F5842B1" w14:textId="77777777" w:rsidR="00CA1458" w:rsidRPr="004A1E18" w:rsidRDefault="00CA1458" w:rsidP="00CA1458">
                            <w:pPr>
                              <w:rPr>
                                <w:rFonts w:cs="Arial"/>
                                <w:b/>
                                <w:sz w:val="16"/>
                                <w:szCs w:val="16"/>
                              </w:rPr>
                            </w:pPr>
                            <w:r w:rsidRPr="004A1E18">
                              <w:rPr>
                                <w:rFonts w:cs="Arial"/>
                                <w:b/>
                                <w:sz w:val="16"/>
                                <w:szCs w:val="16"/>
                              </w:rPr>
                              <w:t>Subject</w:t>
                            </w:r>
                          </w:p>
                        </w:tc>
                        <w:tc>
                          <w:tcPr>
                            <w:tcW w:w="2254" w:type="dxa"/>
                            <w:shd w:val="clear" w:color="auto" w:fill="BFBFBF" w:themeFill="background1" w:themeFillShade="BF"/>
                          </w:tcPr>
                          <w:p w14:paraId="5803600F" w14:textId="77777777" w:rsidR="00CA1458" w:rsidRPr="004A1E18" w:rsidRDefault="00CA1458" w:rsidP="00CA1458">
                            <w:pPr>
                              <w:jc w:val="center"/>
                              <w:rPr>
                                <w:rFonts w:cs="Arial"/>
                                <w:b/>
                                <w:color w:val="0070C0"/>
                                <w:sz w:val="16"/>
                                <w:szCs w:val="16"/>
                              </w:rPr>
                            </w:pPr>
                            <w:r w:rsidRPr="004A1E18">
                              <w:rPr>
                                <w:rFonts w:cs="Arial"/>
                                <w:b/>
                                <w:color w:val="0070C0"/>
                                <w:sz w:val="16"/>
                                <w:szCs w:val="16"/>
                              </w:rPr>
                              <w:t>PP School</w:t>
                            </w:r>
                          </w:p>
                        </w:tc>
                        <w:tc>
                          <w:tcPr>
                            <w:tcW w:w="2254" w:type="dxa"/>
                            <w:shd w:val="clear" w:color="auto" w:fill="BFBFBF" w:themeFill="background1" w:themeFillShade="BF"/>
                          </w:tcPr>
                          <w:p w14:paraId="1488FE89" w14:textId="77777777" w:rsidR="00CA1458" w:rsidRPr="004A1E18" w:rsidRDefault="00CA1458" w:rsidP="00CA1458">
                            <w:pPr>
                              <w:jc w:val="center"/>
                              <w:rPr>
                                <w:rFonts w:cs="Arial"/>
                                <w:b/>
                                <w:color w:val="7030A0"/>
                                <w:sz w:val="16"/>
                                <w:szCs w:val="16"/>
                              </w:rPr>
                            </w:pPr>
                            <w:r w:rsidRPr="004A1E18">
                              <w:rPr>
                                <w:rFonts w:cs="Arial"/>
                                <w:b/>
                                <w:color w:val="7030A0"/>
                                <w:sz w:val="16"/>
                                <w:szCs w:val="16"/>
                              </w:rPr>
                              <w:t>PP National</w:t>
                            </w:r>
                          </w:p>
                        </w:tc>
                        <w:tc>
                          <w:tcPr>
                            <w:tcW w:w="2254" w:type="dxa"/>
                            <w:shd w:val="clear" w:color="auto" w:fill="BFBFBF" w:themeFill="background1" w:themeFillShade="BF"/>
                          </w:tcPr>
                          <w:p w14:paraId="66999480" w14:textId="77777777" w:rsidR="00CA1458" w:rsidRPr="004A1E18" w:rsidRDefault="00CA1458" w:rsidP="00CA1458">
                            <w:pPr>
                              <w:jc w:val="center"/>
                              <w:rPr>
                                <w:rFonts w:cs="Arial"/>
                                <w:b/>
                                <w:sz w:val="16"/>
                                <w:szCs w:val="16"/>
                              </w:rPr>
                            </w:pPr>
                            <w:r w:rsidRPr="004A1E18">
                              <w:rPr>
                                <w:rFonts w:cs="Arial"/>
                                <w:b/>
                                <w:sz w:val="16"/>
                                <w:szCs w:val="16"/>
                              </w:rPr>
                              <w:t>Gap</w:t>
                            </w:r>
                          </w:p>
                        </w:tc>
                      </w:tr>
                      <w:tr w:rsidR="00CA1458" w:rsidRPr="006E444A" w14:paraId="5363BF2B" w14:textId="77777777" w:rsidTr="00DA4318">
                        <w:tc>
                          <w:tcPr>
                            <w:tcW w:w="2254" w:type="dxa"/>
                            <w:shd w:val="clear" w:color="auto" w:fill="BFBFBF" w:themeFill="background1" w:themeFillShade="BF"/>
                          </w:tcPr>
                          <w:p w14:paraId="1677D83E" w14:textId="77777777" w:rsidR="00CA1458" w:rsidRPr="004A1E18" w:rsidRDefault="00CA1458" w:rsidP="00CA1458">
                            <w:pPr>
                              <w:rPr>
                                <w:rFonts w:cs="Arial"/>
                                <w:b/>
                                <w:sz w:val="16"/>
                                <w:szCs w:val="16"/>
                              </w:rPr>
                            </w:pPr>
                            <w:r w:rsidRPr="004A1E18">
                              <w:rPr>
                                <w:rFonts w:cs="Arial"/>
                                <w:b/>
                                <w:sz w:val="16"/>
                                <w:szCs w:val="16"/>
                              </w:rPr>
                              <w:t>Reading</w:t>
                            </w:r>
                          </w:p>
                        </w:tc>
                        <w:tc>
                          <w:tcPr>
                            <w:tcW w:w="2254" w:type="dxa"/>
                          </w:tcPr>
                          <w:p w14:paraId="0EAF7DF2" w14:textId="77777777" w:rsidR="00CA1458" w:rsidRPr="004A1E18" w:rsidRDefault="00CA1458" w:rsidP="00CA1458">
                            <w:pPr>
                              <w:jc w:val="center"/>
                              <w:rPr>
                                <w:rFonts w:cs="Arial"/>
                                <w:color w:val="0070C0"/>
                                <w:sz w:val="16"/>
                                <w:szCs w:val="16"/>
                              </w:rPr>
                            </w:pPr>
                            <w:r w:rsidRPr="004A1E18">
                              <w:rPr>
                                <w:rFonts w:cs="Arial"/>
                                <w:color w:val="0070C0"/>
                                <w:sz w:val="16"/>
                                <w:szCs w:val="16"/>
                              </w:rPr>
                              <w:t>12%</w:t>
                            </w:r>
                          </w:p>
                        </w:tc>
                        <w:tc>
                          <w:tcPr>
                            <w:tcW w:w="2254" w:type="dxa"/>
                          </w:tcPr>
                          <w:p w14:paraId="7D7F61F6" w14:textId="77777777" w:rsidR="00CA1458" w:rsidRPr="004A1E18" w:rsidRDefault="00CA1458" w:rsidP="00CA1458">
                            <w:pPr>
                              <w:jc w:val="center"/>
                              <w:rPr>
                                <w:rFonts w:cs="Arial"/>
                                <w:color w:val="7030A0"/>
                                <w:sz w:val="16"/>
                                <w:szCs w:val="16"/>
                              </w:rPr>
                            </w:pPr>
                            <w:r w:rsidRPr="004A1E18">
                              <w:rPr>
                                <w:rFonts w:cs="Arial"/>
                                <w:color w:val="7030A0"/>
                                <w:sz w:val="16"/>
                                <w:szCs w:val="16"/>
                              </w:rPr>
                              <w:t>19%</w:t>
                            </w:r>
                          </w:p>
                        </w:tc>
                        <w:tc>
                          <w:tcPr>
                            <w:tcW w:w="2254" w:type="dxa"/>
                          </w:tcPr>
                          <w:p w14:paraId="1ADE0B49" w14:textId="77777777" w:rsidR="00CA1458" w:rsidRPr="006E444A" w:rsidRDefault="00CA1458" w:rsidP="00CA1458">
                            <w:pPr>
                              <w:jc w:val="center"/>
                              <w:rPr>
                                <w:rFonts w:cs="Arial"/>
                                <w:sz w:val="16"/>
                                <w:szCs w:val="16"/>
                              </w:rPr>
                            </w:pPr>
                            <w:r w:rsidRPr="006E444A">
                              <w:rPr>
                                <w:rFonts w:cs="Arial"/>
                                <w:sz w:val="16"/>
                                <w:szCs w:val="16"/>
                              </w:rPr>
                              <w:t>-7%</w:t>
                            </w:r>
                          </w:p>
                        </w:tc>
                      </w:tr>
                      <w:tr w:rsidR="00CA1458" w:rsidRPr="006E444A" w14:paraId="1AD163FA" w14:textId="77777777" w:rsidTr="00DA4318">
                        <w:tc>
                          <w:tcPr>
                            <w:tcW w:w="2254" w:type="dxa"/>
                            <w:shd w:val="clear" w:color="auto" w:fill="BFBFBF" w:themeFill="background1" w:themeFillShade="BF"/>
                          </w:tcPr>
                          <w:p w14:paraId="34A9B1AF" w14:textId="77777777" w:rsidR="00CA1458" w:rsidRPr="004A1E18" w:rsidRDefault="00CA1458" w:rsidP="00CA1458">
                            <w:pPr>
                              <w:rPr>
                                <w:rFonts w:cs="Arial"/>
                                <w:b/>
                                <w:sz w:val="16"/>
                                <w:szCs w:val="16"/>
                              </w:rPr>
                            </w:pPr>
                            <w:r w:rsidRPr="004A1E18">
                              <w:rPr>
                                <w:rFonts w:cs="Arial"/>
                                <w:b/>
                                <w:sz w:val="16"/>
                                <w:szCs w:val="16"/>
                              </w:rPr>
                              <w:t>Writing</w:t>
                            </w:r>
                          </w:p>
                        </w:tc>
                        <w:tc>
                          <w:tcPr>
                            <w:tcW w:w="2254" w:type="dxa"/>
                          </w:tcPr>
                          <w:p w14:paraId="6D1250FA" w14:textId="77777777" w:rsidR="00CA1458" w:rsidRPr="004A1E18" w:rsidRDefault="00CA1458" w:rsidP="00CA1458">
                            <w:pPr>
                              <w:jc w:val="center"/>
                              <w:rPr>
                                <w:rFonts w:cs="Arial"/>
                                <w:color w:val="0070C0"/>
                                <w:sz w:val="16"/>
                                <w:szCs w:val="16"/>
                              </w:rPr>
                            </w:pPr>
                            <w:r w:rsidRPr="004A1E18">
                              <w:rPr>
                                <w:rFonts w:cs="Arial"/>
                                <w:color w:val="0070C0"/>
                                <w:sz w:val="16"/>
                                <w:szCs w:val="16"/>
                              </w:rPr>
                              <w:t>6%</w:t>
                            </w:r>
                          </w:p>
                        </w:tc>
                        <w:tc>
                          <w:tcPr>
                            <w:tcW w:w="2254" w:type="dxa"/>
                          </w:tcPr>
                          <w:p w14:paraId="72B96ED1" w14:textId="77777777" w:rsidR="00CA1458" w:rsidRPr="004A1E18" w:rsidRDefault="00CA1458" w:rsidP="00CA1458">
                            <w:pPr>
                              <w:jc w:val="center"/>
                              <w:rPr>
                                <w:rFonts w:cs="Arial"/>
                                <w:color w:val="7030A0"/>
                                <w:sz w:val="16"/>
                                <w:szCs w:val="16"/>
                              </w:rPr>
                            </w:pPr>
                            <w:r w:rsidRPr="004A1E18">
                              <w:rPr>
                                <w:rFonts w:cs="Arial"/>
                                <w:color w:val="7030A0"/>
                                <w:sz w:val="16"/>
                                <w:szCs w:val="16"/>
                              </w:rPr>
                              <w:t>5%</w:t>
                            </w:r>
                          </w:p>
                        </w:tc>
                        <w:tc>
                          <w:tcPr>
                            <w:tcW w:w="2254" w:type="dxa"/>
                          </w:tcPr>
                          <w:p w14:paraId="4EDD4CA0" w14:textId="77777777" w:rsidR="00CA1458" w:rsidRPr="00C470BC" w:rsidRDefault="00CA1458" w:rsidP="00CA1458">
                            <w:pPr>
                              <w:jc w:val="center"/>
                              <w:rPr>
                                <w:rFonts w:cs="Arial"/>
                                <w:color w:val="00B050"/>
                                <w:sz w:val="16"/>
                                <w:szCs w:val="16"/>
                              </w:rPr>
                            </w:pPr>
                            <w:r w:rsidRPr="00C470BC">
                              <w:rPr>
                                <w:rFonts w:cs="Arial"/>
                                <w:color w:val="00B050"/>
                                <w:sz w:val="16"/>
                                <w:szCs w:val="16"/>
                              </w:rPr>
                              <w:t>+1%</w:t>
                            </w:r>
                          </w:p>
                        </w:tc>
                      </w:tr>
                      <w:tr w:rsidR="00CA1458" w:rsidRPr="006E444A" w14:paraId="7EBB7966" w14:textId="77777777" w:rsidTr="00DA4318">
                        <w:tc>
                          <w:tcPr>
                            <w:tcW w:w="2254" w:type="dxa"/>
                            <w:shd w:val="clear" w:color="auto" w:fill="BFBFBF" w:themeFill="background1" w:themeFillShade="BF"/>
                          </w:tcPr>
                          <w:p w14:paraId="6DF53D18" w14:textId="77777777" w:rsidR="00CA1458" w:rsidRPr="004A1E18" w:rsidRDefault="00CA1458" w:rsidP="00CA1458">
                            <w:pPr>
                              <w:rPr>
                                <w:rFonts w:cs="Arial"/>
                                <w:b/>
                                <w:sz w:val="16"/>
                                <w:szCs w:val="16"/>
                              </w:rPr>
                            </w:pPr>
                            <w:r w:rsidRPr="004A1E18">
                              <w:rPr>
                                <w:rFonts w:cs="Arial"/>
                                <w:b/>
                                <w:sz w:val="16"/>
                                <w:szCs w:val="16"/>
                              </w:rPr>
                              <w:t>Maths</w:t>
                            </w:r>
                          </w:p>
                        </w:tc>
                        <w:tc>
                          <w:tcPr>
                            <w:tcW w:w="2254" w:type="dxa"/>
                          </w:tcPr>
                          <w:p w14:paraId="7435A24C" w14:textId="77777777" w:rsidR="00CA1458" w:rsidRPr="004A1E18" w:rsidRDefault="00CA1458" w:rsidP="00CA1458">
                            <w:pPr>
                              <w:jc w:val="center"/>
                              <w:rPr>
                                <w:rFonts w:cs="Arial"/>
                                <w:color w:val="0070C0"/>
                                <w:sz w:val="16"/>
                                <w:szCs w:val="16"/>
                              </w:rPr>
                            </w:pPr>
                            <w:r w:rsidRPr="004A1E18">
                              <w:rPr>
                                <w:rFonts w:cs="Arial"/>
                                <w:color w:val="0070C0"/>
                                <w:sz w:val="16"/>
                                <w:szCs w:val="16"/>
                              </w:rPr>
                              <w:t>6%</w:t>
                            </w:r>
                          </w:p>
                        </w:tc>
                        <w:tc>
                          <w:tcPr>
                            <w:tcW w:w="2254" w:type="dxa"/>
                          </w:tcPr>
                          <w:p w14:paraId="48A0430E" w14:textId="77777777" w:rsidR="00CA1458" w:rsidRPr="004A1E18" w:rsidRDefault="00CA1458" w:rsidP="00CA1458">
                            <w:pPr>
                              <w:jc w:val="center"/>
                              <w:rPr>
                                <w:rFonts w:cs="Arial"/>
                                <w:color w:val="7030A0"/>
                                <w:sz w:val="16"/>
                                <w:szCs w:val="16"/>
                              </w:rPr>
                            </w:pPr>
                            <w:r w:rsidRPr="004A1E18">
                              <w:rPr>
                                <w:rFonts w:cs="Arial"/>
                                <w:color w:val="7030A0"/>
                                <w:sz w:val="16"/>
                                <w:szCs w:val="16"/>
                              </w:rPr>
                              <w:t>12%</w:t>
                            </w:r>
                          </w:p>
                        </w:tc>
                        <w:tc>
                          <w:tcPr>
                            <w:tcW w:w="2254" w:type="dxa"/>
                          </w:tcPr>
                          <w:p w14:paraId="47395D42" w14:textId="77777777" w:rsidR="00CA1458" w:rsidRPr="006E444A" w:rsidRDefault="00CA1458" w:rsidP="00CA1458">
                            <w:pPr>
                              <w:jc w:val="center"/>
                              <w:rPr>
                                <w:rFonts w:cs="Arial"/>
                                <w:sz w:val="16"/>
                                <w:szCs w:val="16"/>
                              </w:rPr>
                            </w:pPr>
                            <w:r w:rsidRPr="006E444A">
                              <w:rPr>
                                <w:rFonts w:cs="Arial"/>
                                <w:sz w:val="16"/>
                                <w:szCs w:val="16"/>
                              </w:rPr>
                              <w:t>-6%</w:t>
                            </w:r>
                          </w:p>
                        </w:tc>
                      </w:tr>
                      <w:tr w:rsidR="00CA1458" w:rsidRPr="006E444A" w14:paraId="6D19327B" w14:textId="77777777" w:rsidTr="00DA4318">
                        <w:tc>
                          <w:tcPr>
                            <w:tcW w:w="2254" w:type="dxa"/>
                            <w:shd w:val="clear" w:color="auto" w:fill="BFBFBF" w:themeFill="background1" w:themeFillShade="BF"/>
                          </w:tcPr>
                          <w:p w14:paraId="792D48BE" w14:textId="77777777" w:rsidR="00CA1458" w:rsidRPr="004A1E18" w:rsidRDefault="00CA1458" w:rsidP="00CA1458">
                            <w:pPr>
                              <w:rPr>
                                <w:rFonts w:cs="Arial"/>
                                <w:b/>
                                <w:sz w:val="16"/>
                                <w:szCs w:val="16"/>
                              </w:rPr>
                            </w:pPr>
                            <w:r w:rsidRPr="004A1E18">
                              <w:rPr>
                                <w:rFonts w:cs="Arial"/>
                                <w:b/>
                                <w:sz w:val="16"/>
                                <w:szCs w:val="16"/>
                              </w:rPr>
                              <w:t>Combined (Reading, Writing and Maths)</w:t>
                            </w:r>
                          </w:p>
                        </w:tc>
                        <w:tc>
                          <w:tcPr>
                            <w:tcW w:w="2254" w:type="dxa"/>
                          </w:tcPr>
                          <w:p w14:paraId="594CA99E" w14:textId="77777777" w:rsidR="00CA1458" w:rsidRPr="004A1E18" w:rsidRDefault="00CA1458" w:rsidP="00CA1458">
                            <w:pPr>
                              <w:jc w:val="center"/>
                              <w:rPr>
                                <w:rFonts w:cs="Arial"/>
                                <w:color w:val="0070C0"/>
                                <w:sz w:val="16"/>
                                <w:szCs w:val="16"/>
                              </w:rPr>
                            </w:pPr>
                            <w:r w:rsidRPr="004A1E18">
                              <w:rPr>
                                <w:rFonts w:cs="Arial"/>
                                <w:color w:val="0070C0"/>
                                <w:sz w:val="16"/>
                                <w:szCs w:val="16"/>
                              </w:rPr>
                              <w:t>6%</w:t>
                            </w:r>
                          </w:p>
                        </w:tc>
                        <w:tc>
                          <w:tcPr>
                            <w:tcW w:w="2254" w:type="dxa"/>
                          </w:tcPr>
                          <w:p w14:paraId="6D13F155" w14:textId="77777777" w:rsidR="00CA1458" w:rsidRPr="004A1E18" w:rsidRDefault="00CA1458" w:rsidP="00CA1458">
                            <w:pPr>
                              <w:jc w:val="center"/>
                              <w:rPr>
                                <w:rFonts w:cs="Arial"/>
                                <w:color w:val="7030A0"/>
                                <w:sz w:val="16"/>
                                <w:szCs w:val="16"/>
                              </w:rPr>
                            </w:pPr>
                            <w:r w:rsidRPr="004A1E18">
                              <w:rPr>
                                <w:rFonts w:cs="Arial"/>
                                <w:color w:val="7030A0"/>
                                <w:sz w:val="16"/>
                                <w:szCs w:val="16"/>
                              </w:rPr>
                              <w:t>3%</w:t>
                            </w:r>
                          </w:p>
                        </w:tc>
                        <w:tc>
                          <w:tcPr>
                            <w:tcW w:w="2254" w:type="dxa"/>
                          </w:tcPr>
                          <w:p w14:paraId="311E290A" w14:textId="77777777" w:rsidR="00CA1458" w:rsidRPr="00C470BC" w:rsidRDefault="00CA1458" w:rsidP="00CA1458">
                            <w:pPr>
                              <w:jc w:val="center"/>
                              <w:rPr>
                                <w:rFonts w:cs="Arial"/>
                                <w:color w:val="00B050"/>
                                <w:sz w:val="16"/>
                                <w:szCs w:val="16"/>
                              </w:rPr>
                            </w:pPr>
                            <w:r w:rsidRPr="00C470BC">
                              <w:rPr>
                                <w:rFonts w:cs="Arial"/>
                                <w:color w:val="00B050"/>
                                <w:sz w:val="16"/>
                                <w:szCs w:val="16"/>
                              </w:rPr>
                              <w:t>+3%</w:t>
                            </w:r>
                          </w:p>
                        </w:tc>
                      </w:tr>
                    </w:tbl>
                    <w:p w14:paraId="7AB28E51" w14:textId="77777777" w:rsidR="00CA1458" w:rsidRPr="006E444A" w:rsidRDefault="00CA1458" w:rsidP="00CA1458">
                      <w:pPr>
                        <w:rPr>
                          <w:rFonts w:cs="Arial"/>
                          <w:sz w:val="16"/>
                          <w:szCs w:val="16"/>
                        </w:rPr>
                      </w:pPr>
                    </w:p>
                    <w:p w14:paraId="2F0AC086" w14:textId="77777777" w:rsidR="00CA1458" w:rsidRPr="004A1E18" w:rsidRDefault="00CA1458" w:rsidP="00CA1458">
                      <w:pPr>
                        <w:spacing w:before="100" w:beforeAutospacing="1" w:after="100" w:afterAutospacing="1" w:line="240" w:lineRule="auto"/>
                        <w:rPr>
                          <w:rFonts w:cs="Arial"/>
                          <w:sz w:val="16"/>
                          <w:szCs w:val="16"/>
                        </w:rPr>
                      </w:pPr>
                      <w:r w:rsidRPr="004A1E18">
                        <w:rPr>
                          <w:rFonts w:cs="Arial"/>
                          <w:sz w:val="16"/>
                          <w:szCs w:val="16"/>
                        </w:rPr>
                        <w:t xml:space="preserve">Summary: </w:t>
                      </w:r>
                    </w:p>
                    <w:p w14:paraId="4A889B56" w14:textId="77777777" w:rsidR="00CA1458" w:rsidRPr="004A1E18" w:rsidRDefault="00CA1458" w:rsidP="00CA1458">
                      <w:pPr>
                        <w:spacing w:before="100" w:beforeAutospacing="1" w:after="100" w:afterAutospacing="1" w:line="240" w:lineRule="auto"/>
                        <w:rPr>
                          <w:rFonts w:cs="Arial"/>
                          <w:sz w:val="16"/>
                          <w:szCs w:val="16"/>
                        </w:rPr>
                      </w:pPr>
                      <w:r w:rsidRPr="004A1E18">
                        <w:rPr>
                          <w:rFonts w:cs="Arial"/>
                          <w:sz w:val="16"/>
                          <w:szCs w:val="16"/>
                        </w:rPr>
                        <w:t xml:space="preserve">The 2025 KS2 data for Pupil Premium learners highlights several encouraging strengths alongside clear priorities for continued improvement. At the </w:t>
                      </w:r>
                      <w:r w:rsidRPr="004A1E18">
                        <w:rPr>
                          <w:rFonts w:cs="Arial"/>
                          <w:bCs/>
                          <w:sz w:val="16"/>
                          <w:szCs w:val="16"/>
                        </w:rPr>
                        <w:t>expected standard</w:t>
                      </w:r>
                      <w:r w:rsidRPr="004A1E18">
                        <w:rPr>
                          <w:rFonts w:cs="Arial"/>
                          <w:sz w:val="16"/>
                          <w:szCs w:val="16"/>
                        </w:rPr>
                        <w:t xml:space="preserve">, PP pupils perform </w:t>
                      </w:r>
                      <w:r w:rsidRPr="004A1E18">
                        <w:rPr>
                          <w:rFonts w:cs="Arial"/>
                          <w:bCs/>
                          <w:sz w:val="16"/>
                          <w:szCs w:val="16"/>
                        </w:rPr>
                        <w:t>above the national PP average in Reading (65% vs 60%)</w:t>
                      </w:r>
                      <w:r w:rsidRPr="004A1E18">
                        <w:rPr>
                          <w:rFonts w:cs="Arial"/>
                          <w:sz w:val="16"/>
                          <w:szCs w:val="16"/>
                        </w:rPr>
                        <w:t xml:space="preserve">, demonstrating the strong impact of reading provision and targeted support. </w:t>
                      </w:r>
                      <w:r w:rsidRPr="004A1E18">
                        <w:rPr>
                          <w:rFonts w:cs="Arial"/>
                          <w:bCs/>
                          <w:sz w:val="16"/>
                          <w:szCs w:val="16"/>
                        </w:rPr>
                        <w:t>Maths outcomes (53%)</w:t>
                      </w:r>
                      <w:r w:rsidRPr="004A1E18">
                        <w:rPr>
                          <w:rFonts w:cs="Arial"/>
                          <w:sz w:val="16"/>
                          <w:szCs w:val="16"/>
                        </w:rPr>
                        <w:t xml:space="preserve"> are broadly in line with national PP figures, indicating secure progress in this core area.</w:t>
                      </w:r>
                    </w:p>
                    <w:p w14:paraId="75BC1718" w14:textId="77777777" w:rsidR="00CA1458" w:rsidRPr="004A1E18" w:rsidRDefault="00CA1458" w:rsidP="00CA1458">
                      <w:pPr>
                        <w:spacing w:before="100" w:beforeAutospacing="1" w:after="100" w:afterAutospacing="1" w:line="240" w:lineRule="auto"/>
                        <w:rPr>
                          <w:rFonts w:cs="Arial"/>
                          <w:sz w:val="16"/>
                          <w:szCs w:val="16"/>
                        </w:rPr>
                      </w:pPr>
                      <w:r w:rsidRPr="004A1E18">
                        <w:rPr>
                          <w:rFonts w:cs="Arial"/>
                          <w:sz w:val="16"/>
                          <w:szCs w:val="16"/>
                        </w:rPr>
                        <w:t xml:space="preserve">While </w:t>
                      </w:r>
                      <w:r w:rsidRPr="004A1E18">
                        <w:rPr>
                          <w:rFonts w:cs="Arial"/>
                          <w:bCs/>
                          <w:sz w:val="16"/>
                          <w:szCs w:val="16"/>
                        </w:rPr>
                        <w:t>Writing (29%)</w:t>
                      </w:r>
                      <w:r w:rsidRPr="004A1E18">
                        <w:rPr>
                          <w:rFonts w:cs="Arial"/>
                          <w:sz w:val="16"/>
                          <w:szCs w:val="16"/>
                        </w:rPr>
                        <w:t xml:space="preserve"> and the </w:t>
                      </w:r>
                      <w:r w:rsidRPr="004A1E18">
                        <w:rPr>
                          <w:rFonts w:cs="Arial"/>
                          <w:bCs/>
                          <w:sz w:val="16"/>
                          <w:szCs w:val="16"/>
                        </w:rPr>
                        <w:t>combined measure (29%)</w:t>
                      </w:r>
                      <w:r w:rsidRPr="004A1E18">
                        <w:rPr>
                          <w:rFonts w:cs="Arial"/>
                          <w:sz w:val="16"/>
                          <w:szCs w:val="16"/>
                        </w:rPr>
                        <w:t xml:space="preserve"> are below national averages, these results provide a clear focus for refinement and intervention. Importantly, the relative strength in Reading offers a solid foundation to support further improvement across the wider curriculum.</w:t>
                      </w:r>
                    </w:p>
                    <w:p w14:paraId="4BCEE04A" w14:textId="77777777" w:rsidR="00CA1458" w:rsidRPr="004A1E18" w:rsidRDefault="00CA1458" w:rsidP="00CA1458">
                      <w:pPr>
                        <w:spacing w:before="100" w:beforeAutospacing="1" w:after="100" w:afterAutospacing="1" w:line="240" w:lineRule="auto"/>
                        <w:rPr>
                          <w:rFonts w:cs="Arial"/>
                          <w:sz w:val="16"/>
                          <w:szCs w:val="16"/>
                        </w:rPr>
                      </w:pPr>
                      <w:r w:rsidRPr="004A1E18">
                        <w:rPr>
                          <w:rFonts w:cs="Arial"/>
                          <w:sz w:val="16"/>
                          <w:szCs w:val="16"/>
                        </w:rPr>
                        <w:t xml:space="preserve">At the </w:t>
                      </w:r>
                      <w:r w:rsidRPr="004A1E18">
                        <w:rPr>
                          <w:rFonts w:cs="Arial"/>
                          <w:bCs/>
                          <w:sz w:val="16"/>
                          <w:szCs w:val="16"/>
                        </w:rPr>
                        <w:t>higher standard and greater depth</w:t>
                      </w:r>
                      <w:r w:rsidRPr="004A1E18">
                        <w:rPr>
                          <w:rFonts w:cs="Arial"/>
                          <w:sz w:val="16"/>
                          <w:szCs w:val="16"/>
                        </w:rPr>
                        <w:t xml:space="preserve">, the data shows positive signs of ambition and challenge. PP learners exceed national PP averages in </w:t>
                      </w:r>
                      <w:r w:rsidRPr="004A1E18">
                        <w:rPr>
                          <w:rFonts w:cs="Arial"/>
                          <w:bCs/>
                          <w:sz w:val="16"/>
                          <w:szCs w:val="16"/>
                        </w:rPr>
                        <w:t>Writing (6% vs 5%)</w:t>
                      </w:r>
                      <w:r w:rsidRPr="004A1E18">
                        <w:rPr>
                          <w:rFonts w:cs="Arial"/>
                          <w:sz w:val="16"/>
                          <w:szCs w:val="16"/>
                        </w:rPr>
                        <w:t xml:space="preserve"> and in the </w:t>
                      </w:r>
                      <w:r w:rsidRPr="004A1E18">
                        <w:rPr>
                          <w:rFonts w:cs="Arial"/>
                          <w:bCs/>
                          <w:sz w:val="16"/>
                          <w:szCs w:val="16"/>
                        </w:rPr>
                        <w:t>combined higher standard measure (6% vs 3%)</w:t>
                      </w:r>
                      <w:r w:rsidRPr="004A1E18">
                        <w:rPr>
                          <w:rFonts w:cs="Arial"/>
                          <w:sz w:val="16"/>
                          <w:szCs w:val="16"/>
                        </w:rPr>
                        <w:t xml:space="preserve">, demonstrating that a growing number of disadvantaged pupils are attaining at the highest levels. Outcomes in </w:t>
                      </w:r>
                      <w:r w:rsidRPr="004A1E18">
                        <w:rPr>
                          <w:rFonts w:cs="Arial"/>
                          <w:bCs/>
                          <w:sz w:val="16"/>
                          <w:szCs w:val="16"/>
                        </w:rPr>
                        <w:t>Reading</w:t>
                      </w:r>
                      <w:r w:rsidRPr="004A1E18">
                        <w:rPr>
                          <w:rFonts w:cs="Arial"/>
                          <w:sz w:val="16"/>
                          <w:szCs w:val="16"/>
                        </w:rPr>
                        <w:t xml:space="preserve"> and </w:t>
                      </w:r>
                      <w:r w:rsidRPr="004A1E18">
                        <w:rPr>
                          <w:rFonts w:cs="Arial"/>
                          <w:bCs/>
                          <w:sz w:val="16"/>
                          <w:szCs w:val="16"/>
                        </w:rPr>
                        <w:t>Maths</w:t>
                      </w:r>
                      <w:r w:rsidRPr="004A1E18">
                        <w:rPr>
                          <w:rFonts w:cs="Arial"/>
                          <w:sz w:val="16"/>
                          <w:szCs w:val="16"/>
                        </w:rPr>
                        <w:t xml:space="preserve"> are below national figures but reflect a strong starting point on which to build through enhanced stretch and targeted enrichment.</w:t>
                      </w:r>
                    </w:p>
                    <w:p w14:paraId="5A7F585D" w14:textId="3BDAC2F6" w:rsidR="00CA1458" w:rsidRDefault="00CA1458" w:rsidP="00CA1458">
                      <w:pPr>
                        <w:spacing w:before="100" w:beforeAutospacing="1" w:after="100" w:afterAutospacing="1" w:line="240" w:lineRule="auto"/>
                        <w:rPr>
                          <w:rFonts w:cs="Arial"/>
                          <w:sz w:val="16"/>
                          <w:szCs w:val="16"/>
                        </w:rPr>
                      </w:pPr>
                      <w:r w:rsidRPr="004A1E18">
                        <w:rPr>
                          <w:rFonts w:cs="Arial"/>
                          <w:sz w:val="16"/>
                          <w:szCs w:val="16"/>
                        </w:rPr>
                        <w:t>Overall, the data reflects effective use of Pupil Premium funding, particularly in Reading and higher-attainment outcomes, with clear next steps identified to further strengthen Writing and combined performance.</w:t>
                      </w:r>
                    </w:p>
                    <w:p w14:paraId="5276236B" w14:textId="30157993" w:rsidR="00DC0073" w:rsidRPr="00DC0073" w:rsidRDefault="00DC0073" w:rsidP="00CA1458">
                      <w:pPr>
                        <w:spacing w:before="100" w:beforeAutospacing="1" w:after="100" w:afterAutospacing="1" w:line="240" w:lineRule="auto"/>
                        <w:rPr>
                          <w:rFonts w:cs="Arial"/>
                          <w:b/>
                          <w:sz w:val="16"/>
                          <w:szCs w:val="16"/>
                          <w:u w:val="single"/>
                        </w:rPr>
                      </w:pPr>
                    </w:p>
                    <w:p w14:paraId="42E5B785" w14:textId="436BFD20" w:rsidR="00DC0073" w:rsidRDefault="00DC0073" w:rsidP="00CA1458">
                      <w:pPr>
                        <w:spacing w:before="100" w:beforeAutospacing="1" w:after="100" w:afterAutospacing="1" w:line="240" w:lineRule="auto"/>
                        <w:rPr>
                          <w:rFonts w:cs="Arial"/>
                          <w:b/>
                          <w:sz w:val="16"/>
                          <w:szCs w:val="16"/>
                          <w:u w:val="single"/>
                        </w:rPr>
                      </w:pPr>
                      <w:r w:rsidRPr="00DC0073">
                        <w:rPr>
                          <w:rFonts w:cs="Arial"/>
                          <w:b/>
                          <w:sz w:val="16"/>
                          <w:szCs w:val="16"/>
                          <w:u w:val="single"/>
                        </w:rPr>
                        <w:t>Attendance</w:t>
                      </w:r>
                    </w:p>
                    <w:p w14:paraId="35FCFF92"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 xml:space="preserve">2024/2025 </w:t>
                      </w:r>
                      <w:proofErr w:type="gramStart"/>
                      <w:r w:rsidRPr="00DC0073">
                        <w:rPr>
                          <w:rFonts w:cs="Arial"/>
                          <w:color w:val="242424"/>
                          <w:sz w:val="16"/>
                          <w:szCs w:val="16"/>
                          <w:bdr w:val="none" w:sz="0" w:space="0" w:color="auto" w:frame="1"/>
                        </w:rPr>
                        <w:t>Non PP</w:t>
                      </w:r>
                      <w:proofErr w:type="gramEnd"/>
                      <w:r w:rsidRPr="00DC0073">
                        <w:rPr>
                          <w:rFonts w:cs="Arial"/>
                          <w:color w:val="242424"/>
                          <w:sz w:val="16"/>
                          <w:szCs w:val="16"/>
                          <w:bdr w:val="none" w:sz="0" w:space="0" w:color="auto" w:frame="1"/>
                        </w:rPr>
                        <w:t xml:space="preserve"> – 95.1%</w:t>
                      </w:r>
                    </w:p>
                    <w:p w14:paraId="45E566B8"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2024/2025 PP Children – 95%</w:t>
                      </w:r>
                    </w:p>
                    <w:p w14:paraId="0CA28327"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 </w:t>
                      </w:r>
                    </w:p>
                    <w:p w14:paraId="518E2EA2"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 xml:space="preserve">2023/2024 </w:t>
                      </w:r>
                      <w:proofErr w:type="gramStart"/>
                      <w:r w:rsidRPr="00DC0073">
                        <w:rPr>
                          <w:rFonts w:cs="Arial"/>
                          <w:color w:val="242424"/>
                          <w:sz w:val="16"/>
                          <w:szCs w:val="16"/>
                          <w:bdr w:val="none" w:sz="0" w:space="0" w:color="auto" w:frame="1"/>
                        </w:rPr>
                        <w:t>Non PP</w:t>
                      </w:r>
                      <w:proofErr w:type="gramEnd"/>
                      <w:r w:rsidRPr="00DC0073">
                        <w:rPr>
                          <w:rFonts w:cs="Arial"/>
                          <w:color w:val="242424"/>
                          <w:sz w:val="16"/>
                          <w:szCs w:val="16"/>
                          <w:bdr w:val="none" w:sz="0" w:space="0" w:color="auto" w:frame="1"/>
                        </w:rPr>
                        <w:t xml:space="preserve"> – 94.9%</w:t>
                      </w:r>
                    </w:p>
                    <w:p w14:paraId="569FD0EC" w14:textId="5337A20D"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sidRPr="00DC0073">
                        <w:rPr>
                          <w:rFonts w:cs="Arial"/>
                          <w:color w:val="242424"/>
                          <w:sz w:val="16"/>
                          <w:szCs w:val="16"/>
                          <w:bdr w:val="none" w:sz="0" w:space="0" w:color="auto" w:frame="1"/>
                        </w:rPr>
                        <w:t>2023/2024 PP Children – 94.9%</w:t>
                      </w:r>
                    </w:p>
                    <w:p w14:paraId="3E9CF495" w14:textId="77777777"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p>
                    <w:p w14:paraId="1850BF37" w14:textId="3B7EB840" w:rsidR="00DC0073" w:rsidRPr="00DC0073" w:rsidRDefault="00DC0073" w:rsidP="00DC0073">
                      <w:pPr>
                        <w:numPr>
                          <w:ilvl w:val="0"/>
                          <w:numId w:val="1"/>
                        </w:numPr>
                        <w:shd w:val="clear" w:color="auto" w:fill="FFFFFF"/>
                        <w:suppressAutoHyphens w:val="0"/>
                        <w:autoSpaceDN/>
                        <w:spacing w:after="0" w:line="240" w:lineRule="auto"/>
                        <w:rPr>
                          <w:rFonts w:cs="Arial"/>
                          <w:color w:val="242424"/>
                          <w:sz w:val="16"/>
                          <w:szCs w:val="16"/>
                        </w:rPr>
                      </w:pPr>
                      <w:r>
                        <w:rPr>
                          <w:rFonts w:cs="Arial"/>
                          <w:color w:val="242424"/>
                          <w:sz w:val="16"/>
                          <w:szCs w:val="16"/>
                          <w:bdr w:val="none" w:sz="0" w:space="0" w:color="auto" w:frame="1"/>
                        </w:rPr>
                        <w:t>Pupil premium attendance is in line with the whole school attendance and shows a slight increase from the previous year.</w:t>
                      </w:r>
                    </w:p>
                    <w:p w14:paraId="20DA9D4D" w14:textId="77777777" w:rsidR="00DC0073" w:rsidRPr="00DC0073" w:rsidRDefault="00DC0073" w:rsidP="00CA1458">
                      <w:pPr>
                        <w:spacing w:before="100" w:beforeAutospacing="1" w:after="100" w:afterAutospacing="1" w:line="240" w:lineRule="auto"/>
                        <w:rPr>
                          <w:rFonts w:cs="Arial"/>
                          <w:b/>
                          <w:sz w:val="16"/>
                          <w:szCs w:val="16"/>
                          <w:u w:val="single"/>
                        </w:rPr>
                      </w:pPr>
                    </w:p>
                    <w:p w14:paraId="01930277" w14:textId="77777777" w:rsidR="00CA1458" w:rsidRPr="00CA1458" w:rsidRDefault="00CA1458">
                      <w:pPr>
                        <w:rPr>
                          <w:b/>
                          <w:u w:val="single"/>
                        </w:rPr>
                      </w:pPr>
                    </w:p>
                  </w:txbxContent>
                </v:textbox>
                <w10:wrap type="square" anchorx="margin"/>
              </v:shape>
            </w:pict>
          </mc:Fallback>
        </mc:AlternateContent>
      </w:r>
    </w:p>
    <w:p w14:paraId="4C2C232A" w14:textId="44CDFBD5" w:rsidR="000318A0" w:rsidRDefault="000318A0" w:rsidP="000318A0">
      <w:pPr>
        <w:pStyle w:val="Heading2"/>
        <w:spacing w:before="600"/>
      </w:pPr>
      <w:r>
        <w:lastRenderedPageBreak/>
        <w:t>Externally provided programmes</w:t>
      </w:r>
    </w:p>
    <w:p w14:paraId="544DD534" w14:textId="77777777" w:rsidR="000318A0" w:rsidRDefault="000318A0" w:rsidP="000318A0">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0318A0" w14:paraId="34D43D6F" w14:textId="77777777" w:rsidTr="000C488D">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F908A7" w14:textId="77777777" w:rsidR="000318A0" w:rsidRDefault="000318A0" w:rsidP="000C488D">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CDC391" w14:textId="77777777" w:rsidR="000318A0" w:rsidRDefault="000318A0" w:rsidP="000C488D">
            <w:pPr>
              <w:pStyle w:val="TableHeader"/>
              <w:jc w:val="left"/>
            </w:pPr>
            <w:r>
              <w:t>Provider</w:t>
            </w:r>
          </w:p>
        </w:tc>
      </w:tr>
      <w:tr w:rsidR="000318A0" w14:paraId="33C9C87A" w14:textId="77777777" w:rsidTr="000C488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5A829" w14:textId="77777777" w:rsidR="000318A0" w:rsidRDefault="000318A0" w:rsidP="000C488D">
            <w:pPr>
              <w:pStyle w:val="TableRow"/>
            </w:pPr>
            <w:r>
              <w:t>Maths No Problem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108C3" w14:textId="77777777" w:rsidR="000318A0" w:rsidRDefault="000318A0" w:rsidP="000C488D">
            <w:pPr>
              <w:pStyle w:val="TableRowCentered"/>
              <w:jc w:val="left"/>
            </w:pPr>
            <w:proofErr w:type="spellStart"/>
            <w:r>
              <w:t>eSingaporeMath</w:t>
            </w:r>
            <w:proofErr w:type="spellEnd"/>
          </w:p>
        </w:tc>
      </w:tr>
      <w:tr w:rsidR="000318A0" w14:paraId="48A72925" w14:textId="77777777" w:rsidTr="000C488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CCD88" w14:textId="77777777" w:rsidR="000318A0" w:rsidRDefault="000318A0" w:rsidP="000C488D">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5B2BF" w14:textId="77777777" w:rsidR="000318A0" w:rsidRDefault="000318A0" w:rsidP="000C488D">
            <w:pPr>
              <w:pStyle w:val="TableRowCentered"/>
              <w:jc w:val="left"/>
            </w:pPr>
            <w:r>
              <w:t xml:space="preserve">Ruth </w:t>
            </w:r>
            <w:proofErr w:type="spellStart"/>
            <w:r>
              <w:t>Miskin</w:t>
            </w:r>
            <w:proofErr w:type="spellEnd"/>
          </w:p>
        </w:tc>
      </w:tr>
      <w:tr w:rsidR="000318A0" w14:paraId="76DDCF88" w14:textId="77777777" w:rsidTr="000C488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24FAD" w14:textId="77777777" w:rsidR="000318A0" w:rsidRDefault="000318A0" w:rsidP="000C488D">
            <w:pPr>
              <w:pStyle w:val="TableRow"/>
            </w:pPr>
            <w:r>
              <w:t>Reading Plus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77484" w14:textId="77777777" w:rsidR="000318A0" w:rsidRDefault="000318A0" w:rsidP="000C488D">
            <w:pPr>
              <w:pStyle w:val="TableRowCentered"/>
              <w:jc w:val="left"/>
            </w:pPr>
            <w:r>
              <w:t>Reading Solutions UK</w:t>
            </w:r>
          </w:p>
        </w:tc>
      </w:tr>
      <w:tr w:rsidR="000318A0" w14:paraId="221A6AED" w14:textId="77777777" w:rsidTr="000C488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F7D9B" w14:textId="77777777" w:rsidR="000318A0" w:rsidRDefault="000318A0" w:rsidP="000C488D">
            <w:pPr>
              <w:pStyle w:val="TableRow"/>
            </w:pPr>
            <w:r>
              <w:t>Learning by Question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27E0B" w14:textId="77777777" w:rsidR="000318A0" w:rsidRDefault="000318A0" w:rsidP="000C488D">
            <w:pPr>
              <w:pStyle w:val="TableRowCentered"/>
              <w:jc w:val="left"/>
            </w:pPr>
            <w:r>
              <w:t>SHINE Maths intervention</w:t>
            </w:r>
          </w:p>
        </w:tc>
      </w:tr>
      <w:tr w:rsidR="000318A0" w14:paraId="373BCC6A" w14:textId="77777777" w:rsidTr="000C488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7C78" w14:textId="77777777" w:rsidR="000318A0" w:rsidRDefault="000318A0" w:rsidP="000C488D">
            <w:pPr>
              <w:pStyle w:val="TableRow"/>
            </w:pPr>
            <w:r>
              <w:t>Purple Mash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8D18D" w14:textId="77777777" w:rsidR="000318A0" w:rsidRDefault="000318A0" w:rsidP="000C488D">
            <w:pPr>
              <w:pStyle w:val="TableRowCentered"/>
              <w:jc w:val="left"/>
            </w:pPr>
            <w:r>
              <w:t>2Simple</w:t>
            </w:r>
          </w:p>
        </w:tc>
      </w:tr>
      <w:tr w:rsidR="000318A0" w14:paraId="7BD5A917" w14:textId="77777777" w:rsidTr="000C488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CF36" w14:textId="77777777" w:rsidR="000318A0" w:rsidRDefault="000318A0" w:rsidP="000C488D">
            <w:pPr>
              <w:pStyle w:val="TableRow"/>
            </w:pPr>
            <w:r>
              <w:t>Espresso</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EFC7" w14:textId="77777777" w:rsidR="000318A0" w:rsidRDefault="000318A0" w:rsidP="000C488D">
            <w:pPr>
              <w:pStyle w:val="TableRowCentered"/>
              <w:jc w:val="left"/>
            </w:pPr>
            <w:r>
              <w:t>Discovery Education</w:t>
            </w:r>
          </w:p>
        </w:tc>
      </w:tr>
      <w:tr w:rsidR="000318A0" w14:paraId="12EA0294" w14:textId="77777777" w:rsidTr="000C488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4C4AD" w14:textId="77777777" w:rsidR="000318A0" w:rsidRDefault="000318A0" w:rsidP="000C488D">
            <w:pPr>
              <w:pStyle w:val="TableRow"/>
            </w:pPr>
            <w:r>
              <w:t xml:space="preserve">Timetable </w:t>
            </w:r>
            <w:proofErr w:type="spellStart"/>
            <w:r>
              <w:t>rockstars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9FB49" w14:textId="77777777" w:rsidR="000318A0" w:rsidRDefault="000318A0" w:rsidP="000C488D">
            <w:pPr>
              <w:pStyle w:val="TableRowCentered"/>
              <w:jc w:val="left"/>
            </w:pPr>
            <w:r>
              <w:t>Maths Circle Ltd</w:t>
            </w:r>
          </w:p>
        </w:tc>
      </w:tr>
      <w:tr w:rsidR="000318A0" w14:paraId="489A571E" w14:textId="77777777" w:rsidTr="000C488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1A056" w14:textId="0D0AD1D3" w:rsidR="000318A0" w:rsidRDefault="004C0345" w:rsidP="000C488D">
            <w:pPr>
              <w:pStyle w:val="TableRow"/>
            </w:pPr>
            <w:r>
              <w:t>Pen Pals</w:t>
            </w:r>
            <w:r w:rsidR="002229DF">
              <w:t xml:space="preserve"> Handwriting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0E267" w14:textId="02348508" w:rsidR="000318A0" w:rsidRDefault="002229DF" w:rsidP="000C488D">
            <w:pPr>
              <w:pStyle w:val="TableRowCentered"/>
              <w:jc w:val="left"/>
            </w:pPr>
            <w:r>
              <w:t>Cambridge University Press</w:t>
            </w:r>
          </w:p>
        </w:tc>
      </w:tr>
    </w:tbl>
    <w:p w14:paraId="3B10161B" w14:textId="77777777" w:rsidR="000318A0" w:rsidRDefault="000318A0" w:rsidP="000318A0">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0318A0" w14:paraId="35EBABB8" w14:textId="77777777" w:rsidTr="000C488D">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CDE8D" w14:textId="645A3B07" w:rsidR="000318A0" w:rsidRDefault="000318A0" w:rsidP="000C488D">
            <w:pPr>
              <w:suppressAutoHyphens w:val="0"/>
              <w:autoSpaceDN/>
              <w:spacing w:before="120" w:after="120"/>
              <w:rPr>
                <w:rFonts w:cs="Arial"/>
                <w:iCs/>
                <w:color w:val="auto"/>
                <w:lang w:eastAsia="en-US"/>
              </w:rPr>
            </w:pPr>
            <w:r w:rsidRPr="00E27862">
              <w:rPr>
                <w:rFonts w:cs="Arial"/>
                <w:iCs/>
                <w:color w:val="auto"/>
                <w:lang w:eastAsia="en-US"/>
              </w:rPr>
              <w:t xml:space="preserve">Our pupil premium strategy will be supplemented by additional activity that is not being funded by pupil premium or recovery premium. That will include: </w:t>
            </w:r>
          </w:p>
          <w:p w14:paraId="74976963" w14:textId="605576F2" w:rsidR="00DC0073" w:rsidRPr="00E27862" w:rsidRDefault="00DC0073" w:rsidP="000C488D">
            <w:pPr>
              <w:suppressAutoHyphens w:val="0"/>
              <w:autoSpaceDN/>
              <w:spacing w:before="120" w:after="120"/>
              <w:rPr>
                <w:rFonts w:cs="Arial"/>
                <w:iCs/>
                <w:color w:val="auto"/>
                <w:lang w:eastAsia="en-US"/>
              </w:rPr>
            </w:pPr>
            <w:r>
              <w:rPr>
                <w:rFonts w:cs="Arial"/>
                <w:iCs/>
                <w:color w:val="auto"/>
                <w:lang w:eastAsia="en-US"/>
              </w:rPr>
              <w:t>A focus on writing across school as this was impacted most</w:t>
            </w:r>
          </w:p>
          <w:p w14:paraId="1B62B1C6" w14:textId="77777777" w:rsidR="000318A0" w:rsidRPr="00E27862" w:rsidRDefault="000318A0" w:rsidP="000C488D">
            <w:pPr>
              <w:pStyle w:val="ListParagraph"/>
              <w:numPr>
                <w:ilvl w:val="0"/>
                <w:numId w:val="22"/>
              </w:numPr>
              <w:suppressAutoHyphens w:val="0"/>
              <w:autoSpaceDN/>
              <w:spacing w:before="120" w:after="60"/>
              <w:ind w:left="714" w:hanging="357"/>
              <w:contextualSpacing w:val="0"/>
              <w:rPr>
                <w:rFonts w:cs="Arial"/>
                <w:iCs/>
                <w:color w:val="auto"/>
                <w:lang w:eastAsia="en-US"/>
              </w:rPr>
            </w:pPr>
            <w:r w:rsidRPr="00E27862">
              <w:rPr>
                <w:rFonts w:cs="Arial"/>
                <w:iCs/>
                <w:color w:val="auto"/>
                <w:lang w:eastAsia="en-US"/>
              </w:rPr>
              <w:t xml:space="preserve">embedding more effective practice around feedback. </w:t>
            </w:r>
            <w:hyperlink r:id="rId33" w:history="1">
              <w:r w:rsidRPr="003562DA">
                <w:rPr>
                  <w:rStyle w:val="Hyperlink"/>
                  <w:rFonts w:cs="Arial"/>
                  <w:iCs/>
                  <w:color w:val="0070C0"/>
                  <w:lang w:eastAsia="en-US"/>
                </w:rPr>
                <w:t>EEF evidence</w:t>
              </w:r>
            </w:hyperlink>
            <w:r w:rsidRPr="00E27862">
              <w:rPr>
                <w:rFonts w:cs="Arial"/>
                <w:iCs/>
                <w:color w:val="auto"/>
                <w:lang w:eastAsia="en-US"/>
              </w:rPr>
              <w:t xml:space="preserve"> demonstrates this has significant benefits for pupils, particularly disadvantaged pupils. </w:t>
            </w:r>
          </w:p>
          <w:p w14:paraId="344AB7CC" w14:textId="2EF87473" w:rsidR="000318A0" w:rsidRPr="00DC0073" w:rsidRDefault="000318A0" w:rsidP="000C488D">
            <w:pPr>
              <w:pStyle w:val="ListParagraph"/>
              <w:numPr>
                <w:ilvl w:val="0"/>
                <w:numId w:val="22"/>
              </w:numPr>
              <w:suppressAutoHyphens w:val="0"/>
              <w:autoSpaceDN/>
              <w:spacing w:before="60" w:after="60"/>
              <w:ind w:left="714" w:hanging="357"/>
              <w:contextualSpacing w:val="0"/>
              <w:rPr>
                <w:rFonts w:cs="Arial"/>
                <w:iCs/>
                <w:color w:val="auto"/>
                <w:lang w:eastAsia="en-US"/>
              </w:rPr>
            </w:pPr>
            <w:r w:rsidRPr="00DC0073">
              <w:rPr>
                <w:color w:val="auto"/>
              </w:rPr>
              <w:t xml:space="preserve">utilising a </w:t>
            </w:r>
            <w:hyperlink r:id="rId34" w:history="1">
              <w:r w:rsidRPr="00DC0073">
                <w:rPr>
                  <w:rStyle w:val="Hyperlink"/>
                  <w:color w:val="0070C0"/>
                </w:rPr>
                <w:t>DfE grant to train a senior mental health lead</w:t>
              </w:r>
            </w:hyperlink>
            <w:r w:rsidRPr="00DC0073">
              <w:rPr>
                <w:color w:val="auto"/>
              </w:rPr>
              <w:t xml:space="preserve">. </w:t>
            </w:r>
            <w:r w:rsidR="00DC0073" w:rsidRPr="00DC0073">
              <w:rPr>
                <w:color w:val="auto"/>
              </w:rPr>
              <w:t xml:space="preserve">We have already employed a full time Pastoral care officer to support children and their </w:t>
            </w:r>
            <w:proofErr w:type="spellStart"/>
            <w:r w:rsidR="00DC0073" w:rsidRPr="00DC0073">
              <w:rPr>
                <w:color w:val="auto"/>
              </w:rPr>
              <w:t>parentswith</w:t>
            </w:r>
            <w:proofErr w:type="spellEnd"/>
            <w:r w:rsidR="00DC0073" w:rsidRPr="00DC0073">
              <w:rPr>
                <w:color w:val="auto"/>
              </w:rPr>
              <w:t xml:space="preserve"> their emotional health and wellbeing</w:t>
            </w:r>
          </w:p>
          <w:p w14:paraId="3179CFCC" w14:textId="7FB07701" w:rsidR="000318A0" w:rsidRDefault="000318A0" w:rsidP="000C488D">
            <w:pPr>
              <w:pStyle w:val="ListParagraph"/>
              <w:numPr>
                <w:ilvl w:val="0"/>
                <w:numId w:val="22"/>
              </w:numPr>
              <w:suppressAutoHyphens w:val="0"/>
              <w:autoSpaceDN/>
              <w:spacing w:before="60" w:after="120"/>
              <w:ind w:left="714" w:hanging="357"/>
              <w:contextualSpacing w:val="0"/>
              <w:rPr>
                <w:rFonts w:cs="Arial"/>
                <w:iCs/>
                <w:color w:val="auto"/>
                <w:lang w:eastAsia="en-US"/>
              </w:rPr>
            </w:pPr>
            <w:r w:rsidRPr="00E27862">
              <w:rPr>
                <w:rFonts w:cs="Arial"/>
                <w:iCs/>
                <w:color w:val="auto"/>
                <w:lang w:eastAsia="en-US"/>
              </w:rPr>
              <w:t>offering a wide range of high-quality extracurricular activities to boost wellbeing, behaviour, attendance, and aspiration. Activities will focus on building life skills such as confidence, resilience, and socialising. Disadvantaged pupils will be encourag</w:t>
            </w:r>
            <w:r w:rsidR="00DC0073">
              <w:rPr>
                <w:rFonts w:cs="Arial"/>
                <w:iCs/>
                <w:color w:val="auto"/>
                <w:lang w:eastAsia="en-US"/>
              </w:rPr>
              <w:t>ed and supported to participate.</w:t>
            </w:r>
          </w:p>
          <w:p w14:paraId="292591EA" w14:textId="77777777" w:rsidR="000318A0" w:rsidRPr="00E27862" w:rsidRDefault="000318A0" w:rsidP="000C488D">
            <w:pPr>
              <w:suppressAutoHyphens w:val="0"/>
              <w:autoSpaceDN/>
              <w:spacing w:before="240" w:after="120"/>
              <w:rPr>
                <w:rFonts w:cs="Arial"/>
                <w:b/>
                <w:bCs/>
                <w:iCs/>
                <w:color w:val="auto"/>
                <w:lang w:eastAsia="en-US"/>
              </w:rPr>
            </w:pPr>
            <w:r w:rsidRPr="00E27862">
              <w:rPr>
                <w:rFonts w:cs="Arial"/>
                <w:b/>
                <w:bCs/>
                <w:iCs/>
                <w:color w:val="auto"/>
                <w:lang w:eastAsia="en-US"/>
              </w:rPr>
              <w:t>Planning, implementation, and evaluation</w:t>
            </w:r>
          </w:p>
          <w:p w14:paraId="215B7874" w14:textId="77777777" w:rsidR="000318A0" w:rsidRPr="00E27862" w:rsidRDefault="000318A0" w:rsidP="000C488D">
            <w:pPr>
              <w:suppressAutoHyphens w:val="0"/>
              <w:autoSpaceDN/>
              <w:spacing w:before="120"/>
              <w:rPr>
                <w:rFonts w:cs="Arial"/>
                <w:iCs/>
                <w:color w:val="auto"/>
                <w:lang w:eastAsia="en-US"/>
              </w:rPr>
            </w:pPr>
            <w:r w:rsidRPr="00E27862">
              <w:rPr>
                <w:rFonts w:cs="Arial"/>
                <w:iCs/>
                <w:color w:val="auto"/>
                <w:lang w:eastAsia="en-US"/>
              </w:rPr>
              <w:t xml:space="preserve">In planning our new pupil premium strategy, we evaluated why activity undertaken in previous years had not had the degree of impact that we had expected. </w:t>
            </w:r>
          </w:p>
          <w:p w14:paraId="4D28C7B1" w14:textId="77777777" w:rsidR="000318A0" w:rsidRPr="00E27862" w:rsidRDefault="000318A0" w:rsidP="000C488D">
            <w:pPr>
              <w:suppressAutoHyphens w:val="0"/>
              <w:autoSpaceDN/>
              <w:spacing w:before="120"/>
              <w:rPr>
                <w:rFonts w:cs="Arial"/>
                <w:iCs/>
                <w:color w:val="auto"/>
                <w:lang w:eastAsia="en-US"/>
              </w:rPr>
            </w:pPr>
            <w:r w:rsidRPr="00E27862">
              <w:rPr>
                <w:rFonts w:cs="Arial"/>
                <w:iCs/>
                <w:color w:val="auto"/>
                <w:lang w:eastAsia="en-US"/>
              </w:rPr>
              <w:t>We triangulated evidence from multiple sources of data including assessments, engagement in class book scrutiny, conversations with parents, students and teachers in order to identify the challenges faced by disadvantaged pupils</w:t>
            </w:r>
            <w:r w:rsidRPr="00DC0073">
              <w:rPr>
                <w:rFonts w:cs="Arial"/>
                <w:iCs/>
                <w:color w:val="auto"/>
                <w:lang w:eastAsia="en-US"/>
              </w:rPr>
              <w:t xml:space="preserve">. We also used the EEF’s families of </w:t>
            </w:r>
            <w:proofErr w:type="gramStart"/>
            <w:r w:rsidRPr="00DC0073">
              <w:rPr>
                <w:rFonts w:cs="Arial"/>
                <w:iCs/>
                <w:color w:val="auto"/>
                <w:lang w:eastAsia="en-US"/>
              </w:rPr>
              <w:t>schools</w:t>
            </w:r>
            <w:proofErr w:type="gramEnd"/>
            <w:r w:rsidRPr="00DC0073">
              <w:rPr>
                <w:rFonts w:cs="Arial"/>
                <w:iCs/>
                <w:color w:val="auto"/>
                <w:lang w:eastAsia="en-US"/>
              </w:rPr>
              <w:t xml:space="preserve"> database to view the performance of disadvantaged pupils in schools similar to ours</w:t>
            </w:r>
            <w:r w:rsidRPr="00E27862">
              <w:rPr>
                <w:rFonts w:cs="Arial"/>
                <w:iCs/>
                <w:color w:val="auto"/>
                <w:lang w:eastAsia="en-US"/>
              </w:rPr>
              <w:t xml:space="preserve"> </w:t>
            </w:r>
          </w:p>
          <w:p w14:paraId="3081AB11" w14:textId="77777777" w:rsidR="000318A0" w:rsidRPr="00E27862" w:rsidRDefault="000318A0" w:rsidP="000C488D">
            <w:pPr>
              <w:suppressAutoHyphens w:val="0"/>
              <w:autoSpaceDN/>
              <w:spacing w:before="120"/>
              <w:rPr>
                <w:rFonts w:cs="Arial"/>
                <w:iCs/>
                <w:color w:val="auto"/>
                <w:lang w:eastAsia="en-US"/>
              </w:rPr>
            </w:pPr>
            <w:r w:rsidRPr="00E27862">
              <w:rPr>
                <w:rFonts w:cs="Arial"/>
                <w:iCs/>
                <w:color w:val="auto"/>
                <w:lang w:eastAsia="en-US"/>
              </w:rPr>
              <w:t xml:space="preserve">We looked at a number of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 </w:t>
            </w:r>
          </w:p>
          <w:p w14:paraId="798C75E0" w14:textId="77777777" w:rsidR="000318A0" w:rsidRPr="00E27862" w:rsidRDefault="000318A0" w:rsidP="000C488D">
            <w:pPr>
              <w:spacing w:before="120" w:after="120"/>
              <w:rPr>
                <w:color w:val="auto"/>
              </w:rPr>
            </w:pPr>
            <w:r w:rsidRPr="00E27862">
              <w:rPr>
                <w:color w:val="auto"/>
              </w:rPr>
              <w:t xml:space="preserve">We used the </w:t>
            </w:r>
            <w:hyperlink r:id="rId35" w:history="1">
              <w:r w:rsidRPr="003562DA">
                <w:rPr>
                  <w:rStyle w:val="Hyperlink"/>
                  <w:color w:val="0070C0"/>
                </w:rPr>
                <w:t>EEF’s implementation guidance</w:t>
              </w:r>
            </w:hyperlink>
            <w:r w:rsidRPr="00E27862">
              <w:rPr>
                <w:color w:val="auto"/>
              </w:rPr>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14:paraId="1C931640" w14:textId="77777777" w:rsidR="000318A0" w:rsidRPr="008A697C" w:rsidRDefault="000318A0" w:rsidP="000C488D">
            <w:pPr>
              <w:suppressAutoHyphens w:val="0"/>
              <w:autoSpaceDN/>
              <w:spacing w:before="60" w:after="120"/>
              <w:rPr>
                <w:rFonts w:cs="Arial"/>
                <w:iCs/>
                <w:color w:val="auto"/>
                <w:lang w:eastAsia="en-US"/>
              </w:rPr>
            </w:pPr>
            <w:r w:rsidRPr="00E27862">
              <w:rPr>
                <w:color w:val="auto"/>
              </w:rPr>
              <w:t>We have put a robust evaluation framework in place for the duration of our three-year approach and will adjust our plan over time to secure better outcomes for pupils.</w:t>
            </w:r>
          </w:p>
          <w:p w14:paraId="51C9631A" w14:textId="77777777" w:rsidR="000318A0" w:rsidRDefault="000318A0" w:rsidP="000C488D">
            <w:pPr>
              <w:spacing w:before="120" w:after="120"/>
              <w:rPr>
                <w:i/>
                <w:iCs/>
              </w:rPr>
            </w:pPr>
          </w:p>
        </w:tc>
      </w:tr>
    </w:tbl>
    <w:p w14:paraId="6F69C171" w14:textId="77777777" w:rsidR="000318A0" w:rsidRDefault="000318A0">
      <w:pPr>
        <w:spacing w:before="240" w:after="0"/>
        <w:rPr>
          <w:b/>
          <w:bCs/>
          <w:color w:val="104F75"/>
          <w:sz w:val="28"/>
          <w:szCs w:val="28"/>
        </w:rPr>
      </w:pPr>
    </w:p>
    <w:bookmarkEnd w:id="14"/>
    <w:bookmarkEnd w:id="15"/>
    <w:bookmarkEnd w:id="16"/>
    <w:sectPr w:rsidR="000318A0">
      <w:footerReference w:type="default" r:id="rId3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2524D1" w:rsidRDefault="002524D1">
      <w:pPr>
        <w:spacing w:after="0" w:line="240" w:lineRule="auto"/>
      </w:pPr>
      <w:r>
        <w:separator/>
      </w:r>
    </w:p>
  </w:endnote>
  <w:endnote w:type="continuationSeparator" w:id="0">
    <w:p w14:paraId="183EE776" w14:textId="77777777" w:rsidR="002524D1" w:rsidRDefault="0025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12E5859E" w:rsidR="002524D1" w:rsidRDefault="002524D1">
    <w:pPr>
      <w:pStyle w:val="Footer"/>
      <w:ind w:firstLine="4513"/>
    </w:pPr>
    <w:r>
      <w:fldChar w:fldCharType="begin"/>
    </w:r>
    <w:r>
      <w:instrText xml:space="preserve"> PAGE </w:instrText>
    </w:r>
    <w:r>
      <w:fldChar w:fldCharType="separate"/>
    </w:r>
    <w:r w:rsidR="00624064">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2524D1" w:rsidRDefault="002524D1">
      <w:pPr>
        <w:spacing w:after="0" w:line="240" w:lineRule="auto"/>
      </w:pPr>
      <w:r>
        <w:separator/>
      </w:r>
    </w:p>
  </w:footnote>
  <w:footnote w:type="continuationSeparator" w:id="0">
    <w:p w14:paraId="5021A7ED" w14:textId="77777777" w:rsidR="002524D1" w:rsidRDefault="00252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CD6"/>
    <w:multiLevelType w:val="hybridMultilevel"/>
    <w:tmpl w:val="C59099CC"/>
    <w:lvl w:ilvl="0" w:tplc="BFBE5AE8">
      <w:start w:val="1"/>
      <w:numFmt w:val="bullet"/>
      <w:lvlText w:val="•"/>
      <w:lvlJc w:val="left"/>
    </w:lvl>
    <w:lvl w:ilvl="1" w:tplc="D0A29708">
      <w:numFmt w:val="decimal"/>
      <w:lvlText w:val=""/>
      <w:lvlJc w:val="left"/>
    </w:lvl>
    <w:lvl w:ilvl="2" w:tplc="AE84887C">
      <w:numFmt w:val="decimal"/>
      <w:lvlText w:val=""/>
      <w:lvlJc w:val="left"/>
    </w:lvl>
    <w:lvl w:ilvl="3" w:tplc="A3DE07BA">
      <w:numFmt w:val="decimal"/>
      <w:lvlText w:val=""/>
      <w:lvlJc w:val="left"/>
    </w:lvl>
    <w:lvl w:ilvl="4" w:tplc="EEC836B0">
      <w:numFmt w:val="decimal"/>
      <w:lvlText w:val=""/>
      <w:lvlJc w:val="left"/>
    </w:lvl>
    <w:lvl w:ilvl="5" w:tplc="6072819E">
      <w:numFmt w:val="decimal"/>
      <w:lvlText w:val=""/>
      <w:lvlJc w:val="left"/>
    </w:lvl>
    <w:lvl w:ilvl="6" w:tplc="EFF2BE40">
      <w:numFmt w:val="decimal"/>
      <w:lvlText w:val=""/>
      <w:lvlJc w:val="left"/>
    </w:lvl>
    <w:lvl w:ilvl="7" w:tplc="3A9CD5F2">
      <w:numFmt w:val="decimal"/>
      <w:lvlText w:val=""/>
      <w:lvlJc w:val="left"/>
    </w:lvl>
    <w:lvl w:ilvl="8" w:tplc="30AC9B12">
      <w:numFmt w:val="decimal"/>
      <w:lvlText w:val=""/>
      <w:lvlJc w:val="left"/>
    </w:lvl>
  </w:abstractNum>
  <w:abstractNum w:abstractNumId="1" w15:restartNumberingAfterBreak="0">
    <w:nsid w:val="08345529"/>
    <w:multiLevelType w:val="hybridMultilevel"/>
    <w:tmpl w:val="786AF37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8B35BFE"/>
    <w:multiLevelType w:val="hybridMultilevel"/>
    <w:tmpl w:val="D7882B0C"/>
    <w:lvl w:ilvl="0" w:tplc="D1B6E208">
      <w:start w:val="1"/>
      <w:numFmt w:val="bullet"/>
      <w:lvlText w:val=""/>
      <w:lvlJc w:val="left"/>
      <w:pPr>
        <w:ind w:left="777" w:hanging="360"/>
      </w:pPr>
      <w:rPr>
        <w:rFonts w:ascii="Symbol" w:hAnsi="Symbol" w:hint="default"/>
        <w:color w:val="auto"/>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C4A67E7"/>
    <w:multiLevelType w:val="multilevel"/>
    <w:tmpl w:val="AD16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3BE6920"/>
    <w:multiLevelType w:val="multilevel"/>
    <w:tmpl w:val="864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61505"/>
    <w:multiLevelType w:val="multilevel"/>
    <w:tmpl w:val="30D0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FD70BAB"/>
    <w:multiLevelType w:val="hybridMultilevel"/>
    <w:tmpl w:val="BBB2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574CF"/>
    <w:multiLevelType w:val="hybridMultilevel"/>
    <w:tmpl w:val="0770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E4399"/>
    <w:multiLevelType w:val="hybridMultilevel"/>
    <w:tmpl w:val="33908C82"/>
    <w:lvl w:ilvl="0" w:tplc="D1B6E208">
      <w:start w:val="1"/>
      <w:numFmt w:val="bullet"/>
      <w:lvlText w:val=""/>
      <w:lvlJc w:val="left"/>
      <w:pPr>
        <w:ind w:left="1497" w:hanging="360"/>
      </w:pPr>
      <w:rPr>
        <w:rFonts w:ascii="Symbol" w:hAnsi="Symbol" w:hint="default"/>
        <w:color w:val="auto"/>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6" w15:restartNumberingAfterBreak="0">
    <w:nsid w:val="3733659A"/>
    <w:multiLevelType w:val="multilevel"/>
    <w:tmpl w:val="09C0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1744E63"/>
    <w:multiLevelType w:val="hybridMultilevel"/>
    <w:tmpl w:val="5DC8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C2722"/>
    <w:multiLevelType w:val="hybridMultilevel"/>
    <w:tmpl w:val="EE70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B0E8D"/>
    <w:multiLevelType w:val="hybridMultilevel"/>
    <w:tmpl w:val="6556181C"/>
    <w:lvl w:ilvl="0" w:tplc="2E108F2E">
      <w:start w:val="1"/>
      <w:numFmt w:val="decimal"/>
      <w:lvlText w:val="%1."/>
      <w:lvlJc w:val="left"/>
      <w:pPr>
        <w:ind w:left="720" w:hanging="360"/>
      </w:pPr>
      <w:rPr>
        <w:rFonts w:hint="default"/>
        <w:color w:val="0D0D0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D8041A"/>
    <w:multiLevelType w:val="hybridMultilevel"/>
    <w:tmpl w:val="D782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81AC8"/>
    <w:multiLevelType w:val="hybridMultilevel"/>
    <w:tmpl w:val="4A7037BA"/>
    <w:lvl w:ilvl="0" w:tplc="D1B6E208">
      <w:start w:val="1"/>
      <w:numFmt w:val="bullet"/>
      <w:lvlText w:val=""/>
      <w:lvlJc w:val="left"/>
      <w:pPr>
        <w:ind w:left="777" w:hanging="360"/>
      </w:pPr>
      <w:rPr>
        <w:rFonts w:ascii="Symbol" w:hAnsi="Symbol" w:hint="default"/>
        <w:color w:val="auto"/>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52C343B7"/>
    <w:multiLevelType w:val="hybridMultilevel"/>
    <w:tmpl w:val="0578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67873"/>
    <w:multiLevelType w:val="hybridMultilevel"/>
    <w:tmpl w:val="DA128BA8"/>
    <w:lvl w:ilvl="0" w:tplc="B7444EF8">
      <w:start w:val="1"/>
      <w:numFmt w:val="upp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6" w15:restartNumberingAfterBreak="0">
    <w:nsid w:val="563166FF"/>
    <w:multiLevelType w:val="hybridMultilevel"/>
    <w:tmpl w:val="1780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D26892"/>
    <w:multiLevelType w:val="hybridMultilevel"/>
    <w:tmpl w:val="266C7234"/>
    <w:lvl w:ilvl="0" w:tplc="D1B6E208">
      <w:start w:val="1"/>
      <w:numFmt w:val="bullet"/>
      <w:lvlText w:val=""/>
      <w:lvlJc w:val="left"/>
      <w:pPr>
        <w:ind w:left="720" w:hanging="360"/>
      </w:pPr>
      <w:rPr>
        <w:rFonts w:ascii="Symbol" w:hAnsi="Symbol" w:hint="default"/>
        <w:color w:val="auto"/>
      </w:rPr>
    </w:lvl>
    <w:lvl w:ilvl="1" w:tplc="1046CED0">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6100C"/>
    <w:multiLevelType w:val="multilevel"/>
    <w:tmpl w:val="C222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0BE12F8"/>
    <w:multiLevelType w:val="hybridMultilevel"/>
    <w:tmpl w:val="DE284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3AC11FD"/>
    <w:multiLevelType w:val="multilevel"/>
    <w:tmpl w:val="97E0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6933348"/>
    <w:multiLevelType w:val="hybridMultilevel"/>
    <w:tmpl w:val="493A9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A5AF5"/>
    <w:multiLevelType w:val="hybridMultilevel"/>
    <w:tmpl w:val="5DA63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6C768E"/>
    <w:multiLevelType w:val="hybridMultilevel"/>
    <w:tmpl w:val="DEE0E3C6"/>
    <w:lvl w:ilvl="0" w:tplc="D1B6E208">
      <w:start w:val="1"/>
      <w:numFmt w:val="bullet"/>
      <w:lvlText w:val=""/>
      <w:lvlJc w:val="left"/>
      <w:pPr>
        <w:ind w:left="777" w:hanging="360"/>
      </w:pPr>
      <w:rPr>
        <w:rFonts w:ascii="Symbol" w:hAnsi="Symbol" w:hint="default"/>
        <w:color w:val="auto"/>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0" w15:restartNumberingAfterBreak="0">
    <w:nsid w:val="7AD92B0A"/>
    <w:multiLevelType w:val="hybridMultilevel"/>
    <w:tmpl w:val="C7F0E74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10"/>
  </w:num>
  <w:num w:numId="2">
    <w:abstractNumId w:val="6"/>
  </w:num>
  <w:num w:numId="3">
    <w:abstractNumId w:val="11"/>
  </w:num>
  <w:num w:numId="4">
    <w:abstractNumId w:val="12"/>
  </w:num>
  <w:num w:numId="5">
    <w:abstractNumId w:val="4"/>
  </w:num>
  <w:num w:numId="6">
    <w:abstractNumId w:val="18"/>
  </w:num>
  <w:num w:numId="7">
    <w:abstractNumId w:val="32"/>
  </w:num>
  <w:num w:numId="8">
    <w:abstractNumId w:val="36"/>
  </w:num>
  <w:num w:numId="9">
    <w:abstractNumId w:val="34"/>
  </w:num>
  <w:num w:numId="10">
    <w:abstractNumId w:val="33"/>
  </w:num>
  <w:num w:numId="11">
    <w:abstractNumId w:val="7"/>
  </w:num>
  <w:num w:numId="12">
    <w:abstractNumId w:val="35"/>
  </w:num>
  <w:num w:numId="13">
    <w:abstractNumId w:val="29"/>
  </w:num>
  <w:num w:numId="14">
    <w:abstractNumId w:val="25"/>
  </w:num>
  <w:num w:numId="15">
    <w:abstractNumId w:val="27"/>
  </w:num>
  <w:num w:numId="16">
    <w:abstractNumId w:val="8"/>
  </w:num>
  <w:num w:numId="17">
    <w:abstractNumId w:val="0"/>
  </w:num>
  <w:num w:numId="18">
    <w:abstractNumId w:val="23"/>
  </w:num>
  <w:num w:numId="19">
    <w:abstractNumId w:val="2"/>
  </w:num>
  <w:num w:numId="20">
    <w:abstractNumId w:val="15"/>
  </w:num>
  <w:num w:numId="21">
    <w:abstractNumId w:val="39"/>
  </w:num>
  <w:num w:numId="22">
    <w:abstractNumId w:val="3"/>
  </w:num>
  <w:num w:numId="23">
    <w:abstractNumId w:val="5"/>
  </w:num>
  <w:num w:numId="24">
    <w:abstractNumId w:val="16"/>
  </w:num>
  <w:num w:numId="25">
    <w:abstractNumId w:val="28"/>
  </w:num>
  <w:num w:numId="26">
    <w:abstractNumId w:val="9"/>
  </w:num>
  <w:num w:numId="27">
    <w:abstractNumId w:val="14"/>
  </w:num>
  <w:num w:numId="28">
    <w:abstractNumId w:val="26"/>
  </w:num>
  <w:num w:numId="29">
    <w:abstractNumId w:val="17"/>
  </w:num>
  <w:num w:numId="30">
    <w:abstractNumId w:val="21"/>
  </w:num>
  <w:num w:numId="31">
    <w:abstractNumId w:val="37"/>
  </w:num>
  <w:num w:numId="32">
    <w:abstractNumId w:val="1"/>
  </w:num>
  <w:num w:numId="33">
    <w:abstractNumId w:val="40"/>
  </w:num>
  <w:num w:numId="34">
    <w:abstractNumId w:val="22"/>
  </w:num>
  <w:num w:numId="35">
    <w:abstractNumId w:val="38"/>
  </w:num>
  <w:num w:numId="36">
    <w:abstractNumId w:val="30"/>
  </w:num>
  <w:num w:numId="37">
    <w:abstractNumId w:val="13"/>
  </w:num>
  <w:num w:numId="38">
    <w:abstractNumId w:val="24"/>
  </w:num>
  <w:num w:numId="39">
    <w:abstractNumId w:val="20"/>
  </w:num>
  <w:num w:numId="40">
    <w:abstractNumId w:val="1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34B9"/>
    <w:rsid w:val="000318A0"/>
    <w:rsid w:val="00032EF7"/>
    <w:rsid w:val="00035E8E"/>
    <w:rsid w:val="00066B73"/>
    <w:rsid w:val="0007663C"/>
    <w:rsid w:val="000B518D"/>
    <w:rsid w:val="000C0CC2"/>
    <w:rsid w:val="000D3865"/>
    <w:rsid w:val="00100522"/>
    <w:rsid w:val="001013D7"/>
    <w:rsid w:val="0010474E"/>
    <w:rsid w:val="00105670"/>
    <w:rsid w:val="00120754"/>
    <w:rsid w:val="00120AB1"/>
    <w:rsid w:val="00124329"/>
    <w:rsid w:val="00131A83"/>
    <w:rsid w:val="00140000"/>
    <w:rsid w:val="00145F03"/>
    <w:rsid w:val="00157C3A"/>
    <w:rsid w:val="00164997"/>
    <w:rsid w:val="00164DD1"/>
    <w:rsid w:val="00166FA7"/>
    <w:rsid w:val="00177991"/>
    <w:rsid w:val="00186C50"/>
    <w:rsid w:val="001926CB"/>
    <w:rsid w:val="001A3207"/>
    <w:rsid w:val="001A58BF"/>
    <w:rsid w:val="001D7884"/>
    <w:rsid w:val="001E3D71"/>
    <w:rsid w:val="00207A01"/>
    <w:rsid w:val="002164BF"/>
    <w:rsid w:val="002229DF"/>
    <w:rsid w:val="0023358E"/>
    <w:rsid w:val="002368A7"/>
    <w:rsid w:val="002524D1"/>
    <w:rsid w:val="00260981"/>
    <w:rsid w:val="00270E69"/>
    <w:rsid w:val="002974FC"/>
    <w:rsid w:val="002B6D71"/>
    <w:rsid w:val="002C072A"/>
    <w:rsid w:val="002D4665"/>
    <w:rsid w:val="00334875"/>
    <w:rsid w:val="00352E7C"/>
    <w:rsid w:val="003A24C5"/>
    <w:rsid w:val="003B18BC"/>
    <w:rsid w:val="003B29FE"/>
    <w:rsid w:val="003B7CA5"/>
    <w:rsid w:val="004044AA"/>
    <w:rsid w:val="004165EA"/>
    <w:rsid w:val="00440B45"/>
    <w:rsid w:val="004616A1"/>
    <w:rsid w:val="0049217E"/>
    <w:rsid w:val="004C0345"/>
    <w:rsid w:val="004C0A0C"/>
    <w:rsid w:val="004D1CCD"/>
    <w:rsid w:val="004E332E"/>
    <w:rsid w:val="004E7F26"/>
    <w:rsid w:val="004F4B1D"/>
    <w:rsid w:val="00543ABB"/>
    <w:rsid w:val="00561459"/>
    <w:rsid w:val="0058008A"/>
    <w:rsid w:val="005A4C61"/>
    <w:rsid w:val="005C6248"/>
    <w:rsid w:val="005F1E9B"/>
    <w:rsid w:val="00612A26"/>
    <w:rsid w:val="00624064"/>
    <w:rsid w:val="006512F2"/>
    <w:rsid w:val="00671F57"/>
    <w:rsid w:val="00687690"/>
    <w:rsid w:val="00687CD3"/>
    <w:rsid w:val="006B49FC"/>
    <w:rsid w:val="006C7081"/>
    <w:rsid w:val="006C7C43"/>
    <w:rsid w:val="006D4F6D"/>
    <w:rsid w:val="006E7FB1"/>
    <w:rsid w:val="00705CDB"/>
    <w:rsid w:val="0071285A"/>
    <w:rsid w:val="00741B9E"/>
    <w:rsid w:val="0075722B"/>
    <w:rsid w:val="00763226"/>
    <w:rsid w:val="00780534"/>
    <w:rsid w:val="0078566D"/>
    <w:rsid w:val="007A2A55"/>
    <w:rsid w:val="007B7096"/>
    <w:rsid w:val="007C2F04"/>
    <w:rsid w:val="007C61BD"/>
    <w:rsid w:val="007D42B0"/>
    <w:rsid w:val="007D6E8F"/>
    <w:rsid w:val="00866A65"/>
    <w:rsid w:val="00867127"/>
    <w:rsid w:val="008768E4"/>
    <w:rsid w:val="008877CD"/>
    <w:rsid w:val="008A182E"/>
    <w:rsid w:val="008A5966"/>
    <w:rsid w:val="008A697C"/>
    <w:rsid w:val="008D1E06"/>
    <w:rsid w:val="00900AAA"/>
    <w:rsid w:val="00942F0F"/>
    <w:rsid w:val="0096232A"/>
    <w:rsid w:val="00976410"/>
    <w:rsid w:val="009779F2"/>
    <w:rsid w:val="00996332"/>
    <w:rsid w:val="009A73D8"/>
    <w:rsid w:val="009D71E8"/>
    <w:rsid w:val="009F0DF5"/>
    <w:rsid w:val="009F6F1B"/>
    <w:rsid w:val="00A147E6"/>
    <w:rsid w:val="00A268D2"/>
    <w:rsid w:val="00A62D3C"/>
    <w:rsid w:val="00A76790"/>
    <w:rsid w:val="00AA4201"/>
    <w:rsid w:val="00AB1463"/>
    <w:rsid w:val="00AB203E"/>
    <w:rsid w:val="00AD4FA8"/>
    <w:rsid w:val="00AE2D7E"/>
    <w:rsid w:val="00B01DF8"/>
    <w:rsid w:val="00B5680F"/>
    <w:rsid w:val="00B60CE2"/>
    <w:rsid w:val="00B6211B"/>
    <w:rsid w:val="00B85D79"/>
    <w:rsid w:val="00BC41A6"/>
    <w:rsid w:val="00BC5D77"/>
    <w:rsid w:val="00BD713F"/>
    <w:rsid w:val="00BF368D"/>
    <w:rsid w:val="00C0381E"/>
    <w:rsid w:val="00C23635"/>
    <w:rsid w:val="00C476FB"/>
    <w:rsid w:val="00C47B37"/>
    <w:rsid w:val="00C71645"/>
    <w:rsid w:val="00C9565A"/>
    <w:rsid w:val="00C9706F"/>
    <w:rsid w:val="00C97DC3"/>
    <w:rsid w:val="00CA1458"/>
    <w:rsid w:val="00CC54F8"/>
    <w:rsid w:val="00CD075A"/>
    <w:rsid w:val="00CF7B59"/>
    <w:rsid w:val="00D1011F"/>
    <w:rsid w:val="00D12168"/>
    <w:rsid w:val="00D33FE5"/>
    <w:rsid w:val="00D377A6"/>
    <w:rsid w:val="00D56901"/>
    <w:rsid w:val="00D60C2F"/>
    <w:rsid w:val="00DC0073"/>
    <w:rsid w:val="00DC42AB"/>
    <w:rsid w:val="00E12627"/>
    <w:rsid w:val="00E16644"/>
    <w:rsid w:val="00E20463"/>
    <w:rsid w:val="00E45145"/>
    <w:rsid w:val="00E46B9C"/>
    <w:rsid w:val="00E5037B"/>
    <w:rsid w:val="00E66558"/>
    <w:rsid w:val="00E756BF"/>
    <w:rsid w:val="00E81EA7"/>
    <w:rsid w:val="00E82E4C"/>
    <w:rsid w:val="00EA46E0"/>
    <w:rsid w:val="00EA4FC2"/>
    <w:rsid w:val="00EB1FF1"/>
    <w:rsid w:val="00EC3ACF"/>
    <w:rsid w:val="00EC5C72"/>
    <w:rsid w:val="00F21BAD"/>
    <w:rsid w:val="00F26469"/>
    <w:rsid w:val="00F34E9F"/>
    <w:rsid w:val="00F55E54"/>
    <w:rsid w:val="00F573C2"/>
    <w:rsid w:val="00F673E5"/>
    <w:rsid w:val="00F76165"/>
    <w:rsid w:val="00FA7B7E"/>
    <w:rsid w:val="00FD23ED"/>
    <w:rsid w:val="00FF0D83"/>
    <w:rsid w:val="00FF3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A76790"/>
    <w:pPr>
      <w:autoSpaceDN/>
    </w:pPr>
    <w:rPr>
      <w:rFonts w:eastAsiaTheme="minorHAnsi" w:cstheme="minorBidi"/>
      <w:sz w:val="22"/>
      <w:szCs w:val="22"/>
      <w:lang w:eastAsia="en-US"/>
    </w:rPr>
  </w:style>
  <w:style w:type="paragraph" w:styleId="NormalWeb">
    <w:name w:val="Normal (Web)"/>
    <w:basedOn w:val="Normal"/>
    <w:uiPriority w:val="99"/>
    <w:unhideWhenUsed/>
    <w:rsid w:val="0007663C"/>
    <w:pPr>
      <w:suppressAutoHyphens w:val="0"/>
      <w:autoSpaceDN/>
      <w:spacing w:before="100" w:beforeAutospacing="1" w:after="100" w:afterAutospacing="1" w:line="240" w:lineRule="auto"/>
    </w:pPr>
    <w:rPr>
      <w:rFonts w:ascii="Times New Roman" w:hAnsi="Times New Roman"/>
      <w:color w:val="auto"/>
    </w:rPr>
  </w:style>
  <w:style w:type="character" w:customStyle="1" w:styleId="pull-single">
    <w:name w:val="pull-single"/>
    <w:basedOn w:val="DefaultParagraphFont"/>
    <w:rsid w:val="00157C3A"/>
  </w:style>
  <w:style w:type="table" w:styleId="TableGrid">
    <w:name w:val="Table Grid"/>
    <w:basedOn w:val="TableNormal"/>
    <w:uiPriority w:val="39"/>
    <w:rsid w:val="0013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C0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16344">
      <w:bodyDiv w:val="1"/>
      <w:marLeft w:val="0"/>
      <w:marRight w:val="0"/>
      <w:marTop w:val="0"/>
      <w:marBottom w:val="0"/>
      <w:divBdr>
        <w:top w:val="none" w:sz="0" w:space="0" w:color="auto"/>
        <w:left w:val="none" w:sz="0" w:space="0" w:color="auto"/>
        <w:bottom w:val="none" w:sz="0" w:space="0" w:color="auto"/>
        <w:right w:val="none" w:sz="0" w:space="0" w:color="auto"/>
      </w:divBdr>
    </w:div>
    <w:div w:id="308436814">
      <w:bodyDiv w:val="1"/>
      <w:marLeft w:val="0"/>
      <w:marRight w:val="0"/>
      <w:marTop w:val="0"/>
      <w:marBottom w:val="0"/>
      <w:divBdr>
        <w:top w:val="none" w:sz="0" w:space="0" w:color="auto"/>
        <w:left w:val="none" w:sz="0" w:space="0" w:color="auto"/>
        <w:bottom w:val="none" w:sz="0" w:space="0" w:color="auto"/>
        <w:right w:val="none" w:sz="0" w:space="0" w:color="auto"/>
      </w:divBdr>
    </w:div>
    <w:div w:id="321352363">
      <w:bodyDiv w:val="1"/>
      <w:marLeft w:val="0"/>
      <w:marRight w:val="0"/>
      <w:marTop w:val="0"/>
      <w:marBottom w:val="0"/>
      <w:divBdr>
        <w:top w:val="none" w:sz="0" w:space="0" w:color="auto"/>
        <w:left w:val="none" w:sz="0" w:space="0" w:color="auto"/>
        <w:bottom w:val="none" w:sz="0" w:space="0" w:color="auto"/>
        <w:right w:val="none" w:sz="0" w:space="0" w:color="auto"/>
      </w:divBdr>
    </w:div>
    <w:div w:id="359818738">
      <w:bodyDiv w:val="1"/>
      <w:marLeft w:val="0"/>
      <w:marRight w:val="0"/>
      <w:marTop w:val="0"/>
      <w:marBottom w:val="0"/>
      <w:divBdr>
        <w:top w:val="none" w:sz="0" w:space="0" w:color="auto"/>
        <w:left w:val="none" w:sz="0" w:space="0" w:color="auto"/>
        <w:bottom w:val="none" w:sz="0" w:space="0" w:color="auto"/>
        <w:right w:val="none" w:sz="0" w:space="0" w:color="auto"/>
      </w:divBdr>
    </w:div>
    <w:div w:id="402063778">
      <w:bodyDiv w:val="1"/>
      <w:marLeft w:val="0"/>
      <w:marRight w:val="0"/>
      <w:marTop w:val="0"/>
      <w:marBottom w:val="0"/>
      <w:divBdr>
        <w:top w:val="none" w:sz="0" w:space="0" w:color="auto"/>
        <w:left w:val="none" w:sz="0" w:space="0" w:color="auto"/>
        <w:bottom w:val="none" w:sz="0" w:space="0" w:color="auto"/>
        <w:right w:val="none" w:sz="0" w:space="0" w:color="auto"/>
      </w:divBdr>
    </w:div>
    <w:div w:id="422649356">
      <w:bodyDiv w:val="1"/>
      <w:marLeft w:val="0"/>
      <w:marRight w:val="0"/>
      <w:marTop w:val="0"/>
      <w:marBottom w:val="0"/>
      <w:divBdr>
        <w:top w:val="none" w:sz="0" w:space="0" w:color="auto"/>
        <w:left w:val="none" w:sz="0" w:space="0" w:color="auto"/>
        <w:bottom w:val="none" w:sz="0" w:space="0" w:color="auto"/>
        <w:right w:val="none" w:sz="0" w:space="0" w:color="auto"/>
      </w:divBdr>
    </w:div>
    <w:div w:id="612783930">
      <w:bodyDiv w:val="1"/>
      <w:marLeft w:val="0"/>
      <w:marRight w:val="0"/>
      <w:marTop w:val="0"/>
      <w:marBottom w:val="0"/>
      <w:divBdr>
        <w:top w:val="none" w:sz="0" w:space="0" w:color="auto"/>
        <w:left w:val="none" w:sz="0" w:space="0" w:color="auto"/>
        <w:bottom w:val="none" w:sz="0" w:space="0" w:color="auto"/>
        <w:right w:val="none" w:sz="0" w:space="0" w:color="auto"/>
      </w:divBdr>
    </w:div>
    <w:div w:id="862090642">
      <w:bodyDiv w:val="1"/>
      <w:marLeft w:val="0"/>
      <w:marRight w:val="0"/>
      <w:marTop w:val="0"/>
      <w:marBottom w:val="0"/>
      <w:divBdr>
        <w:top w:val="none" w:sz="0" w:space="0" w:color="auto"/>
        <w:left w:val="none" w:sz="0" w:space="0" w:color="auto"/>
        <w:bottom w:val="none" w:sz="0" w:space="0" w:color="auto"/>
        <w:right w:val="none" w:sz="0" w:space="0" w:color="auto"/>
      </w:divBdr>
    </w:div>
    <w:div w:id="888304284">
      <w:bodyDiv w:val="1"/>
      <w:marLeft w:val="0"/>
      <w:marRight w:val="0"/>
      <w:marTop w:val="0"/>
      <w:marBottom w:val="0"/>
      <w:divBdr>
        <w:top w:val="none" w:sz="0" w:space="0" w:color="auto"/>
        <w:left w:val="none" w:sz="0" w:space="0" w:color="auto"/>
        <w:bottom w:val="none" w:sz="0" w:space="0" w:color="auto"/>
        <w:right w:val="none" w:sz="0" w:space="0" w:color="auto"/>
      </w:divBdr>
    </w:div>
    <w:div w:id="997926894">
      <w:bodyDiv w:val="1"/>
      <w:marLeft w:val="0"/>
      <w:marRight w:val="0"/>
      <w:marTop w:val="0"/>
      <w:marBottom w:val="0"/>
      <w:divBdr>
        <w:top w:val="none" w:sz="0" w:space="0" w:color="auto"/>
        <w:left w:val="none" w:sz="0" w:space="0" w:color="auto"/>
        <w:bottom w:val="none" w:sz="0" w:space="0" w:color="auto"/>
        <w:right w:val="none" w:sz="0" w:space="0" w:color="auto"/>
      </w:divBdr>
    </w:div>
    <w:div w:id="1214586311">
      <w:bodyDiv w:val="1"/>
      <w:marLeft w:val="0"/>
      <w:marRight w:val="0"/>
      <w:marTop w:val="0"/>
      <w:marBottom w:val="0"/>
      <w:divBdr>
        <w:top w:val="none" w:sz="0" w:space="0" w:color="auto"/>
        <w:left w:val="none" w:sz="0" w:space="0" w:color="auto"/>
        <w:bottom w:val="none" w:sz="0" w:space="0" w:color="auto"/>
        <w:right w:val="none" w:sz="0" w:space="0" w:color="auto"/>
      </w:divBdr>
    </w:div>
    <w:div w:id="1337272828">
      <w:bodyDiv w:val="1"/>
      <w:marLeft w:val="0"/>
      <w:marRight w:val="0"/>
      <w:marTop w:val="0"/>
      <w:marBottom w:val="0"/>
      <w:divBdr>
        <w:top w:val="none" w:sz="0" w:space="0" w:color="auto"/>
        <w:left w:val="none" w:sz="0" w:space="0" w:color="auto"/>
        <w:bottom w:val="none" w:sz="0" w:space="0" w:color="auto"/>
        <w:right w:val="none" w:sz="0" w:space="0" w:color="auto"/>
      </w:divBdr>
    </w:div>
    <w:div w:id="1352416067">
      <w:bodyDiv w:val="1"/>
      <w:marLeft w:val="0"/>
      <w:marRight w:val="0"/>
      <w:marTop w:val="0"/>
      <w:marBottom w:val="0"/>
      <w:divBdr>
        <w:top w:val="none" w:sz="0" w:space="0" w:color="auto"/>
        <w:left w:val="none" w:sz="0" w:space="0" w:color="auto"/>
        <w:bottom w:val="none" w:sz="0" w:space="0" w:color="auto"/>
        <w:right w:val="none" w:sz="0" w:space="0" w:color="auto"/>
      </w:divBdr>
    </w:div>
    <w:div w:id="1533031326">
      <w:bodyDiv w:val="1"/>
      <w:marLeft w:val="0"/>
      <w:marRight w:val="0"/>
      <w:marTop w:val="0"/>
      <w:marBottom w:val="0"/>
      <w:divBdr>
        <w:top w:val="none" w:sz="0" w:space="0" w:color="auto"/>
        <w:left w:val="none" w:sz="0" w:space="0" w:color="auto"/>
        <w:bottom w:val="none" w:sz="0" w:space="0" w:color="auto"/>
        <w:right w:val="none" w:sz="0" w:space="0" w:color="auto"/>
      </w:divBdr>
    </w:div>
    <w:div w:id="1558200838">
      <w:bodyDiv w:val="1"/>
      <w:marLeft w:val="0"/>
      <w:marRight w:val="0"/>
      <w:marTop w:val="0"/>
      <w:marBottom w:val="0"/>
      <w:divBdr>
        <w:top w:val="none" w:sz="0" w:space="0" w:color="auto"/>
        <w:left w:val="none" w:sz="0" w:space="0" w:color="auto"/>
        <w:bottom w:val="none" w:sz="0" w:space="0" w:color="auto"/>
        <w:right w:val="none" w:sz="0" w:space="0" w:color="auto"/>
      </w:divBdr>
    </w:div>
    <w:div w:id="1590700410">
      <w:bodyDiv w:val="1"/>
      <w:marLeft w:val="0"/>
      <w:marRight w:val="0"/>
      <w:marTop w:val="0"/>
      <w:marBottom w:val="0"/>
      <w:divBdr>
        <w:top w:val="none" w:sz="0" w:space="0" w:color="auto"/>
        <w:left w:val="none" w:sz="0" w:space="0" w:color="auto"/>
        <w:bottom w:val="none" w:sz="0" w:space="0" w:color="auto"/>
        <w:right w:val="none" w:sz="0" w:space="0" w:color="auto"/>
      </w:divBdr>
    </w:div>
    <w:div w:id="1617179642">
      <w:bodyDiv w:val="1"/>
      <w:marLeft w:val="0"/>
      <w:marRight w:val="0"/>
      <w:marTop w:val="0"/>
      <w:marBottom w:val="0"/>
      <w:divBdr>
        <w:top w:val="none" w:sz="0" w:space="0" w:color="auto"/>
        <w:left w:val="none" w:sz="0" w:space="0" w:color="auto"/>
        <w:bottom w:val="none" w:sz="0" w:space="0" w:color="auto"/>
        <w:right w:val="none" w:sz="0" w:space="0" w:color="auto"/>
      </w:divBdr>
    </w:div>
    <w:div w:id="1625624244">
      <w:bodyDiv w:val="1"/>
      <w:marLeft w:val="0"/>
      <w:marRight w:val="0"/>
      <w:marTop w:val="0"/>
      <w:marBottom w:val="0"/>
      <w:divBdr>
        <w:top w:val="none" w:sz="0" w:space="0" w:color="auto"/>
        <w:left w:val="none" w:sz="0" w:space="0" w:color="auto"/>
        <w:bottom w:val="none" w:sz="0" w:space="0" w:color="auto"/>
        <w:right w:val="none" w:sz="0" w:space="0" w:color="auto"/>
      </w:divBdr>
    </w:div>
    <w:div w:id="174741241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sChild>
        <w:div w:id="366566867">
          <w:marLeft w:val="0"/>
          <w:marRight w:val="0"/>
          <w:marTop w:val="0"/>
          <w:marBottom w:val="160"/>
          <w:divBdr>
            <w:top w:val="none" w:sz="0" w:space="0" w:color="auto"/>
            <w:left w:val="none" w:sz="0" w:space="0" w:color="auto"/>
            <w:bottom w:val="none" w:sz="0" w:space="0" w:color="auto"/>
            <w:right w:val="none" w:sz="0" w:space="0" w:color="auto"/>
          </w:divBdr>
        </w:div>
        <w:div w:id="1726022305">
          <w:marLeft w:val="0"/>
          <w:marRight w:val="0"/>
          <w:marTop w:val="0"/>
          <w:marBottom w:val="160"/>
          <w:divBdr>
            <w:top w:val="none" w:sz="0" w:space="0" w:color="auto"/>
            <w:left w:val="none" w:sz="0" w:space="0" w:color="auto"/>
            <w:bottom w:val="none" w:sz="0" w:space="0" w:color="auto"/>
            <w:right w:val="none" w:sz="0" w:space="0" w:color="auto"/>
          </w:divBdr>
        </w:div>
        <w:div w:id="88081844">
          <w:marLeft w:val="0"/>
          <w:marRight w:val="0"/>
          <w:marTop w:val="0"/>
          <w:marBottom w:val="160"/>
          <w:divBdr>
            <w:top w:val="none" w:sz="0" w:space="0" w:color="auto"/>
            <w:left w:val="none" w:sz="0" w:space="0" w:color="auto"/>
            <w:bottom w:val="none" w:sz="0" w:space="0" w:color="auto"/>
            <w:right w:val="none" w:sz="0" w:space="0" w:color="auto"/>
          </w:divBdr>
        </w:div>
        <w:div w:id="1212501117">
          <w:marLeft w:val="0"/>
          <w:marRight w:val="0"/>
          <w:marTop w:val="0"/>
          <w:marBottom w:val="160"/>
          <w:divBdr>
            <w:top w:val="none" w:sz="0" w:space="0" w:color="auto"/>
            <w:left w:val="none" w:sz="0" w:space="0" w:color="auto"/>
            <w:bottom w:val="none" w:sz="0" w:space="0" w:color="auto"/>
            <w:right w:val="none" w:sz="0" w:space="0" w:color="auto"/>
          </w:divBdr>
        </w:div>
      </w:divsChild>
    </w:div>
    <w:div w:id="1987928950">
      <w:bodyDiv w:val="1"/>
      <w:marLeft w:val="0"/>
      <w:marRight w:val="0"/>
      <w:marTop w:val="0"/>
      <w:marBottom w:val="0"/>
      <w:divBdr>
        <w:top w:val="none" w:sz="0" w:space="0" w:color="auto"/>
        <w:left w:val="none" w:sz="0" w:space="0" w:color="auto"/>
        <w:bottom w:val="none" w:sz="0" w:space="0" w:color="auto"/>
        <w:right w:val="none" w:sz="0" w:space="0" w:color="auto"/>
      </w:divBdr>
    </w:div>
    <w:div w:id="2064208514">
      <w:bodyDiv w:val="1"/>
      <w:marLeft w:val="0"/>
      <w:marRight w:val="0"/>
      <w:marTop w:val="0"/>
      <w:marBottom w:val="0"/>
      <w:divBdr>
        <w:top w:val="none" w:sz="0" w:space="0" w:color="auto"/>
        <w:left w:val="none" w:sz="0" w:space="0" w:color="auto"/>
        <w:bottom w:val="none" w:sz="0" w:space="0" w:color="auto"/>
        <w:right w:val="none" w:sz="0" w:space="0" w:color="auto"/>
      </w:divBdr>
    </w:div>
    <w:div w:id="2116098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reducing-class-size" TargetMode="Externa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support-for-schools/school-planning-support/1-high-quality-teaching" TargetMode="External"/><Relationship Id="rId26"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literacy-ks2" TargetMode="External"/><Relationship Id="rId34" Type="http://schemas.openxmlformats.org/officeDocument/2006/relationships/hyperlink" Target="https://www.gov.uk/guidance/senior-mental-health-lead-training" TargetMode="External"/><Relationship Id="rId7" Type="http://schemas.openxmlformats.org/officeDocument/2006/relationships/hyperlink" Target="https://educationendowmentfoundation.org.uk/support-for-schools/school-planning-support/1-high-quality-teaching" TargetMode="External"/><Relationship Id="rId12" Type="http://schemas.openxmlformats.org/officeDocument/2006/relationships/hyperlink" Target="https://educationendowmentfoundation.org.uk/education-evidence/teaching-learning-toolkit/teaching-assistant-interventions" TargetMode="External"/><Relationship Id="rId17" Type="http://schemas.openxmlformats.org/officeDocument/2006/relationships/hyperlink" Target="https://educationendowmentfoundation.org.uk/education-evidence/guidance-reports/literacy-ks2" TargetMode="External"/><Relationship Id="rId25" Type="http://schemas.openxmlformats.org/officeDocument/2006/relationships/hyperlink" Target="https://d2tic4wvo1iusb.cloudfront.net/documents/guidance/Metacognition_and_self-regulation_review.pdf?v=1642679296" TargetMode="External"/><Relationship Id="rId33" Type="http://schemas.openxmlformats.org/officeDocument/2006/relationships/hyperlink" Target="https://educationendowmentfoundation.org.uk/education-evidence/teaching-learning-toolkit/feedbac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cationendowmentfoundation.org.uk/education-evidence/guidance-reports/literacy-ks2" TargetMode="External"/><Relationship Id="rId20" Type="http://schemas.openxmlformats.org/officeDocument/2006/relationships/hyperlink" Target="https://educationendowmentfoundation.org.uk/education-evidence/teaching-learning-toolkit/oral-language-interventions" TargetMode="External"/><Relationship Id="rId29" Type="http://schemas.openxmlformats.org/officeDocument/2006/relationships/hyperlink" Target="https://www.gov.uk/guidance/mental-health-and-wellbeing-support-in-schools-and-colle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small-group-tuition/" TargetMode="External"/><Relationship Id="rId24" Type="http://schemas.openxmlformats.org/officeDocument/2006/relationships/hyperlink" Target="https://educationendowmentfoundation.org.uk/education-evidence/guidance-reports/primary-sel" TargetMode="External"/><Relationship Id="rId32" Type="http://schemas.openxmlformats.org/officeDocument/2006/relationships/hyperlink" Target="https://educationendowmentfoundation.org.uk/education-evidence/teaching-learning-toolkit/outdoor-adventure-learnin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mastery-learning" TargetMode="External"/><Relationship Id="rId23" Type="http://schemas.openxmlformats.org/officeDocument/2006/relationships/hyperlink" Target="https://educationendowmentfoundation.org.uk/projects-and-evaluation/projects/magic-breakfast" TargetMode="External"/><Relationship Id="rId28" Type="http://schemas.openxmlformats.org/officeDocument/2006/relationships/hyperlink" Target="https://educationendowmentfoundation.org.uk/education-evidence/teaching-learning-toolkit/social-and-emotional-learning" TargetMode="External"/><Relationship Id="rId36" Type="http://schemas.openxmlformats.org/officeDocument/2006/relationships/footer" Target="footer1.xml"/><Relationship Id="rId10" Type="http://schemas.openxmlformats.org/officeDocument/2006/relationships/hyperlink" Target="https://educationendowmentfoundation.org.uk/education-evidence/teaching-learning-toolkit/teaching-assistant-interventions" TargetMode="External"/><Relationship Id="rId19" Type="http://schemas.openxmlformats.org/officeDocument/2006/relationships/hyperlink" Target="https://educationendowmentfoundation.org.uk/education-evidence/teaching-learning-toolkit/phonics" TargetMode="External"/><Relationship Id="rId31" Type="http://schemas.openxmlformats.org/officeDocument/2006/relationships/hyperlink" Target="https://educationendowmentfoundation.org.uk/education-evidence/teaching-learning-toolkit/physical-activity" TargetMode="Externa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small-group-tuition/" TargetMode="External"/><Relationship Id="rId14" Type="http://schemas.openxmlformats.org/officeDocument/2006/relationships/hyperlink" Target="https://educationendowmentfoundation.org.uk/public/files/Publications/Maths/KS2_KS3_Maths_Guidance_2017.pdf" TargetMode="External"/><Relationship Id="rId22" Type="http://schemas.openxmlformats.org/officeDocument/2006/relationships/hyperlink" Target="https://educationendowmentfoundation.org.uk/education-evidence/leadership-and-planning/supporting-attendance" TargetMode="External"/><Relationship Id="rId27" Type="http://schemas.openxmlformats.org/officeDocument/2006/relationships/hyperlink" Target="https://educationendowmentfoundation.org.uk/education-evidence/teaching-learning-toolkit/social-and-emotional-learning" TargetMode="External"/><Relationship Id="rId30" Type="http://schemas.openxmlformats.org/officeDocument/2006/relationships/hyperlink" Target="https://educationendowmentfoundation.org.uk/education-evidence/leadership-and-planning/supporting-attendance" TargetMode="External"/><Relationship Id="rId35" Type="http://schemas.openxmlformats.org/officeDocument/2006/relationships/hyperlink" Target="https://educationendowmentfoundation.org.uk/education-evidence/guidance-reports/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14</Pages>
  <Words>3267</Words>
  <Characters>18623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Mrs C Conroy</dc:creator>
  <dc:description>Master-ET-v3.8</dc:description>
  <cp:lastModifiedBy>Mrs C Conroy</cp:lastModifiedBy>
  <cp:revision>10</cp:revision>
  <cp:lastPrinted>2014-09-17T13:26:00Z</cp:lastPrinted>
  <dcterms:created xsi:type="dcterms:W3CDTF">2025-12-11T14:48:00Z</dcterms:created>
  <dcterms:modified xsi:type="dcterms:W3CDTF">2026-01-21T15:57:00Z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