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B9" w:rsidRPr="002817B9" w:rsidRDefault="002817B9" w:rsidP="002817B9">
      <w:pPr>
        <w:widowControl w:val="0"/>
        <w:spacing w:after="0" w:line="240" w:lineRule="auto"/>
        <w:rPr>
          <w:rFonts w:ascii="Comic Sans MS" w:eastAsia="Calibri" w:hAnsi="Comic Sans MS" w:cs="Times New Roman"/>
        </w:rPr>
      </w:pPr>
    </w:p>
    <w:p w:rsidR="002817B9" w:rsidRPr="002817B9" w:rsidRDefault="002817B9" w:rsidP="002817B9">
      <w:pPr>
        <w:widowControl w:val="0"/>
        <w:spacing w:after="0" w:line="240" w:lineRule="auto"/>
        <w:rPr>
          <w:rFonts w:ascii="Comic Sans MS" w:eastAsia="Calibri" w:hAnsi="Comic Sans MS" w:cs="Times New Roman"/>
          <w:vanish/>
        </w:rPr>
      </w:pPr>
      <w:bookmarkStart w:id="0" w:name="_GoBack"/>
      <w:bookmarkEnd w:id="0"/>
    </w:p>
    <w:p w:rsidR="002817B9" w:rsidRPr="002817B9" w:rsidRDefault="002817B9" w:rsidP="002817B9">
      <w:pPr>
        <w:widowControl w:val="0"/>
        <w:spacing w:before="11" w:after="0" w:line="240" w:lineRule="auto"/>
        <w:rPr>
          <w:rFonts w:ascii="Comic Sans MS" w:eastAsia="Calibri" w:hAnsi="Comic Sans MS" w:cs="Calibri"/>
        </w:rPr>
      </w:pPr>
    </w:p>
    <w:p w:rsidR="002817B9" w:rsidRPr="002817B9" w:rsidRDefault="002817B9" w:rsidP="002817B9">
      <w:pPr>
        <w:widowControl w:val="0"/>
        <w:spacing w:after="0" w:line="240" w:lineRule="auto"/>
        <w:rPr>
          <w:rFonts w:ascii="Comic Sans MS" w:eastAsia="Calibri" w:hAnsi="Comic Sans MS" w:cs="Arial"/>
          <w:sz w:val="24"/>
          <w:szCs w:val="24"/>
        </w:rPr>
      </w:pPr>
    </w:p>
    <w:tbl>
      <w:tblPr>
        <w:tblpPr w:leftFromText="180" w:rightFromText="180" w:vertAnchor="text" w:horzAnchor="margin" w:tblpY="-7"/>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5"/>
        <w:gridCol w:w="4209"/>
      </w:tblGrid>
      <w:tr w:rsidR="00DE2312" w:rsidRPr="002817B9" w:rsidTr="00DE2312">
        <w:trPr>
          <w:trHeight w:val="446"/>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 xml:space="preserve">Statement: </w:t>
            </w:r>
          </w:p>
        </w:tc>
        <w:tc>
          <w:tcPr>
            <w:tcW w:w="4209" w:type="dxa"/>
          </w:tcPr>
          <w:p w:rsidR="00DE2312" w:rsidRPr="002817B9" w:rsidRDefault="00DE2312" w:rsidP="00DE2312">
            <w:pPr>
              <w:spacing w:after="0" w:line="240" w:lineRule="auto"/>
              <w:rPr>
                <w:rFonts w:ascii="Comic Sans MS" w:eastAsia="Calibri" w:hAnsi="Comic Sans MS" w:cs="Times New Roman"/>
                <w:b/>
                <w:sz w:val="24"/>
                <w:szCs w:val="24"/>
              </w:rPr>
            </w:pPr>
            <w:r w:rsidRPr="002817B9">
              <w:rPr>
                <w:rFonts w:ascii="Comic Sans MS" w:eastAsia="Calibri" w:hAnsi="Comic Sans MS" w:cs="Times New Roman"/>
                <w:b/>
                <w:sz w:val="24"/>
                <w:szCs w:val="24"/>
              </w:rPr>
              <w:t>Accessibility plan</w:t>
            </w:r>
            <w:r w:rsidR="00C6583A">
              <w:rPr>
                <w:rFonts w:ascii="Comic Sans MS" w:eastAsia="Calibri" w:hAnsi="Comic Sans MS" w:cs="Times New Roman"/>
                <w:b/>
                <w:sz w:val="24"/>
                <w:szCs w:val="24"/>
              </w:rPr>
              <w:t xml:space="preserve"> 2017-2020</w:t>
            </w:r>
          </w:p>
        </w:tc>
      </w:tr>
      <w:tr w:rsidR="00DE2312" w:rsidRPr="002817B9" w:rsidTr="00DE2312">
        <w:trPr>
          <w:trHeight w:val="430"/>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This statement was approved:</w:t>
            </w:r>
          </w:p>
        </w:tc>
        <w:tc>
          <w:tcPr>
            <w:tcW w:w="4209" w:type="dxa"/>
          </w:tcPr>
          <w:p w:rsidR="00DE2312" w:rsidRPr="002817B9" w:rsidRDefault="00C6583A" w:rsidP="00DE2312">
            <w:pPr>
              <w:spacing w:after="0" w:line="240" w:lineRule="auto"/>
              <w:rPr>
                <w:rFonts w:ascii="Comic Sans MS" w:eastAsia="Calibri" w:hAnsi="Comic Sans MS" w:cs="Times New Roman"/>
                <w:sz w:val="24"/>
                <w:szCs w:val="24"/>
              </w:rPr>
            </w:pPr>
            <w:r>
              <w:rPr>
                <w:rFonts w:ascii="Comic Sans MS" w:eastAsia="Calibri" w:hAnsi="Comic Sans MS" w:cs="Times New Roman"/>
                <w:sz w:val="24"/>
                <w:szCs w:val="24"/>
              </w:rPr>
              <w:t>October 2017</w:t>
            </w:r>
          </w:p>
        </w:tc>
      </w:tr>
      <w:tr w:rsidR="00DE2312" w:rsidRPr="002817B9" w:rsidTr="00DE2312">
        <w:trPr>
          <w:trHeight w:val="448"/>
        </w:trPr>
        <w:tc>
          <w:tcPr>
            <w:tcW w:w="5625" w:type="dxa"/>
          </w:tcPr>
          <w:p w:rsidR="00DE2312" w:rsidRPr="002817B9" w:rsidRDefault="00DE2312" w:rsidP="00DE2312">
            <w:pPr>
              <w:spacing w:after="0" w:line="240" w:lineRule="auto"/>
              <w:rPr>
                <w:rFonts w:ascii="Comic Sans MS" w:eastAsia="Calibri" w:hAnsi="Comic Sans MS" w:cs="Times New Roman"/>
                <w:sz w:val="24"/>
                <w:szCs w:val="24"/>
              </w:rPr>
            </w:pPr>
            <w:r w:rsidRPr="002817B9">
              <w:rPr>
                <w:rFonts w:ascii="Comic Sans MS" w:eastAsia="Calibri" w:hAnsi="Comic Sans MS" w:cs="Times New Roman"/>
                <w:sz w:val="24"/>
                <w:szCs w:val="24"/>
              </w:rPr>
              <w:t>This statement will be reviewed:</w:t>
            </w:r>
          </w:p>
        </w:tc>
        <w:tc>
          <w:tcPr>
            <w:tcW w:w="4209" w:type="dxa"/>
          </w:tcPr>
          <w:p w:rsidR="00DE2312" w:rsidRPr="002817B9" w:rsidRDefault="00C6583A" w:rsidP="00DE2312">
            <w:pPr>
              <w:spacing w:after="0" w:line="240" w:lineRule="auto"/>
              <w:rPr>
                <w:rFonts w:ascii="Comic Sans MS" w:eastAsia="Calibri" w:hAnsi="Comic Sans MS" w:cs="Times New Roman"/>
                <w:sz w:val="24"/>
                <w:szCs w:val="24"/>
              </w:rPr>
            </w:pPr>
            <w:r>
              <w:rPr>
                <w:rFonts w:ascii="Comic Sans MS" w:eastAsia="Calibri" w:hAnsi="Comic Sans MS" w:cs="Times New Roman"/>
                <w:sz w:val="24"/>
                <w:szCs w:val="24"/>
              </w:rPr>
              <w:t>Annually</w:t>
            </w:r>
          </w:p>
        </w:tc>
      </w:tr>
      <w:tr w:rsidR="00DE2312" w:rsidRPr="002817B9" w:rsidTr="00DE2312">
        <w:trPr>
          <w:trHeight w:val="442"/>
        </w:trPr>
        <w:tc>
          <w:tcPr>
            <w:tcW w:w="5625" w:type="dxa"/>
          </w:tcPr>
          <w:p w:rsidR="00DE2312" w:rsidRPr="002817B9" w:rsidRDefault="00DE2312" w:rsidP="00DE2312">
            <w:pPr>
              <w:spacing w:after="0" w:line="240" w:lineRule="auto"/>
              <w:rPr>
                <w:rFonts w:ascii="Comic Sans MS" w:eastAsia="Calibri" w:hAnsi="Comic Sans MS" w:cs="Times New Roman"/>
              </w:rPr>
            </w:pPr>
            <w:r w:rsidRPr="002817B9">
              <w:rPr>
                <w:rFonts w:ascii="Comic Sans MS" w:eastAsia="Calibri" w:hAnsi="Comic Sans MS" w:cs="Times New Roman"/>
              </w:rPr>
              <w:t>Governor committee responsibility:</w:t>
            </w:r>
          </w:p>
        </w:tc>
        <w:tc>
          <w:tcPr>
            <w:tcW w:w="4209" w:type="dxa"/>
          </w:tcPr>
          <w:p w:rsidR="00DE2312" w:rsidRPr="002817B9" w:rsidRDefault="00DE2312" w:rsidP="00DE2312">
            <w:pPr>
              <w:spacing w:after="0" w:line="240" w:lineRule="auto"/>
              <w:rPr>
                <w:rFonts w:ascii="Comic Sans MS" w:eastAsia="Calibri" w:hAnsi="Comic Sans MS" w:cs="Times New Roman"/>
              </w:rPr>
            </w:pPr>
            <w:r w:rsidRPr="002817B9">
              <w:rPr>
                <w:rFonts w:ascii="Comic Sans MS" w:eastAsia="Calibri" w:hAnsi="Comic Sans MS" w:cs="Times New Roman"/>
              </w:rPr>
              <w:t>Full Governing Body</w:t>
            </w:r>
          </w:p>
        </w:tc>
      </w:tr>
    </w:tbl>
    <w:p w:rsidR="002817B9" w:rsidRPr="002817B9" w:rsidRDefault="002817B9" w:rsidP="002817B9">
      <w:pPr>
        <w:widowControl w:val="0"/>
        <w:spacing w:after="0" w:line="240" w:lineRule="auto"/>
        <w:jc w:val="both"/>
        <w:rPr>
          <w:rFonts w:ascii="Comic Sans MS" w:eastAsia="Calibri" w:hAnsi="Comic Sans MS" w:cs="Arial"/>
          <w:sz w:val="20"/>
          <w:szCs w:val="20"/>
        </w:rPr>
      </w:pPr>
      <w:r w:rsidRPr="002817B9">
        <w:rPr>
          <w:rFonts w:ascii="Comic Sans MS" w:eastAsia="Calibri" w:hAnsi="Comic Sans MS" w:cs="Arial"/>
          <w:sz w:val="20"/>
          <w:szCs w:val="20"/>
        </w:rPr>
        <w:t xml:space="preserve">At </w:t>
      </w:r>
      <w:r w:rsidR="00DE2312">
        <w:rPr>
          <w:rFonts w:ascii="Comic Sans MS" w:eastAsia="Calibri" w:hAnsi="Comic Sans MS" w:cs="Arial"/>
          <w:sz w:val="20"/>
          <w:szCs w:val="20"/>
        </w:rPr>
        <w:t>Stakesby</w:t>
      </w:r>
      <w:r w:rsidRPr="002817B9">
        <w:rPr>
          <w:rFonts w:ascii="Comic Sans MS" w:eastAsia="Calibri" w:hAnsi="Comic Sans MS" w:cs="Arial"/>
          <w:sz w:val="20"/>
          <w:szCs w:val="20"/>
        </w:rPr>
        <w:t xml:space="preserve"> Primary School our values reflect our commitment to a school where there are high expectations of everyone. Children are provided with high quality learning opportunities so that each child attains and achieves all that they are able to. </w:t>
      </w:r>
      <w:r w:rsidRPr="002817B9">
        <w:rPr>
          <w:rFonts w:ascii="Comic Sans MS" w:eastAsia="Calibri" w:hAnsi="Comic Sans MS" w:cs="Arial"/>
          <w:bCs/>
          <w:sz w:val="20"/>
          <w:szCs w:val="20"/>
        </w:rPr>
        <w:t xml:space="preserve">Everyone in our school is important and included. </w:t>
      </w:r>
      <w:r w:rsidRPr="002817B9">
        <w:rPr>
          <w:rFonts w:ascii="Comic Sans MS" w:eastAsia="Calibri" w:hAnsi="Comic Sans MS" w:cs="Arial"/>
          <w:sz w:val="20"/>
          <w:szCs w:val="20"/>
        </w:rPr>
        <w:t xml:space="preserve">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sidRPr="002817B9">
        <w:rPr>
          <w:rFonts w:ascii="Comic Sans MS" w:eastAsia="Calibri" w:hAnsi="Comic Sans MS" w:cs="Arial"/>
          <w:bCs/>
          <w:sz w:val="20"/>
          <w:szCs w:val="20"/>
        </w:rPr>
        <w:t>We are a safe school,</w:t>
      </w:r>
      <w:r w:rsidRPr="002817B9">
        <w:rPr>
          <w:rFonts w:ascii="Comic Sans MS" w:eastAsia="Calibri" w:hAnsi="Comic Sans MS" w:cs="Arial"/>
          <w:sz w:val="20"/>
          <w:szCs w:val="20"/>
        </w:rPr>
        <w:t xml:space="preserve"> committed to improving children's confidence and self-esteem. We know that safe and happy children achieve. </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spacing w:after="0" w:line="240" w:lineRule="auto"/>
        <w:ind w:left="136" w:right="250"/>
        <w:jc w:val="both"/>
        <w:rPr>
          <w:rFonts w:ascii="Comic Sans MS" w:eastAsia="Calibri" w:hAnsi="Comic Sans MS" w:cs="Times New Roman"/>
          <w:sz w:val="20"/>
          <w:szCs w:val="20"/>
        </w:rPr>
      </w:pPr>
      <w:r w:rsidRPr="002817B9">
        <w:rPr>
          <w:rFonts w:ascii="Comic Sans MS" w:eastAsia="Calibri" w:hAnsi="Comic Sans MS" w:cs="Times New Roman"/>
          <w:sz w:val="20"/>
          <w:szCs w:val="20"/>
        </w:rPr>
        <w:t>This Accessibility Plan is drawn up in compliance with current legislation</w:t>
      </w:r>
      <w:r w:rsidRPr="002817B9">
        <w:rPr>
          <w:rFonts w:ascii="Comic Sans MS" w:eastAsia="Calibri" w:hAnsi="Comic Sans MS" w:cs="Times New Roman"/>
          <w:spacing w:val="-25"/>
          <w:sz w:val="20"/>
          <w:szCs w:val="20"/>
        </w:rPr>
        <w:t xml:space="preserve"> </w:t>
      </w:r>
      <w:r w:rsidRPr="002817B9">
        <w:rPr>
          <w:rFonts w:ascii="Comic Sans MS" w:eastAsia="Calibri" w:hAnsi="Comic Sans MS" w:cs="Times New Roman"/>
          <w:sz w:val="20"/>
          <w:szCs w:val="20"/>
        </w:rPr>
        <w:t>and requirements as specified in Schedule 10, relating to Disability, of the Equality</w:t>
      </w:r>
      <w:r w:rsidRPr="002817B9">
        <w:rPr>
          <w:rFonts w:ascii="Comic Sans MS" w:eastAsia="Calibri" w:hAnsi="Comic Sans MS" w:cs="Times New Roman"/>
          <w:spacing w:val="-33"/>
          <w:sz w:val="20"/>
          <w:szCs w:val="20"/>
        </w:rPr>
        <w:t xml:space="preserve"> </w:t>
      </w:r>
      <w:r w:rsidRPr="002817B9">
        <w:rPr>
          <w:rFonts w:ascii="Comic Sans MS" w:eastAsia="Calibri" w:hAnsi="Comic Sans MS" w:cs="Times New Roman"/>
          <w:sz w:val="20"/>
          <w:szCs w:val="20"/>
        </w:rPr>
        <w:t>Act 2010. School Governors are accountable for ensuring the implementation,</w:t>
      </w:r>
      <w:r w:rsidRPr="002817B9">
        <w:rPr>
          <w:rFonts w:ascii="Comic Sans MS" w:eastAsia="Calibri" w:hAnsi="Comic Sans MS" w:cs="Times New Roman"/>
          <w:spacing w:val="-33"/>
          <w:sz w:val="20"/>
          <w:szCs w:val="20"/>
        </w:rPr>
        <w:t xml:space="preserve"> </w:t>
      </w:r>
      <w:r w:rsidRPr="002817B9">
        <w:rPr>
          <w:rFonts w:ascii="Comic Sans MS" w:eastAsia="Calibri" w:hAnsi="Comic Sans MS" w:cs="Times New Roman"/>
          <w:sz w:val="20"/>
          <w:szCs w:val="20"/>
        </w:rPr>
        <w:t>review and reporting of progress of the Accessibility Plan over a prescribed</w:t>
      </w:r>
      <w:r w:rsidRPr="002817B9">
        <w:rPr>
          <w:rFonts w:ascii="Comic Sans MS" w:eastAsia="Calibri" w:hAnsi="Comic Sans MS" w:cs="Times New Roman"/>
          <w:spacing w:val="-23"/>
          <w:sz w:val="20"/>
          <w:szCs w:val="20"/>
        </w:rPr>
        <w:t xml:space="preserve"> </w:t>
      </w:r>
      <w:r w:rsidRPr="002817B9">
        <w:rPr>
          <w:rFonts w:ascii="Comic Sans MS" w:eastAsia="Calibri" w:hAnsi="Comic Sans MS" w:cs="Times New Roman"/>
          <w:sz w:val="20"/>
          <w:szCs w:val="20"/>
        </w:rPr>
        <w:t>period.</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spacing w:after="0" w:line="240" w:lineRule="auto"/>
        <w:ind w:left="136" w:right="162"/>
        <w:jc w:val="both"/>
        <w:rPr>
          <w:rFonts w:ascii="Comic Sans MS" w:eastAsia="Calibri" w:hAnsi="Comic Sans MS" w:cs="Arial"/>
          <w:sz w:val="20"/>
          <w:szCs w:val="20"/>
        </w:rPr>
      </w:pPr>
      <w:r w:rsidRPr="002817B9">
        <w:rPr>
          <w:rFonts w:ascii="Comic Sans MS" w:eastAsia="Calibri" w:hAnsi="Comic Sans MS" w:cs="Times New Roman"/>
          <w:sz w:val="20"/>
          <w:szCs w:val="20"/>
        </w:rPr>
        <w:t>The Equality Act 2010 replaced all existing equality legislation, including the</w:t>
      </w:r>
      <w:r w:rsidRPr="002817B9">
        <w:rPr>
          <w:rFonts w:ascii="Comic Sans MS" w:eastAsia="Calibri" w:hAnsi="Comic Sans MS" w:cs="Times New Roman"/>
          <w:spacing w:val="-32"/>
          <w:sz w:val="20"/>
          <w:szCs w:val="20"/>
        </w:rPr>
        <w:t xml:space="preserve"> </w:t>
      </w:r>
      <w:r w:rsidRPr="002817B9">
        <w:rPr>
          <w:rFonts w:ascii="Comic Sans MS" w:eastAsia="Calibri" w:hAnsi="Comic Sans MS" w:cs="Times New Roman"/>
          <w:sz w:val="20"/>
          <w:szCs w:val="20"/>
        </w:rPr>
        <w:t xml:space="preserve">Disability Discrimination Act. The effect of the law is </w:t>
      </w:r>
      <w:r w:rsidRPr="002817B9">
        <w:rPr>
          <w:rFonts w:ascii="Comic Sans MS" w:eastAsia="Calibri" w:hAnsi="Comic Sans MS" w:cs="Times New Roman"/>
          <w:spacing w:val="-3"/>
          <w:sz w:val="20"/>
          <w:szCs w:val="20"/>
        </w:rPr>
        <w:t xml:space="preserve">the </w:t>
      </w:r>
      <w:r w:rsidRPr="002817B9">
        <w:rPr>
          <w:rFonts w:ascii="Comic Sans MS" w:eastAsia="Calibri" w:hAnsi="Comic Sans MS" w:cs="Times New Roman"/>
          <w:sz w:val="20"/>
          <w:szCs w:val="20"/>
        </w:rPr>
        <w:t>same as in the past, meaning</w:t>
      </w:r>
      <w:r w:rsidRPr="002817B9">
        <w:rPr>
          <w:rFonts w:ascii="Comic Sans MS" w:eastAsia="Calibri" w:hAnsi="Comic Sans MS" w:cs="Times New Roman"/>
          <w:spacing w:val="-25"/>
          <w:sz w:val="20"/>
          <w:szCs w:val="20"/>
        </w:rPr>
        <w:t xml:space="preserve"> </w:t>
      </w:r>
      <w:r w:rsidRPr="002817B9">
        <w:rPr>
          <w:rFonts w:ascii="Comic Sans MS" w:eastAsia="Calibri" w:hAnsi="Comic Sans MS" w:cs="Times New Roman"/>
          <w:sz w:val="20"/>
          <w:szCs w:val="20"/>
        </w:rPr>
        <w:t xml:space="preserve">that </w:t>
      </w:r>
      <w:r w:rsidRPr="002817B9">
        <w:rPr>
          <w:rFonts w:ascii="Comic Sans MS" w:eastAsia="Calibri" w:hAnsi="Comic Sans MS" w:cs="Arial"/>
          <w:sz w:val="20"/>
          <w:szCs w:val="20"/>
        </w:rPr>
        <w:t>“schools cannot unlawfu</w:t>
      </w:r>
      <w:r w:rsidRPr="002817B9">
        <w:rPr>
          <w:rFonts w:ascii="Comic Sans MS" w:eastAsia="Calibri" w:hAnsi="Comic Sans MS" w:cs="Times New Roman"/>
          <w:sz w:val="20"/>
          <w:szCs w:val="20"/>
        </w:rPr>
        <w:t>lly discriminate against pupils because of sex, race,</w:t>
      </w:r>
      <w:r w:rsidRPr="002817B9">
        <w:rPr>
          <w:rFonts w:ascii="Comic Sans MS" w:eastAsia="Calibri" w:hAnsi="Comic Sans MS" w:cs="Times New Roman"/>
          <w:spacing w:val="-24"/>
          <w:sz w:val="20"/>
          <w:szCs w:val="20"/>
        </w:rPr>
        <w:t xml:space="preserve"> </w:t>
      </w:r>
      <w:r w:rsidRPr="002817B9">
        <w:rPr>
          <w:rFonts w:ascii="Comic Sans MS" w:eastAsia="Calibri" w:hAnsi="Comic Sans MS" w:cs="Arial"/>
          <w:sz w:val="20"/>
          <w:szCs w:val="20"/>
        </w:rPr>
        <w:t>disability,</w:t>
      </w:r>
      <w:r w:rsidRPr="002817B9">
        <w:rPr>
          <w:rFonts w:ascii="Comic Sans MS" w:eastAsia="Calibri" w:hAnsi="Comic Sans MS" w:cs="Arial"/>
          <w:spacing w:val="-4"/>
          <w:sz w:val="20"/>
          <w:szCs w:val="20"/>
        </w:rPr>
        <w:t xml:space="preserve"> </w:t>
      </w:r>
      <w:r w:rsidRPr="002817B9">
        <w:rPr>
          <w:rFonts w:ascii="Comic Sans MS" w:eastAsia="Calibri" w:hAnsi="Comic Sans MS" w:cs="Arial"/>
          <w:sz w:val="20"/>
          <w:szCs w:val="20"/>
        </w:rPr>
        <w:t>religion or belief and sexual</w:t>
      </w:r>
      <w:r w:rsidRPr="002817B9">
        <w:rPr>
          <w:rFonts w:ascii="Comic Sans MS" w:eastAsia="Calibri" w:hAnsi="Comic Sans MS" w:cs="Arial"/>
          <w:spacing w:val="-17"/>
          <w:sz w:val="20"/>
          <w:szCs w:val="20"/>
        </w:rPr>
        <w:t xml:space="preserve"> </w:t>
      </w:r>
      <w:r w:rsidRPr="002817B9">
        <w:rPr>
          <w:rFonts w:ascii="Comic Sans MS" w:eastAsia="Calibri" w:hAnsi="Comic Sans MS" w:cs="Arial"/>
          <w:sz w:val="20"/>
          <w:szCs w:val="20"/>
        </w:rPr>
        <w:t>orientation”.</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According to the Equality Act 2010 a person has a disability</w:t>
      </w:r>
      <w:r w:rsidRPr="002817B9">
        <w:rPr>
          <w:rFonts w:ascii="Comic Sans MS" w:eastAsia="Calibri" w:hAnsi="Comic Sans MS" w:cs="Times New Roman"/>
          <w:spacing w:val="-24"/>
          <w:sz w:val="20"/>
          <w:szCs w:val="20"/>
        </w:rPr>
        <w:t xml:space="preserve"> </w:t>
      </w:r>
      <w:r w:rsidRPr="002817B9">
        <w:rPr>
          <w:rFonts w:ascii="Comic Sans MS" w:eastAsia="Calibri" w:hAnsi="Comic Sans MS" w:cs="Times New Roman"/>
          <w:sz w:val="20"/>
          <w:szCs w:val="20"/>
        </w:rPr>
        <w:t>if:</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numPr>
          <w:ilvl w:val="0"/>
          <w:numId w:val="2"/>
        </w:numPr>
        <w:tabs>
          <w:tab w:val="left" w:pos="857"/>
        </w:tabs>
        <w:spacing w:after="0" w:line="240" w:lineRule="auto"/>
        <w:rPr>
          <w:rFonts w:ascii="Comic Sans MS" w:eastAsia="Calibri" w:hAnsi="Comic Sans MS" w:cs="Arial"/>
          <w:sz w:val="20"/>
          <w:szCs w:val="20"/>
        </w:rPr>
      </w:pPr>
      <w:r w:rsidRPr="002817B9">
        <w:rPr>
          <w:rFonts w:ascii="Comic Sans MS" w:eastAsia="Calibri" w:hAnsi="Comic Sans MS" w:cs="Times New Roman"/>
          <w:sz w:val="20"/>
          <w:szCs w:val="20"/>
        </w:rPr>
        <w:t>He or she has a physical or mental impairment,</w:t>
      </w:r>
      <w:r w:rsidRPr="002817B9">
        <w:rPr>
          <w:rFonts w:ascii="Comic Sans MS" w:eastAsia="Calibri" w:hAnsi="Comic Sans MS" w:cs="Times New Roman"/>
          <w:spacing w:val="-2"/>
          <w:sz w:val="20"/>
          <w:szCs w:val="20"/>
        </w:rPr>
        <w:t xml:space="preserve"> </w:t>
      </w:r>
      <w:r w:rsidRPr="002817B9">
        <w:rPr>
          <w:rFonts w:ascii="Comic Sans MS" w:eastAsia="Calibri" w:hAnsi="Comic Sans MS" w:cs="Times New Roman"/>
          <w:sz w:val="20"/>
          <w:szCs w:val="20"/>
        </w:rPr>
        <w:t>and</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numPr>
          <w:ilvl w:val="0"/>
          <w:numId w:val="2"/>
        </w:numPr>
        <w:tabs>
          <w:tab w:val="left" w:pos="857"/>
        </w:tabs>
        <w:spacing w:after="0" w:line="242" w:lineRule="auto"/>
        <w:ind w:right="429"/>
        <w:rPr>
          <w:rFonts w:ascii="Comic Sans MS" w:eastAsia="Calibri" w:hAnsi="Comic Sans MS" w:cs="Arial"/>
          <w:sz w:val="20"/>
          <w:szCs w:val="20"/>
        </w:rPr>
      </w:pPr>
      <w:r w:rsidRPr="002817B9">
        <w:rPr>
          <w:rFonts w:ascii="Comic Sans MS" w:eastAsia="Calibri" w:hAnsi="Comic Sans MS" w:cs="Times New Roman"/>
          <w:sz w:val="20"/>
          <w:szCs w:val="20"/>
        </w:rPr>
        <w:t>The impairment has a substantial and long-term adverse effect on his or</w:t>
      </w:r>
      <w:r w:rsidRPr="002817B9">
        <w:rPr>
          <w:rFonts w:ascii="Comic Sans MS" w:eastAsia="Calibri" w:hAnsi="Comic Sans MS" w:cs="Times New Roman"/>
          <w:spacing w:val="-26"/>
          <w:sz w:val="20"/>
          <w:szCs w:val="20"/>
        </w:rPr>
        <w:t xml:space="preserve"> </w:t>
      </w:r>
      <w:r w:rsidRPr="002817B9">
        <w:rPr>
          <w:rFonts w:ascii="Comic Sans MS" w:eastAsia="Calibri" w:hAnsi="Comic Sans MS" w:cs="Times New Roman"/>
          <w:sz w:val="20"/>
          <w:szCs w:val="20"/>
        </w:rPr>
        <w:t xml:space="preserve">her ability </w:t>
      </w:r>
      <w:r w:rsidRPr="002817B9">
        <w:rPr>
          <w:rFonts w:ascii="Comic Sans MS" w:eastAsia="Calibri" w:hAnsi="Comic Sans MS" w:cs="Times New Roman"/>
          <w:spacing w:val="-3"/>
          <w:sz w:val="20"/>
          <w:szCs w:val="20"/>
        </w:rPr>
        <w:t xml:space="preserve">to </w:t>
      </w:r>
      <w:r w:rsidRPr="002817B9">
        <w:rPr>
          <w:rFonts w:ascii="Comic Sans MS" w:eastAsia="Calibri" w:hAnsi="Comic Sans MS" w:cs="Times New Roman"/>
          <w:sz w:val="20"/>
          <w:szCs w:val="20"/>
        </w:rPr>
        <w:t>carry out normal day-to-day</w:t>
      </w:r>
      <w:r w:rsidRPr="002817B9">
        <w:rPr>
          <w:rFonts w:ascii="Comic Sans MS" w:eastAsia="Calibri" w:hAnsi="Comic Sans MS" w:cs="Times New Roman"/>
          <w:spacing w:val="-3"/>
          <w:sz w:val="20"/>
          <w:szCs w:val="20"/>
        </w:rPr>
        <w:t xml:space="preserve"> </w:t>
      </w:r>
      <w:r w:rsidRPr="002817B9">
        <w:rPr>
          <w:rFonts w:ascii="Comic Sans MS" w:eastAsia="Calibri" w:hAnsi="Comic Sans MS" w:cs="Times New Roman"/>
          <w:sz w:val="20"/>
          <w:szCs w:val="20"/>
        </w:rPr>
        <w:t>activities.</w:t>
      </w:r>
    </w:p>
    <w:p w:rsidR="002817B9" w:rsidRPr="002817B9" w:rsidRDefault="002817B9" w:rsidP="002817B9">
      <w:pPr>
        <w:widowControl w:val="0"/>
        <w:spacing w:before="9"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ight="185"/>
        <w:rPr>
          <w:rFonts w:ascii="Comic Sans MS" w:eastAsia="Calibri" w:hAnsi="Comic Sans MS" w:cs="Times New Roman"/>
          <w:sz w:val="20"/>
          <w:szCs w:val="20"/>
        </w:rPr>
      </w:pPr>
      <w:r w:rsidRPr="002817B9">
        <w:rPr>
          <w:rFonts w:ascii="Comic Sans MS" w:eastAsia="Calibri" w:hAnsi="Comic Sans MS" w:cs="Times New Roman"/>
          <w:spacing w:val="4"/>
          <w:sz w:val="20"/>
          <w:szCs w:val="20"/>
        </w:rPr>
        <w:t xml:space="preserve">We </w:t>
      </w:r>
      <w:r w:rsidRPr="002817B9">
        <w:rPr>
          <w:rFonts w:ascii="Comic Sans MS" w:eastAsia="Calibri" w:hAnsi="Comic Sans MS" w:cs="Times New Roman"/>
          <w:sz w:val="20"/>
          <w:szCs w:val="20"/>
        </w:rPr>
        <w:t>understand</w:t>
      </w:r>
      <w:r w:rsidRPr="002817B9">
        <w:rPr>
          <w:rFonts w:ascii="Comic Sans MS" w:eastAsia="Calibri" w:hAnsi="Comic Sans MS" w:cs="Times New Roman"/>
          <w:spacing w:val="-36"/>
          <w:sz w:val="20"/>
          <w:szCs w:val="20"/>
        </w:rPr>
        <w:t xml:space="preserve"> </w:t>
      </w:r>
      <w:r w:rsidRPr="002817B9">
        <w:rPr>
          <w:rFonts w:ascii="Comic Sans MS" w:eastAsia="Calibri" w:hAnsi="Comic Sans MS" w:cs="Times New Roman"/>
          <w:sz w:val="20"/>
          <w:szCs w:val="20"/>
        </w:rPr>
        <w:t xml:space="preserve">that the </w:t>
      </w:r>
      <w:r w:rsidRPr="002817B9">
        <w:rPr>
          <w:rFonts w:ascii="Comic Sans MS" w:eastAsia="Calibri" w:hAnsi="Comic Sans MS" w:cs="Arial"/>
          <w:sz w:val="20"/>
          <w:szCs w:val="20"/>
        </w:rPr>
        <w:t>Local Authority will monitor the school’s activity under the Equality Act 2010</w:t>
      </w:r>
      <w:r w:rsidRPr="002817B9">
        <w:rPr>
          <w:rFonts w:ascii="Comic Sans MS" w:eastAsia="Calibri" w:hAnsi="Comic Sans MS" w:cs="Arial"/>
          <w:spacing w:val="-28"/>
          <w:sz w:val="20"/>
          <w:szCs w:val="20"/>
        </w:rPr>
        <w:t xml:space="preserve"> </w:t>
      </w:r>
      <w:r w:rsidRPr="002817B9">
        <w:rPr>
          <w:rFonts w:ascii="Comic Sans MS" w:eastAsia="Calibri" w:hAnsi="Comic Sans MS" w:cs="Arial"/>
          <w:sz w:val="20"/>
          <w:szCs w:val="20"/>
        </w:rPr>
        <w:t xml:space="preserve">(and </w:t>
      </w:r>
      <w:r w:rsidRPr="002817B9">
        <w:rPr>
          <w:rFonts w:ascii="Comic Sans MS" w:eastAsia="Calibri" w:hAnsi="Comic Sans MS" w:cs="Times New Roman"/>
          <w:sz w:val="20"/>
          <w:szCs w:val="20"/>
        </w:rPr>
        <w:t>in particular Schedule 10 regarding Accessibility) and will advise upon</w:t>
      </w:r>
      <w:r w:rsidRPr="002817B9">
        <w:rPr>
          <w:rFonts w:ascii="Comic Sans MS" w:eastAsia="Calibri" w:hAnsi="Comic Sans MS" w:cs="Times New Roman"/>
          <w:spacing w:val="12"/>
          <w:sz w:val="20"/>
          <w:szCs w:val="20"/>
        </w:rPr>
        <w:t xml:space="preserve"> </w:t>
      </w:r>
      <w:r w:rsidRPr="002817B9">
        <w:rPr>
          <w:rFonts w:ascii="Comic Sans MS" w:eastAsia="Calibri" w:hAnsi="Comic Sans MS" w:cs="Times New Roman"/>
          <w:sz w:val="20"/>
          <w:szCs w:val="20"/>
        </w:rPr>
        <w:t>the compliance with that</w:t>
      </w:r>
      <w:r w:rsidRPr="002817B9">
        <w:rPr>
          <w:rFonts w:ascii="Comic Sans MS" w:eastAsia="Calibri" w:hAnsi="Comic Sans MS" w:cs="Times New Roman"/>
          <w:spacing w:val="-5"/>
          <w:sz w:val="20"/>
          <w:szCs w:val="20"/>
        </w:rPr>
        <w:t xml:space="preserve"> </w:t>
      </w:r>
      <w:r w:rsidRPr="002817B9">
        <w:rPr>
          <w:rFonts w:ascii="Comic Sans MS" w:eastAsia="Calibri" w:hAnsi="Comic Sans MS" w:cs="Times New Roman"/>
          <w:sz w:val="20"/>
          <w:szCs w:val="20"/>
        </w:rPr>
        <w:t>duty.</w:t>
      </w:r>
    </w:p>
    <w:p w:rsidR="002817B9" w:rsidRPr="002817B9" w:rsidRDefault="002817B9" w:rsidP="002817B9">
      <w:pPr>
        <w:widowControl w:val="0"/>
        <w:spacing w:after="0" w:line="240" w:lineRule="auto"/>
        <w:ind w:left="136"/>
        <w:outlineLvl w:val="1"/>
        <w:rPr>
          <w:rFonts w:ascii="Comic Sans MS" w:eastAsia="Calibri" w:hAnsi="Comic Sans MS" w:cs="Times New Roman"/>
          <w:b/>
          <w:bCs/>
          <w:sz w:val="20"/>
          <w:szCs w:val="20"/>
          <w:u w:val="thick" w:color="000000"/>
        </w:rPr>
      </w:pPr>
    </w:p>
    <w:p w:rsidR="002817B9" w:rsidRPr="002817B9" w:rsidRDefault="002817B9" w:rsidP="002817B9">
      <w:pPr>
        <w:widowControl w:val="0"/>
        <w:spacing w:after="0" w:line="240" w:lineRule="auto"/>
        <w:ind w:left="136"/>
        <w:outlineLvl w:val="1"/>
        <w:rPr>
          <w:rFonts w:ascii="Comic Sans MS" w:eastAsia="Calibri" w:hAnsi="Comic Sans MS" w:cs="Times New Roman"/>
          <w:sz w:val="20"/>
          <w:szCs w:val="20"/>
        </w:rPr>
      </w:pPr>
      <w:r w:rsidRPr="002817B9">
        <w:rPr>
          <w:rFonts w:ascii="Comic Sans MS" w:eastAsia="Calibri" w:hAnsi="Comic Sans MS" w:cs="Times New Roman"/>
          <w:b/>
          <w:bCs/>
          <w:sz w:val="20"/>
          <w:szCs w:val="20"/>
          <w:u w:val="thick" w:color="000000"/>
        </w:rPr>
        <w:t>Aims</w:t>
      </w:r>
    </w:p>
    <w:p w:rsidR="002817B9" w:rsidRPr="002817B9" w:rsidRDefault="002817B9" w:rsidP="002817B9">
      <w:pPr>
        <w:widowControl w:val="0"/>
        <w:spacing w:before="5" w:after="0" w:line="240" w:lineRule="auto"/>
        <w:rPr>
          <w:rFonts w:ascii="Comic Sans MS" w:eastAsia="Calibri" w:hAnsi="Comic Sans MS" w:cs="Arial"/>
          <w:b/>
          <w:bCs/>
          <w:sz w:val="20"/>
          <w:szCs w:val="20"/>
        </w:rPr>
      </w:pPr>
    </w:p>
    <w:p w:rsidR="002817B9" w:rsidRPr="002817B9" w:rsidRDefault="00DE2312" w:rsidP="002817B9">
      <w:pPr>
        <w:widowControl w:val="0"/>
        <w:spacing w:before="69" w:after="0" w:line="240" w:lineRule="auto"/>
        <w:ind w:left="136" w:right="409"/>
        <w:jc w:val="both"/>
        <w:rPr>
          <w:rFonts w:ascii="Comic Sans MS" w:eastAsia="Calibri" w:hAnsi="Comic Sans MS" w:cs="Times New Roman"/>
          <w:sz w:val="20"/>
          <w:szCs w:val="20"/>
        </w:rPr>
      </w:pPr>
      <w:r>
        <w:rPr>
          <w:rFonts w:ascii="Comic Sans MS" w:eastAsia="Calibri" w:hAnsi="Comic Sans MS" w:cs="Times New Roman"/>
          <w:sz w:val="20"/>
          <w:szCs w:val="20"/>
        </w:rPr>
        <w:t>Stakesby</w:t>
      </w:r>
      <w:r w:rsidR="002817B9" w:rsidRPr="002817B9">
        <w:rPr>
          <w:rFonts w:ascii="Comic Sans MS" w:eastAsia="Calibri" w:hAnsi="Comic Sans MS" w:cs="Times New Roman"/>
          <w:sz w:val="20"/>
          <w:szCs w:val="20"/>
        </w:rPr>
        <w:t xml:space="preserve"> Primary School is committed to providing an environment that</w:t>
      </w:r>
      <w:r w:rsidR="002817B9" w:rsidRPr="002817B9">
        <w:rPr>
          <w:rFonts w:ascii="Comic Sans MS" w:eastAsia="Calibri" w:hAnsi="Comic Sans MS" w:cs="Times New Roman"/>
          <w:spacing w:val="-25"/>
          <w:sz w:val="20"/>
          <w:szCs w:val="20"/>
        </w:rPr>
        <w:t xml:space="preserve"> </w:t>
      </w:r>
      <w:r w:rsidR="002817B9" w:rsidRPr="002817B9">
        <w:rPr>
          <w:rFonts w:ascii="Comic Sans MS" w:eastAsia="Calibri" w:hAnsi="Comic Sans MS" w:cs="Times New Roman"/>
          <w:sz w:val="20"/>
          <w:szCs w:val="20"/>
        </w:rPr>
        <w:t>enables full curriculum access that values and includes all pupils, staff, parents and</w:t>
      </w:r>
      <w:r w:rsidR="002817B9" w:rsidRPr="002817B9">
        <w:rPr>
          <w:rFonts w:ascii="Comic Sans MS" w:eastAsia="Calibri" w:hAnsi="Comic Sans MS" w:cs="Times New Roman"/>
          <w:spacing w:val="-31"/>
          <w:sz w:val="20"/>
          <w:szCs w:val="20"/>
        </w:rPr>
        <w:t xml:space="preserve"> </w:t>
      </w:r>
      <w:r w:rsidR="002817B9" w:rsidRPr="002817B9">
        <w:rPr>
          <w:rFonts w:ascii="Comic Sans MS" w:eastAsia="Calibri" w:hAnsi="Comic Sans MS" w:cs="Times New Roman"/>
          <w:sz w:val="20"/>
          <w:szCs w:val="20"/>
        </w:rPr>
        <w:t>visitors regardless of their education, physical, sensory, social, spiritual, emotional</w:t>
      </w:r>
      <w:r w:rsidR="002817B9" w:rsidRPr="002817B9">
        <w:rPr>
          <w:rFonts w:ascii="Comic Sans MS" w:eastAsia="Calibri" w:hAnsi="Comic Sans MS" w:cs="Times New Roman"/>
          <w:spacing w:val="-33"/>
          <w:sz w:val="20"/>
          <w:szCs w:val="20"/>
        </w:rPr>
        <w:t xml:space="preserve"> </w:t>
      </w:r>
      <w:r w:rsidR="002817B9" w:rsidRPr="002817B9">
        <w:rPr>
          <w:rFonts w:ascii="Comic Sans MS" w:eastAsia="Calibri" w:hAnsi="Comic Sans MS" w:cs="Times New Roman"/>
          <w:sz w:val="20"/>
          <w:szCs w:val="20"/>
        </w:rPr>
        <w:t xml:space="preserve">and cultural needs. </w:t>
      </w:r>
      <w:r w:rsidR="002817B9" w:rsidRPr="002817B9">
        <w:rPr>
          <w:rFonts w:ascii="Comic Sans MS" w:eastAsia="Calibri" w:hAnsi="Comic Sans MS" w:cs="Times New Roman"/>
          <w:spacing w:val="4"/>
          <w:sz w:val="20"/>
          <w:szCs w:val="20"/>
        </w:rPr>
        <w:t xml:space="preserve">We </w:t>
      </w:r>
      <w:r w:rsidR="002817B9" w:rsidRPr="002817B9">
        <w:rPr>
          <w:rFonts w:ascii="Comic Sans MS" w:eastAsia="Calibri" w:hAnsi="Comic Sans MS" w:cs="Times New Roman"/>
          <w:sz w:val="20"/>
          <w:szCs w:val="20"/>
        </w:rPr>
        <w:t>are committed to taking positive action in the spirit of the</w:t>
      </w:r>
      <w:r w:rsidR="002817B9" w:rsidRPr="002817B9">
        <w:rPr>
          <w:rFonts w:ascii="Comic Sans MS" w:eastAsia="Calibri" w:hAnsi="Comic Sans MS" w:cs="Times New Roman"/>
          <w:spacing w:val="-37"/>
          <w:sz w:val="20"/>
          <w:szCs w:val="20"/>
        </w:rPr>
        <w:t xml:space="preserve"> </w:t>
      </w:r>
      <w:r w:rsidR="002817B9" w:rsidRPr="002817B9">
        <w:rPr>
          <w:rFonts w:ascii="Comic Sans MS" w:eastAsia="Calibri" w:hAnsi="Comic Sans MS" w:cs="Times New Roman"/>
          <w:sz w:val="20"/>
          <w:szCs w:val="20"/>
        </w:rPr>
        <w:t>Equality Act 2010 with regard to disability and to developing a culture of inclusion,</w:t>
      </w:r>
      <w:r w:rsidR="002817B9" w:rsidRPr="002817B9">
        <w:rPr>
          <w:rFonts w:ascii="Comic Sans MS" w:eastAsia="Calibri" w:hAnsi="Comic Sans MS" w:cs="Times New Roman"/>
          <w:spacing w:val="-27"/>
          <w:sz w:val="20"/>
          <w:szCs w:val="20"/>
        </w:rPr>
        <w:t xml:space="preserve"> </w:t>
      </w:r>
      <w:r w:rsidR="002817B9" w:rsidRPr="002817B9">
        <w:rPr>
          <w:rFonts w:ascii="Comic Sans MS" w:eastAsia="Calibri" w:hAnsi="Comic Sans MS" w:cs="Times New Roman"/>
          <w:sz w:val="20"/>
          <w:szCs w:val="20"/>
        </w:rPr>
        <w:t>support and awareness within the</w:t>
      </w:r>
      <w:r w:rsidR="002817B9" w:rsidRPr="002817B9">
        <w:rPr>
          <w:rFonts w:ascii="Comic Sans MS" w:eastAsia="Calibri" w:hAnsi="Comic Sans MS" w:cs="Times New Roman"/>
          <w:spacing w:val="-8"/>
          <w:sz w:val="20"/>
          <w:szCs w:val="20"/>
        </w:rPr>
        <w:t xml:space="preserve"> </w:t>
      </w:r>
      <w:r w:rsidR="002817B9" w:rsidRPr="002817B9">
        <w:rPr>
          <w:rFonts w:ascii="Comic Sans MS" w:eastAsia="Calibri" w:hAnsi="Comic Sans MS" w:cs="Times New Roman"/>
          <w:sz w:val="20"/>
          <w:szCs w:val="20"/>
        </w:rPr>
        <w:t>school.</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Arial"/>
          <w:sz w:val="20"/>
          <w:szCs w:val="20"/>
        </w:rPr>
      </w:pPr>
    </w:p>
    <w:p w:rsidR="002817B9" w:rsidRPr="002817B9" w:rsidRDefault="002817B9" w:rsidP="002817B9">
      <w:pPr>
        <w:widowControl w:val="0"/>
        <w:spacing w:after="0" w:line="240" w:lineRule="auto"/>
        <w:ind w:left="136"/>
        <w:rPr>
          <w:rFonts w:ascii="Comic Sans MS" w:eastAsia="Calibri" w:hAnsi="Comic Sans MS" w:cs="Arial"/>
          <w:sz w:val="20"/>
          <w:szCs w:val="20"/>
        </w:rPr>
      </w:pPr>
      <w:r w:rsidRPr="002817B9">
        <w:rPr>
          <w:rFonts w:ascii="Comic Sans MS" w:eastAsia="Calibri" w:hAnsi="Comic Sans MS" w:cs="Arial"/>
          <w:sz w:val="20"/>
          <w:szCs w:val="20"/>
        </w:rPr>
        <w:t>The school recognises and values parent’s knowledge of their child’s disability and</w:t>
      </w:r>
      <w:r w:rsidRPr="002817B9">
        <w:rPr>
          <w:rFonts w:ascii="Comic Sans MS" w:eastAsia="Calibri" w:hAnsi="Comic Sans MS" w:cs="Arial"/>
          <w:spacing w:val="-32"/>
          <w:sz w:val="20"/>
          <w:szCs w:val="20"/>
        </w:rPr>
        <w:t xml:space="preserve"> </w:t>
      </w:r>
      <w:r w:rsidRPr="002817B9">
        <w:rPr>
          <w:rFonts w:ascii="Comic Sans MS" w:eastAsia="Calibri" w:hAnsi="Comic Sans MS" w:cs="Arial"/>
          <w:sz w:val="20"/>
          <w:szCs w:val="20"/>
        </w:rPr>
        <w:t xml:space="preserve">its </w:t>
      </w:r>
      <w:r w:rsidRPr="002817B9">
        <w:rPr>
          <w:rFonts w:ascii="Comic Sans MS" w:eastAsia="Calibri" w:hAnsi="Comic Sans MS" w:cs="Times New Roman"/>
          <w:sz w:val="20"/>
          <w:szCs w:val="20"/>
        </w:rPr>
        <w:t>ef</w:t>
      </w:r>
      <w:r w:rsidRPr="002817B9">
        <w:rPr>
          <w:rFonts w:ascii="Comic Sans MS" w:eastAsia="Calibri" w:hAnsi="Comic Sans MS" w:cs="Arial"/>
          <w:sz w:val="20"/>
          <w:szCs w:val="20"/>
        </w:rPr>
        <w:t>fect on their ability to carry out everyday activities and respects the parent’s</w:t>
      </w:r>
      <w:r w:rsidRPr="002817B9">
        <w:rPr>
          <w:rFonts w:ascii="Comic Sans MS" w:eastAsia="Calibri" w:hAnsi="Comic Sans MS" w:cs="Arial"/>
          <w:spacing w:val="-28"/>
          <w:sz w:val="20"/>
          <w:szCs w:val="20"/>
        </w:rPr>
        <w:t xml:space="preserve"> </w:t>
      </w:r>
      <w:r w:rsidRPr="002817B9">
        <w:rPr>
          <w:rFonts w:ascii="Comic Sans MS" w:eastAsia="Calibri" w:hAnsi="Comic Sans MS" w:cs="Arial"/>
          <w:sz w:val="20"/>
          <w:szCs w:val="20"/>
        </w:rPr>
        <w:t>and child’s right to</w:t>
      </w:r>
      <w:r w:rsidRPr="002817B9">
        <w:rPr>
          <w:rFonts w:ascii="Comic Sans MS" w:eastAsia="Calibri" w:hAnsi="Comic Sans MS" w:cs="Arial"/>
          <w:spacing w:val="-10"/>
          <w:sz w:val="20"/>
          <w:szCs w:val="20"/>
        </w:rPr>
        <w:t xml:space="preserve"> </w:t>
      </w:r>
      <w:r w:rsidRPr="002817B9">
        <w:rPr>
          <w:rFonts w:ascii="Comic Sans MS" w:eastAsia="Calibri" w:hAnsi="Comic Sans MS" w:cs="Arial"/>
          <w:sz w:val="20"/>
          <w:szCs w:val="20"/>
        </w:rPr>
        <w:t>confidentiality.</w:t>
      </w:r>
    </w:p>
    <w:p w:rsidR="002817B9" w:rsidRPr="002817B9" w:rsidRDefault="002817B9" w:rsidP="002817B9">
      <w:pPr>
        <w:widowControl w:val="0"/>
        <w:spacing w:before="50" w:after="0" w:line="240" w:lineRule="auto"/>
        <w:ind w:left="136"/>
        <w:rPr>
          <w:rFonts w:ascii="Comic Sans MS" w:eastAsia="Calibri" w:hAnsi="Comic Sans MS" w:cs="Times New Roman"/>
          <w:sz w:val="20"/>
          <w:szCs w:val="20"/>
        </w:rPr>
      </w:pPr>
    </w:p>
    <w:p w:rsidR="002817B9" w:rsidRPr="002817B9" w:rsidRDefault="002817B9" w:rsidP="002817B9">
      <w:pPr>
        <w:widowControl w:val="0"/>
        <w:spacing w:before="50"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The Accessibility Plan contains actions</w:t>
      </w:r>
      <w:r w:rsidRPr="002817B9">
        <w:rPr>
          <w:rFonts w:ascii="Comic Sans MS" w:eastAsia="Calibri" w:hAnsi="Comic Sans MS" w:cs="Times New Roman"/>
          <w:spacing w:val="-15"/>
          <w:sz w:val="20"/>
          <w:szCs w:val="20"/>
        </w:rPr>
        <w:t xml:space="preserve"> </w:t>
      </w:r>
      <w:r w:rsidRPr="002817B9">
        <w:rPr>
          <w:rFonts w:ascii="Comic Sans MS" w:eastAsia="Calibri" w:hAnsi="Comic Sans MS" w:cs="Times New Roman"/>
          <w:sz w:val="20"/>
          <w:szCs w:val="20"/>
        </w:rPr>
        <w:t>to:-</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182"/>
        <w:jc w:val="both"/>
        <w:rPr>
          <w:rFonts w:ascii="Comic Sans MS" w:eastAsia="Calibri" w:hAnsi="Comic Sans MS" w:cs="Arial"/>
          <w:sz w:val="20"/>
          <w:szCs w:val="20"/>
        </w:rPr>
      </w:pPr>
      <w:r w:rsidRPr="002817B9">
        <w:rPr>
          <w:rFonts w:ascii="Comic Sans MS" w:eastAsia="Calibri" w:hAnsi="Comic Sans MS" w:cs="Arial"/>
          <w:sz w:val="20"/>
          <w:szCs w:val="20"/>
        </w:rPr>
        <w:t>Increase access to the curriculum for pupils with Special Educational Needs and Disabilities expanding the curriculum as necessary to ensure</w:t>
      </w:r>
      <w:r w:rsidRPr="002817B9">
        <w:rPr>
          <w:rFonts w:ascii="Comic Sans MS" w:eastAsia="Calibri" w:hAnsi="Comic Sans MS" w:cs="Arial"/>
          <w:spacing w:val="-24"/>
          <w:sz w:val="20"/>
          <w:szCs w:val="20"/>
        </w:rPr>
        <w:t xml:space="preserve"> </w:t>
      </w:r>
      <w:r w:rsidRPr="002817B9">
        <w:rPr>
          <w:rFonts w:ascii="Comic Sans MS" w:eastAsia="Calibri" w:hAnsi="Comic Sans MS" w:cs="Arial"/>
          <w:sz w:val="20"/>
          <w:szCs w:val="20"/>
        </w:rPr>
        <w:t>that pupils with a disability are as equally prepared for life as the</w:t>
      </w:r>
      <w:r w:rsidRPr="002817B9">
        <w:rPr>
          <w:rFonts w:ascii="Comic Sans MS" w:eastAsia="Calibri" w:hAnsi="Comic Sans MS" w:cs="Arial"/>
          <w:spacing w:val="-19"/>
          <w:sz w:val="20"/>
          <w:szCs w:val="20"/>
        </w:rPr>
        <w:t xml:space="preserve"> </w:t>
      </w:r>
      <w:r w:rsidRPr="002817B9">
        <w:rPr>
          <w:rFonts w:ascii="Comic Sans MS" w:eastAsia="Calibri" w:hAnsi="Comic Sans MS" w:cs="Arial"/>
          <w:sz w:val="20"/>
          <w:szCs w:val="20"/>
        </w:rPr>
        <w:t>able-bodied pupils; (If a school fails to do this they are in breach of their duties under</w:t>
      </w:r>
      <w:r w:rsidRPr="002817B9">
        <w:rPr>
          <w:rFonts w:ascii="Comic Sans MS" w:eastAsia="Calibri" w:hAnsi="Comic Sans MS" w:cs="Arial"/>
          <w:spacing w:val="-31"/>
          <w:sz w:val="20"/>
          <w:szCs w:val="20"/>
        </w:rPr>
        <w:t xml:space="preserve"> </w:t>
      </w:r>
      <w:r w:rsidRPr="002817B9">
        <w:rPr>
          <w:rFonts w:ascii="Comic Sans MS" w:eastAsia="Calibri" w:hAnsi="Comic Sans MS" w:cs="Arial"/>
          <w:sz w:val="20"/>
          <w:szCs w:val="20"/>
        </w:rPr>
        <w:t>the Equalities Act 2010); this covers teaching and learning and the</w:t>
      </w:r>
      <w:r w:rsidRPr="002817B9">
        <w:rPr>
          <w:rFonts w:ascii="Comic Sans MS" w:eastAsia="Calibri" w:hAnsi="Comic Sans MS" w:cs="Arial"/>
          <w:spacing w:val="-18"/>
          <w:sz w:val="20"/>
          <w:szCs w:val="20"/>
        </w:rPr>
        <w:t xml:space="preserve"> </w:t>
      </w:r>
      <w:r w:rsidRPr="002817B9">
        <w:rPr>
          <w:rFonts w:ascii="Comic Sans MS" w:eastAsia="Calibri" w:hAnsi="Comic Sans MS" w:cs="Arial"/>
          <w:sz w:val="20"/>
          <w:szCs w:val="20"/>
        </w:rPr>
        <w:t>wider curriculum of the school such as participation in after-school clubs, leisure</w:t>
      </w:r>
      <w:r w:rsidRPr="002817B9">
        <w:rPr>
          <w:rFonts w:ascii="Comic Sans MS" w:eastAsia="Calibri" w:hAnsi="Comic Sans MS" w:cs="Arial"/>
          <w:spacing w:val="-16"/>
          <w:sz w:val="20"/>
          <w:szCs w:val="20"/>
        </w:rPr>
        <w:t xml:space="preserve"> </w:t>
      </w:r>
      <w:r w:rsidRPr="002817B9">
        <w:rPr>
          <w:rFonts w:ascii="Comic Sans MS" w:eastAsia="Calibri" w:hAnsi="Comic Sans MS" w:cs="Arial"/>
          <w:sz w:val="20"/>
          <w:szCs w:val="20"/>
        </w:rPr>
        <w:t>and cultural activities or schools visits – it also covers the provision of specialist</w:t>
      </w:r>
      <w:r w:rsidRPr="002817B9">
        <w:rPr>
          <w:rFonts w:ascii="Comic Sans MS" w:eastAsia="Calibri" w:hAnsi="Comic Sans MS" w:cs="Arial"/>
          <w:spacing w:val="-25"/>
          <w:sz w:val="20"/>
          <w:szCs w:val="20"/>
        </w:rPr>
        <w:t xml:space="preserve"> </w:t>
      </w:r>
      <w:r w:rsidRPr="002817B9">
        <w:rPr>
          <w:rFonts w:ascii="Comic Sans MS" w:eastAsia="Calibri" w:hAnsi="Comic Sans MS" w:cs="Arial"/>
          <w:sz w:val="20"/>
          <w:szCs w:val="20"/>
        </w:rPr>
        <w:t xml:space="preserve">or auxiliary aids and equipment, which </w:t>
      </w:r>
      <w:r w:rsidRPr="002817B9">
        <w:rPr>
          <w:rFonts w:ascii="Comic Sans MS" w:eastAsia="Calibri" w:hAnsi="Comic Sans MS" w:cs="Arial"/>
          <w:spacing w:val="-3"/>
          <w:sz w:val="20"/>
          <w:szCs w:val="20"/>
        </w:rPr>
        <w:t xml:space="preserve">may </w:t>
      </w:r>
      <w:r w:rsidRPr="002817B9">
        <w:rPr>
          <w:rFonts w:ascii="Comic Sans MS" w:eastAsia="Calibri" w:hAnsi="Comic Sans MS" w:cs="Arial"/>
          <w:sz w:val="20"/>
          <w:szCs w:val="20"/>
        </w:rPr>
        <w:t>assist these pupils in accessing</w:t>
      </w:r>
      <w:r w:rsidRPr="002817B9">
        <w:rPr>
          <w:rFonts w:ascii="Comic Sans MS" w:eastAsia="Calibri" w:hAnsi="Comic Sans MS" w:cs="Arial"/>
          <w:spacing w:val="-9"/>
          <w:sz w:val="20"/>
          <w:szCs w:val="20"/>
        </w:rPr>
        <w:t xml:space="preserve"> </w:t>
      </w:r>
      <w:r w:rsidRPr="002817B9">
        <w:rPr>
          <w:rFonts w:ascii="Comic Sans MS" w:eastAsia="Calibri" w:hAnsi="Comic Sans MS" w:cs="Arial"/>
          <w:sz w:val="20"/>
          <w:szCs w:val="20"/>
        </w:rPr>
        <w:t>the curriculum within a reasonable</w:t>
      </w:r>
      <w:r w:rsidRPr="002817B9">
        <w:rPr>
          <w:rFonts w:ascii="Comic Sans MS" w:eastAsia="Calibri" w:hAnsi="Comic Sans MS" w:cs="Arial"/>
          <w:spacing w:val="-8"/>
          <w:sz w:val="20"/>
          <w:szCs w:val="20"/>
        </w:rPr>
        <w:t xml:space="preserve"> </w:t>
      </w:r>
      <w:r w:rsidRPr="002817B9">
        <w:rPr>
          <w:rFonts w:ascii="Comic Sans MS" w:eastAsia="Calibri" w:hAnsi="Comic Sans MS" w:cs="Arial"/>
          <w:sz w:val="20"/>
          <w:szCs w:val="20"/>
        </w:rPr>
        <w:t>timeframe;</w:t>
      </w:r>
    </w:p>
    <w:p w:rsidR="002817B9" w:rsidRPr="002817B9" w:rsidRDefault="002817B9" w:rsidP="002817B9">
      <w:pPr>
        <w:widowControl w:val="0"/>
        <w:spacing w:after="0" w:line="240" w:lineRule="auto"/>
        <w:jc w:val="both"/>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652"/>
        <w:jc w:val="both"/>
        <w:rPr>
          <w:rFonts w:ascii="Comic Sans MS" w:eastAsia="Calibri" w:hAnsi="Comic Sans MS" w:cs="Arial"/>
          <w:sz w:val="20"/>
          <w:szCs w:val="20"/>
        </w:rPr>
      </w:pPr>
      <w:r w:rsidRPr="002817B9">
        <w:rPr>
          <w:rFonts w:ascii="Comic Sans MS" w:eastAsia="Calibri" w:hAnsi="Comic Sans MS" w:cs="Arial"/>
          <w:sz w:val="20"/>
          <w:szCs w:val="20"/>
        </w:rPr>
        <w:t>Improve and maintain access to the physical environment of the</w:t>
      </w:r>
      <w:r w:rsidRPr="002817B9">
        <w:rPr>
          <w:rFonts w:ascii="Comic Sans MS" w:eastAsia="Calibri" w:hAnsi="Comic Sans MS" w:cs="Arial"/>
          <w:spacing w:val="-11"/>
          <w:sz w:val="20"/>
          <w:szCs w:val="20"/>
        </w:rPr>
        <w:t xml:space="preserve"> </w:t>
      </w:r>
      <w:r w:rsidRPr="002817B9">
        <w:rPr>
          <w:rFonts w:ascii="Comic Sans MS" w:eastAsia="Calibri" w:hAnsi="Comic Sans MS" w:cs="Arial"/>
          <w:sz w:val="20"/>
          <w:szCs w:val="20"/>
        </w:rPr>
        <w:t>school, adding specialist facilities as necessary – this covers improvements to</w:t>
      </w:r>
      <w:r w:rsidRPr="002817B9">
        <w:rPr>
          <w:rFonts w:ascii="Comic Sans MS" w:eastAsia="Calibri" w:hAnsi="Comic Sans MS" w:cs="Arial"/>
          <w:spacing w:val="-18"/>
          <w:sz w:val="20"/>
          <w:szCs w:val="20"/>
        </w:rPr>
        <w:t xml:space="preserve"> </w:t>
      </w:r>
      <w:r w:rsidRPr="002817B9">
        <w:rPr>
          <w:rFonts w:ascii="Comic Sans MS" w:eastAsia="Calibri" w:hAnsi="Comic Sans MS" w:cs="Arial"/>
          <w:sz w:val="20"/>
          <w:szCs w:val="20"/>
        </w:rPr>
        <w:t>the physical environment of the school and physical aids to access</w:t>
      </w:r>
      <w:r w:rsidRPr="002817B9">
        <w:rPr>
          <w:rFonts w:ascii="Comic Sans MS" w:eastAsia="Calibri" w:hAnsi="Comic Sans MS" w:cs="Arial"/>
          <w:spacing w:val="-17"/>
          <w:sz w:val="20"/>
          <w:szCs w:val="20"/>
        </w:rPr>
        <w:t xml:space="preserve"> </w:t>
      </w:r>
      <w:r w:rsidRPr="002817B9">
        <w:rPr>
          <w:rFonts w:ascii="Comic Sans MS" w:eastAsia="Calibri" w:hAnsi="Comic Sans MS" w:cs="Arial"/>
          <w:sz w:val="20"/>
          <w:szCs w:val="20"/>
        </w:rPr>
        <w:t>education within a reasonable</w:t>
      </w:r>
      <w:r w:rsidRPr="002817B9">
        <w:rPr>
          <w:rFonts w:ascii="Comic Sans MS" w:eastAsia="Calibri" w:hAnsi="Comic Sans MS" w:cs="Arial"/>
          <w:spacing w:val="-5"/>
          <w:sz w:val="20"/>
          <w:szCs w:val="20"/>
        </w:rPr>
        <w:t xml:space="preserve"> </w:t>
      </w:r>
      <w:r w:rsidRPr="002817B9">
        <w:rPr>
          <w:rFonts w:ascii="Comic Sans MS" w:eastAsia="Calibri" w:hAnsi="Comic Sans MS" w:cs="Arial"/>
          <w:sz w:val="20"/>
          <w:szCs w:val="20"/>
        </w:rPr>
        <w:t>timeframe;</w:t>
      </w:r>
    </w:p>
    <w:p w:rsidR="002817B9" w:rsidRPr="002817B9" w:rsidRDefault="002817B9" w:rsidP="002817B9">
      <w:pPr>
        <w:widowControl w:val="0"/>
        <w:spacing w:before="1" w:after="0" w:line="240" w:lineRule="auto"/>
        <w:rPr>
          <w:rFonts w:ascii="Comic Sans MS" w:eastAsia="Calibri" w:hAnsi="Comic Sans MS" w:cs="Arial"/>
          <w:sz w:val="20"/>
          <w:szCs w:val="20"/>
        </w:rPr>
      </w:pPr>
    </w:p>
    <w:p w:rsidR="002817B9" w:rsidRPr="002817B9" w:rsidRDefault="002817B9" w:rsidP="002817B9">
      <w:pPr>
        <w:widowControl w:val="0"/>
        <w:numPr>
          <w:ilvl w:val="0"/>
          <w:numId w:val="1"/>
        </w:numPr>
        <w:tabs>
          <w:tab w:val="left" w:pos="857"/>
        </w:tabs>
        <w:spacing w:after="0" w:line="240" w:lineRule="auto"/>
        <w:ind w:right="244"/>
        <w:rPr>
          <w:rFonts w:ascii="Comic Sans MS" w:eastAsia="Calibri" w:hAnsi="Comic Sans MS" w:cs="Arial"/>
          <w:sz w:val="20"/>
          <w:szCs w:val="20"/>
        </w:rPr>
      </w:pPr>
      <w:r w:rsidRPr="002817B9">
        <w:rPr>
          <w:rFonts w:ascii="Comic Sans MS" w:eastAsia="Calibri" w:hAnsi="Comic Sans MS" w:cs="Times New Roman"/>
          <w:sz w:val="20"/>
          <w:szCs w:val="20"/>
        </w:rPr>
        <w:t>Improve the delivery of written information to pupils, staff, parents and</w:t>
      </w:r>
      <w:r w:rsidRPr="002817B9">
        <w:rPr>
          <w:rFonts w:ascii="Comic Sans MS" w:eastAsia="Calibri" w:hAnsi="Comic Sans MS" w:cs="Times New Roman"/>
          <w:spacing w:val="-37"/>
          <w:sz w:val="20"/>
          <w:szCs w:val="20"/>
        </w:rPr>
        <w:t xml:space="preserve"> </w:t>
      </w:r>
      <w:r w:rsidRPr="002817B9">
        <w:rPr>
          <w:rFonts w:ascii="Comic Sans MS" w:eastAsia="Calibri" w:hAnsi="Comic Sans MS" w:cs="Times New Roman"/>
          <w:sz w:val="20"/>
          <w:szCs w:val="20"/>
        </w:rPr>
        <w:t>visitors with disabilities; examples might include hand-outs, timetables, textbooks</w:t>
      </w:r>
      <w:r w:rsidRPr="002817B9">
        <w:rPr>
          <w:rFonts w:ascii="Comic Sans MS" w:eastAsia="Calibri" w:hAnsi="Comic Sans MS" w:cs="Times New Roman"/>
          <w:spacing w:val="-14"/>
          <w:sz w:val="20"/>
          <w:szCs w:val="20"/>
        </w:rPr>
        <w:t xml:space="preserve"> </w:t>
      </w:r>
      <w:r w:rsidRPr="002817B9">
        <w:rPr>
          <w:rFonts w:ascii="Comic Sans MS" w:eastAsia="Calibri" w:hAnsi="Comic Sans MS" w:cs="Times New Roman"/>
          <w:sz w:val="20"/>
          <w:szCs w:val="20"/>
        </w:rPr>
        <w:t>and information about the school and school events; the information should</w:t>
      </w:r>
      <w:r w:rsidRPr="002817B9">
        <w:rPr>
          <w:rFonts w:ascii="Comic Sans MS" w:eastAsia="Calibri" w:hAnsi="Comic Sans MS" w:cs="Times New Roman"/>
          <w:spacing w:val="-21"/>
          <w:sz w:val="20"/>
          <w:szCs w:val="20"/>
        </w:rPr>
        <w:t xml:space="preserve"> </w:t>
      </w:r>
      <w:r w:rsidRPr="002817B9">
        <w:rPr>
          <w:rFonts w:ascii="Comic Sans MS" w:eastAsia="Calibri" w:hAnsi="Comic Sans MS" w:cs="Times New Roman"/>
          <w:sz w:val="20"/>
          <w:szCs w:val="20"/>
        </w:rPr>
        <w:t>be made available in various preferred formats within a reasonable</w:t>
      </w:r>
      <w:r w:rsidRPr="002817B9">
        <w:rPr>
          <w:rFonts w:ascii="Comic Sans MS" w:eastAsia="Calibri" w:hAnsi="Comic Sans MS" w:cs="Times New Roman"/>
          <w:spacing w:val="-26"/>
          <w:sz w:val="20"/>
          <w:szCs w:val="20"/>
        </w:rPr>
        <w:t xml:space="preserve"> </w:t>
      </w:r>
      <w:r w:rsidRPr="002817B9">
        <w:rPr>
          <w:rFonts w:ascii="Comic Sans MS" w:eastAsia="Calibri" w:hAnsi="Comic Sans MS" w:cs="Times New Roman"/>
          <w:sz w:val="20"/>
          <w:szCs w:val="20"/>
        </w:rPr>
        <w:t>timeframe.</w:t>
      </w:r>
    </w:p>
    <w:p w:rsidR="002817B9" w:rsidRPr="002817B9" w:rsidRDefault="002817B9" w:rsidP="002817B9">
      <w:pPr>
        <w:widowControl w:val="0"/>
        <w:spacing w:after="0" w:line="240" w:lineRule="auto"/>
        <w:rPr>
          <w:rFonts w:ascii="Comic Sans MS" w:eastAsia="Calibri" w:hAnsi="Comic Sans MS" w:cs="Arial"/>
          <w:sz w:val="20"/>
          <w:szCs w:val="20"/>
        </w:rPr>
      </w:pPr>
    </w:p>
    <w:p w:rsidR="002817B9" w:rsidRPr="002817B9" w:rsidRDefault="002817B9" w:rsidP="002817B9">
      <w:pPr>
        <w:widowControl w:val="0"/>
        <w:spacing w:before="1" w:after="0" w:line="240" w:lineRule="auto"/>
        <w:rPr>
          <w:rFonts w:ascii="Comic Sans MS" w:eastAsia="Calibri" w:hAnsi="Comic Sans MS" w:cs="Arial"/>
          <w:sz w:val="20"/>
          <w:szCs w:val="20"/>
        </w:rPr>
      </w:pPr>
    </w:p>
    <w:p w:rsidR="002817B9" w:rsidRPr="002817B9" w:rsidRDefault="00DE2312" w:rsidP="002817B9">
      <w:pPr>
        <w:widowControl w:val="0"/>
        <w:tabs>
          <w:tab w:val="right" w:pos="9068"/>
        </w:tabs>
        <w:spacing w:before="69" w:after="0" w:line="240" w:lineRule="auto"/>
        <w:ind w:left="136"/>
        <w:rPr>
          <w:rFonts w:ascii="Comic Sans MS" w:eastAsia="Calibri" w:hAnsi="Comic Sans MS" w:cs="Times New Roman"/>
          <w:b/>
          <w:sz w:val="20"/>
          <w:szCs w:val="20"/>
        </w:rPr>
      </w:pPr>
      <w:r>
        <w:rPr>
          <w:rFonts w:ascii="Comic Sans MS" w:eastAsia="Calibri" w:hAnsi="Comic Sans MS" w:cs="Times New Roman"/>
          <w:b/>
          <w:sz w:val="20"/>
          <w:szCs w:val="20"/>
        </w:rPr>
        <w:t>Equality Objectives 2017-20</w:t>
      </w:r>
      <w:r w:rsidR="002817B9" w:rsidRPr="002817B9">
        <w:rPr>
          <w:rFonts w:ascii="Comic Sans MS" w:eastAsia="Calibri" w:hAnsi="Comic Sans MS" w:cs="Times New Roman"/>
          <w:b/>
          <w:sz w:val="20"/>
          <w:szCs w:val="20"/>
        </w:rPr>
        <w:t xml:space="preserve"> </w:t>
      </w:r>
    </w:p>
    <w:p w:rsidR="002817B9" w:rsidRDefault="002817B9" w:rsidP="002B1ACE">
      <w:pPr>
        <w:widowControl w:val="0"/>
        <w:tabs>
          <w:tab w:val="right" w:pos="9068"/>
        </w:tabs>
        <w:spacing w:before="69" w:after="0" w:line="240" w:lineRule="auto"/>
        <w:rPr>
          <w:rFonts w:ascii="Comic Sans MS" w:eastAsia="Calibri" w:hAnsi="Comic Sans MS" w:cs="Times New Roman"/>
          <w:sz w:val="20"/>
          <w:szCs w:val="20"/>
        </w:rPr>
      </w:pPr>
    </w:p>
    <w:p w:rsidR="002B1ACE" w:rsidRDefault="002B1ACE" w:rsidP="002B1ACE">
      <w:pPr>
        <w:pStyle w:val="ListParagraph"/>
        <w:widowControl w:val="0"/>
        <w:numPr>
          <w:ilvl w:val="0"/>
          <w:numId w:val="3"/>
        </w:numPr>
        <w:tabs>
          <w:tab w:val="right" w:pos="9068"/>
        </w:tabs>
        <w:spacing w:before="69" w:after="0" w:line="240" w:lineRule="auto"/>
        <w:rPr>
          <w:rFonts w:ascii="Comic Sans MS" w:eastAsia="Calibri" w:hAnsi="Comic Sans MS" w:cs="Times New Roman"/>
          <w:b/>
          <w:sz w:val="20"/>
          <w:szCs w:val="20"/>
        </w:rPr>
      </w:pPr>
      <w:r>
        <w:rPr>
          <w:rFonts w:ascii="Comic Sans MS" w:eastAsia="Calibri" w:hAnsi="Comic Sans MS" w:cs="Times New Roman"/>
          <w:b/>
          <w:sz w:val="20"/>
          <w:szCs w:val="20"/>
        </w:rPr>
        <w:t>These are covered in a separate document including outcomes from the previous scheme (2014-2017) and plans for the new scheme (2017-2020)</w:t>
      </w:r>
    </w:p>
    <w:p w:rsidR="002B1ACE" w:rsidRPr="002B1ACE" w:rsidRDefault="002B1ACE" w:rsidP="002B1ACE">
      <w:pPr>
        <w:pStyle w:val="ListParagraph"/>
        <w:widowControl w:val="0"/>
        <w:tabs>
          <w:tab w:val="right" w:pos="9068"/>
        </w:tabs>
        <w:spacing w:before="69" w:after="0" w:line="240" w:lineRule="auto"/>
        <w:ind w:left="496"/>
        <w:rPr>
          <w:rFonts w:ascii="Comic Sans MS" w:eastAsia="Calibri" w:hAnsi="Comic Sans MS" w:cs="Times New Roman"/>
          <w:b/>
          <w:sz w:val="20"/>
          <w:szCs w:val="20"/>
        </w:rPr>
      </w:pPr>
    </w:p>
    <w:p w:rsidR="002817B9" w:rsidRPr="002817B9" w:rsidRDefault="00053813" w:rsidP="002817B9">
      <w:pPr>
        <w:widowControl w:val="0"/>
        <w:tabs>
          <w:tab w:val="right" w:pos="9068"/>
        </w:tabs>
        <w:spacing w:before="69" w:after="0" w:line="240" w:lineRule="auto"/>
        <w:ind w:left="136"/>
        <w:rPr>
          <w:rFonts w:ascii="Comic Sans MS" w:eastAsia="Calibri" w:hAnsi="Comic Sans MS" w:cs="Times New Roman"/>
          <w:b/>
          <w:sz w:val="20"/>
          <w:szCs w:val="20"/>
        </w:rPr>
      </w:pPr>
      <w:r>
        <w:rPr>
          <w:rFonts w:ascii="Comic Sans MS" w:eastAsia="Calibri" w:hAnsi="Comic Sans MS" w:cs="Times New Roman"/>
          <w:b/>
          <w:sz w:val="20"/>
          <w:szCs w:val="20"/>
        </w:rPr>
        <w:t>Reasonable</w:t>
      </w:r>
      <w:r w:rsidR="002817B9" w:rsidRPr="002817B9">
        <w:rPr>
          <w:rFonts w:ascii="Comic Sans MS" w:eastAsia="Calibri" w:hAnsi="Comic Sans MS" w:cs="Times New Roman"/>
          <w:b/>
          <w:sz w:val="20"/>
          <w:szCs w:val="20"/>
        </w:rPr>
        <w:t xml:space="preserve"> adjustments made by the school:</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 xml:space="preserve"> From September 2012 schools and local authorities have a duty to supply auxiliary aids and services as reasonable adjustments where these are not being supplied through Special Educational Needs (SEN) statements/EHCPs or from other sources. Additional high needs funding may be available on application to the local authority.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 school brochure or any other written information can be made available in large print, or translated into different languages if requested.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There has been improved signage in the school.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All classrooms have a visual timetable displayed.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Standards of behaviour are differentiated and support is put in place for those pupils who find it difficult to behave well.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Provision maps have been developed to support a range of areas of need (Cognition and Learning including dyslexia, Communication and Interaction including ASD and SLCN), Social, </w:t>
      </w:r>
      <w:r w:rsidRPr="002817B9">
        <w:rPr>
          <w:rFonts w:ascii="Comic Sans MS" w:eastAsia="Calibri" w:hAnsi="Comic Sans MS" w:cs="Times New Roman"/>
          <w:sz w:val="20"/>
          <w:szCs w:val="20"/>
        </w:rPr>
        <w:lastRenderedPageBreak/>
        <w:t xml:space="preserve">Mental and Emotional Health and Physical and Sensory needs).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The school records adaptations to provision in the children’s individual records.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Individual Education Plans and Provision Maps are discussed with the children and progress against targets is discussed.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Inclusion Passports are created and used for those children at SEN Support and for pupils with EHCP.</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p>
    <w:p w:rsidR="002817B9" w:rsidRPr="002817B9" w:rsidRDefault="002817B9" w:rsidP="002817B9">
      <w:pPr>
        <w:widowControl w:val="0"/>
        <w:tabs>
          <w:tab w:val="right" w:pos="9068"/>
        </w:tabs>
        <w:spacing w:before="69" w:after="0" w:line="240" w:lineRule="auto"/>
        <w:rPr>
          <w:rFonts w:ascii="Comic Sans MS" w:eastAsia="Calibri" w:hAnsi="Comic Sans MS" w:cs="Times New Roman"/>
          <w:b/>
          <w:sz w:val="20"/>
          <w:szCs w:val="20"/>
        </w:rPr>
      </w:pPr>
      <w:r w:rsidRPr="002817B9">
        <w:rPr>
          <w:rFonts w:ascii="Comic Sans MS" w:eastAsia="Calibri" w:hAnsi="Comic Sans MS" w:cs="Times New Roman"/>
          <w:b/>
          <w:sz w:val="20"/>
          <w:szCs w:val="20"/>
        </w:rPr>
        <w:t>Good Practice</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t xml:space="preserve">We </w:t>
      </w:r>
      <w:r w:rsidR="00053813">
        <w:rPr>
          <w:rFonts w:ascii="Comic Sans MS" w:eastAsia="Calibri" w:hAnsi="Comic Sans MS" w:cs="Times New Roman"/>
          <w:sz w:val="20"/>
          <w:szCs w:val="20"/>
        </w:rPr>
        <w:t>will</w:t>
      </w:r>
      <w:r w:rsidRPr="002817B9">
        <w:rPr>
          <w:rFonts w:ascii="Comic Sans MS" w:eastAsia="Calibri" w:hAnsi="Comic Sans MS" w:cs="Times New Roman"/>
          <w:sz w:val="20"/>
          <w:szCs w:val="20"/>
        </w:rPr>
        <w:t xml:space="preserve"> ask about any disability or health condition</w:t>
      </w:r>
      <w:r w:rsidR="00053813">
        <w:rPr>
          <w:rFonts w:ascii="Comic Sans MS" w:eastAsia="Calibri" w:hAnsi="Comic Sans MS" w:cs="Times New Roman"/>
          <w:sz w:val="20"/>
          <w:szCs w:val="20"/>
        </w:rPr>
        <w:t>s</w:t>
      </w:r>
      <w:r w:rsidRPr="002817B9">
        <w:rPr>
          <w:rFonts w:ascii="Comic Sans MS" w:eastAsia="Calibri" w:hAnsi="Comic Sans MS" w:cs="Times New Roman"/>
          <w:sz w:val="20"/>
          <w:szCs w:val="20"/>
        </w:rPr>
        <w:t xml:space="preserve"> in early communications with new parents and carers. Physical Environment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Disabled pupils participate in extra-curricular activities. </w:t>
      </w:r>
    </w:p>
    <w:p w:rsidR="002817B9" w:rsidRP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Planning is adapted to allow disabled pupils to access all subjects - this may require extra support staff or additional resources and information </w:t>
      </w:r>
    </w:p>
    <w:p w:rsidR="002817B9" w:rsidRDefault="002817B9" w:rsidP="002817B9">
      <w:pPr>
        <w:widowControl w:val="0"/>
        <w:tabs>
          <w:tab w:val="right" w:pos="9068"/>
        </w:tabs>
        <w:spacing w:before="69" w:after="0" w:line="240" w:lineRule="auto"/>
        <w:ind w:left="136"/>
        <w:rPr>
          <w:rFonts w:ascii="Comic Sans MS" w:eastAsia="Calibri" w:hAnsi="Comic Sans MS" w:cs="Times New Roman"/>
          <w:sz w:val="20"/>
          <w:szCs w:val="20"/>
        </w:rPr>
      </w:pPr>
      <w:r w:rsidRPr="002817B9">
        <w:rPr>
          <w:rFonts w:ascii="Comic Sans MS" w:eastAsia="Calibri" w:hAnsi="Comic Sans MS" w:cs="Times New Roman"/>
          <w:sz w:val="20"/>
          <w:szCs w:val="20"/>
        </w:rPr>
        <w:sym w:font="Symbol" w:char="F0B7"/>
      </w:r>
      <w:r w:rsidRPr="002817B9">
        <w:rPr>
          <w:rFonts w:ascii="Comic Sans MS" w:eastAsia="Calibri" w:hAnsi="Comic Sans MS" w:cs="Times New Roman"/>
          <w:sz w:val="20"/>
          <w:szCs w:val="20"/>
        </w:rPr>
        <w:t xml:space="preserve"> Different forms of communication are made available to enable all disabled pupils to express their views and to hear the views of others. Access to information is planned, with visual signage available using appropriate software</w:t>
      </w:r>
      <w:r w:rsidR="008D308D">
        <w:rPr>
          <w:rFonts w:ascii="Comic Sans MS" w:eastAsia="Calibri" w:hAnsi="Comic Sans MS" w:cs="Times New Roman"/>
          <w:sz w:val="20"/>
          <w:szCs w:val="20"/>
        </w:rPr>
        <w:t>.</w:t>
      </w:r>
    </w:p>
    <w:p w:rsidR="008D308D" w:rsidRDefault="008D308D" w:rsidP="002817B9">
      <w:pPr>
        <w:widowControl w:val="0"/>
        <w:tabs>
          <w:tab w:val="right" w:pos="9068"/>
        </w:tabs>
        <w:spacing w:before="69" w:after="0" w:line="240" w:lineRule="auto"/>
        <w:ind w:left="136"/>
        <w:rPr>
          <w:rFonts w:ascii="Comic Sans MS" w:eastAsia="Calibri" w:hAnsi="Comic Sans MS" w:cs="Times New Roman"/>
          <w:sz w:val="20"/>
          <w:szCs w:val="20"/>
        </w:rPr>
      </w:pPr>
    </w:p>
    <w:p w:rsidR="008D308D" w:rsidRDefault="008D308D" w:rsidP="002817B9">
      <w:pPr>
        <w:widowControl w:val="0"/>
        <w:tabs>
          <w:tab w:val="right" w:pos="9068"/>
        </w:tabs>
        <w:spacing w:before="69" w:after="0" w:line="240" w:lineRule="auto"/>
        <w:ind w:left="136"/>
        <w:rPr>
          <w:rFonts w:ascii="Comic Sans MS" w:eastAsia="Calibri" w:hAnsi="Comic Sans MS" w:cs="Times New Roman"/>
          <w:sz w:val="20"/>
          <w:szCs w:val="20"/>
        </w:rPr>
      </w:pPr>
    </w:p>
    <w:p w:rsidR="008D308D" w:rsidRPr="008D308D" w:rsidRDefault="008D308D" w:rsidP="008D308D">
      <w:pPr>
        <w:keepNext/>
        <w:spacing w:after="0" w:line="240" w:lineRule="auto"/>
        <w:outlineLvl w:val="1"/>
        <w:rPr>
          <w:rFonts w:ascii="Comic Sans MS" w:eastAsia="Times New Roman" w:hAnsi="Comic Sans MS" w:cs="Times New Roman"/>
          <w:b/>
          <w:sz w:val="20"/>
          <w:szCs w:val="20"/>
          <w:u w:val="single"/>
        </w:rPr>
      </w:pPr>
      <w:r w:rsidRPr="008D308D">
        <w:rPr>
          <w:rFonts w:ascii="Comic Sans MS" w:eastAsia="Times New Roman" w:hAnsi="Comic Sans MS" w:cs="Times New Roman"/>
          <w:b/>
          <w:sz w:val="20"/>
          <w:szCs w:val="20"/>
          <w:u w:val="single"/>
        </w:rPr>
        <w:t>This policy will be reviewed annually by the governing body and was last reviewed</w:t>
      </w:r>
    </w:p>
    <w:p w:rsidR="004F5210" w:rsidRDefault="002F394D" w:rsidP="002F394D">
      <w:pPr>
        <w:keepNext/>
        <w:spacing w:after="0" w:line="240" w:lineRule="auto"/>
        <w:outlineLvl w:val="1"/>
      </w:pPr>
      <w:r>
        <w:rPr>
          <w:rFonts w:ascii="Comic Sans MS" w:eastAsia="Times New Roman" w:hAnsi="Comic Sans MS" w:cs="Times New Roman"/>
          <w:b/>
          <w:sz w:val="20"/>
          <w:szCs w:val="20"/>
          <w:u w:val="single"/>
        </w:rPr>
        <w:t>October 2017</w:t>
      </w:r>
    </w:p>
    <w:sectPr w:rsidR="004F5210" w:rsidSect="00907949">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58" w:rsidRDefault="00C34E58">
      <w:pPr>
        <w:spacing w:after="0" w:line="240" w:lineRule="auto"/>
      </w:pPr>
      <w:r>
        <w:separator/>
      </w:r>
    </w:p>
  </w:endnote>
  <w:endnote w:type="continuationSeparator" w:id="0">
    <w:p w:rsidR="00C34E58" w:rsidRDefault="00C3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58" w:rsidRDefault="00C34E58">
      <w:pPr>
        <w:spacing w:after="0" w:line="240" w:lineRule="auto"/>
      </w:pPr>
      <w:r>
        <w:separator/>
      </w:r>
    </w:p>
  </w:footnote>
  <w:footnote w:type="continuationSeparator" w:id="0">
    <w:p w:rsidR="00C34E58" w:rsidRDefault="00C3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721" w:tblpY="360"/>
      <w:tblOverlap w:val="never"/>
      <w:tblW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tblGrid>
    <w:tr w:rsidR="00DE2312" w:rsidRPr="0075031D" w:rsidTr="00DE2312">
      <w:tc>
        <w:tcPr>
          <w:tcW w:w="1291" w:type="dxa"/>
          <w:tcBorders>
            <w:top w:val="nil"/>
            <w:left w:val="nil"/>
            <w:bottom w:val="nil"/>
            <w:right w:val="nil"/>
          </w:tcBorders>
          <w:shd w:val="clear" w:color="auto" w:fill="auto"/>
        </w:tcPr>
        <w:p w:rsidR="00DE2312" w:rsidRPr="0075031D" w:rsidRDefault="00DE2312" w:rsidP="0075031D">
          <w:pPr>
            <w:tabs>
              <w:tab w:val="center" w:pos="4153"/>
              <w:tab w:val="right" w:pos="8306"/>
            </w:tabs>
            <w:rPr>
              <w:rFonts w:ascii="Arial" w:eastAsia="Times New Roman" w:hAnsi="Arial"/>
              <w:noProof/>
              <w:sz w:val="24"/>
              <w:szCs w:val="24"/>
              <w:lang w:eastAsia="en-GB"/>
            </w:rPr>
          </w:pPr>
        </w:p>
      </w:tc>
    </w:tr>
  </w:tbl>
  <w:p w:rsidR="00DE2312" w:rsidRPr="00DE2312" w:rsidRDefault="002F394D" w:rsidP="002F394D">
    <w:pPr>
      <w:pStyle w:val="Heading6"/>
      <w:tabs>
        <w:tab w:val="center" w:pos="4153"/>
        <w:tab w:val="left" w:pos="5925"/>
      </w:tabs>
      <w:rPr>
        <w:rFonts w:ascii="Comic Sans MS" w:hAnsi="Comic Sans MS"/>
        <w:b/>
        <w:bCs/>
        <w:sz w:val="28"/>
        <w:szCs w:val="28"/>
      </w:rPr>
    </w:pPr>
    <w:r>
      <w:rPr>
        <w:noProof/>
        <w:lang w:eastAsia="en-GB"/>
      </w:rPr>
      <w:drawing>
        <wp:anchor distT="0" distB="0" distL="114300" distR="114300" simplePos="0" relativeHeight="251662336" behindDoc="1" locked="0" layoutInCell="1" allowOverlap="1" wp14:anchorId="39EAD15D" wp14:editId="006EB08F">
          <wp:simplePos x="0" y="0"/>
          <wp:positionH relativeFrom="column">
            <wp:posOffset>4655820</wp:posOffset>
          </wp:positionH>
          <wp:positionV relativeFrom="paragraph">
            <wp:posOffset>-355600</wp:posOffset>
          </wp:positionV>
          <wp:extent cx="667385" cy="811530"/>
          <wp:effectExtent l="0" t="0" r="0" b="7620"/>
          <wp:wrapTight wrapText="bothSides">
            <wp:wrapPolygon edited="0">
              <wp:start x="0" y="0"/>
              <wp:lineTo x="0" y="21296"/>
              <wp:lineTo x="20963" y="21296"/>
              <wp:lineTo x="20963" y="0"/>
              <wp:lineTo x="0" y="0"/>
            </wp:wrapPolygon>
          </wp:wrapTight>
          <wp:docPr id="7" name="Picture 7" descr="Stakesby Logo for 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sby Logo for Pa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C364DFC" wp14:editId="3A5A9018">
          <wp:simplePos x="0" y="0"/>
          <wp:positionH relativeFrom="column">
            <wp:posOffset>-817880</wp:posOffset>
          </wp:positionH>
          <wp:positionV relativeFrom="paragraph">
            <wp:posOffset>-336550</wp:posOffset>
          </wp:positionV>
          <wp:extent cx="667385" cy="811530"/>
          <wp:effectExtent l="0" t="0" r="0" b="7620"/>
          <wp:wrapTight wrapText="bothSides">
            <wp:wrapPolygon edited="0">
              <wp:start x="0" y="0"/>
              <wp:lineTo x="0" y="21296"/>
              <wp:lineTo x="20963" y="21296"/>
              <wp:lineTo x="20963" y="0"/>
              <wp:lineTo x="0" y="0"/>
            </wp:wrapPolygon>
          </wp:wrapTight>
          <wp:docPr id="8" name="Picture 8" descr="Stakesby Logo for 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sby Logo for Pa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12" w:rsidRPr="00DE2312">
      <w:rPr>
        <w:rFonts w:ascii="Comic Sans MS" w:hAnsi="Comic Sans MS"/>
        <w:noProof/>
        <w:sz w:val="28"/>
        <w:szCs w:val="28"/>
        <w:lang w:eastAsia="en-GB"/>
      </w:rPr>
      <w:t>Stakesby Community Primary School</w:t>
    </w:r>
  </w:p>
  <w:p w:rsidR="0075031D" w:rsidRDefault="00C34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6010"/>
    <w:multiLevelType w:val="hybridMultilevel"/>
    <w:tmpl w:val="1068D258"/>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Times New Roman" w:hAnsi="Wingdings" w:hint="default"/>
        <w:w w:val="100"/>
        <w:sz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pPr>
      <w:rPr>
        <w:rFonts w:ascii="Arial" w:eastAsia="Times New Roman" w:hAnsi="Arial" w:cs="Times New Roman"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B9"/>
    <w:rsid w:val="00053813"/>
    <w:rsid w:val="00165DB7"/>
    <w:rsid w:val="002817B9"/>
    <w:rsid w:val="002B1ACE"/>
    <w:rsid w:val="002F394D"/>
    <w:rsid w:val="004F2BD2"/>
    <w:rsid w:val="004F5210"/>
    <w:rsid w:val="00771901"/>
    <w:rsid w:val="008D308D"/>
    <w:rsid w:val="00907949"/>
    <w:rsid w:val="00A1026D"/>
    <w:rsid w:val="00C34E58"/>
    <w:rsid w:val="00C6583A"/>
    <w:rsid w:val="00D30BA2"/>
    <w:rsid w:val="00D95958"/>
    <w:rsid w:val="00DE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378E"/>
  <w15:docId w15:val="{721BE0FD-F600-47BB-98CE-455BBC2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DE2312"/>
    <w:pPr>
      <w:keepNext/>
      <w:spacing w:after="0" w:line="240" w:lineRule="auto"/>
      <w:jc w:val="center"/>
      <w:outlineLvl w:val="5"/>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7B9"/>
    <w:pPr>
      <w:widowControl w:val="0"/>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17B9"/>
    <w:rPr>
      <w:rFonts w:ascii="Calibri" w:eastAsia="Calibri" w:hAnsi="Calibri" w:cs="Times New Roman"/>
    </w:rPr>
  </w:style>
  <w:style w:type="paragraph" w:styleId="BalloonText">
    <w:name w:val="Balloon Text"/>
    <w:basedOn w:val="Normal"/>
    <w:link w:val="BalloonTextChar"/>
    <w:uiPriority w:val="99"/>
    <w:semiHidden/>
    <w:unhideWhenUsed/>
    <w:rsid w:val="0028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B9"/>
    <w:rPr>
      <w:rFonts w:ascii="Tahoma" w:hAnsi="Tahoma" w:cs="Tahoma"/>
      <w:sz w:val="16"/>
      <w:szCs w:val="16"/>
    </w:rPr>
  </w:style>
  <w:style w:type="paragraph" w:styleId="Footer">
    <w:name w:val="footer"/>
    <w:basedOn w:val="Normal"/>
    <w:link w:val="FooterChar"/>
    <w:uiPriority w:val="99"/>
    <w:unhideWhenUsed/>
    <w:rsid w:val="00DE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12"/>
  </w:style>
  <w:style w:type="character" w:customStyle="1" w:styleId="Heading6Char">
    <w:name w:val="Heading 6 Char"/>
    <w:basedOn w:val="DefaultParagraphFont"/>
    <w:link w:val="Heading6"/>
    <w:rsid w:val="00DE2312"/>
    <w:rPr>
      <w:rFonts w:ascii="Times New Roman" w:eastAsia="Times New Roman" w:hAnsi="Times New Roman" w:cs="Times New Roman"/>
      <w:sz w:val="52"/>
      <w:szCs w:val="20"/>
    </w:rPr>
  </w:style>
  <w:style w:type="paragraph" w:styleId="ListParagraph">
    <w:name w:val="List Paragraph"/>
    <w:basedOn w:val="Normal"/>
    <w:uiPriority w:val="34"/>
    <w:qFormat/>
    <w:rsid w:val="002B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Meynell</dc:creator>
  <cp:lastModifiedBy>Roy Gunning</cp:lastModifiedBy>
  <cp:revision>6</cp:revision>
  <dcterms:created xsi:type="dcterms:W3CDTF">2017-11-08T09:42:00Z</dcterms:created>
  <dcterms:modified xsi:type="dcterms:W3CDTF">2017-12-03T09:45:00Z</dcterms:modified>
</cp:coreProperties>
</file>