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AEE8855" w:rsidR="005526B8" w:rsidRDefault="4DB7E178" w:rsidP="4DB7E178">
      <w:pPr>
        <w:jc w:val="center"/>
        <w:rPr>
          <w:rFonts w:ascii="Agency FB" w:eastAsia="Agency FB" w:hAnsi="Agency FB" w:cs="Agency FB"/>
          <w:b/>
          <w:bCs/>
          <w:sz w:val="24"/>
          <w:szCs w:val="24"/>
          <w:u w:val="single"/>
        </w:rPr>
      </w:pPr>
      <w:proofErr w:type="spellStart"/>
      <w:r w:rsidRPr="4DB7E178">
        <w:rPr>
          <w:rFonts w:ascii="Agency FB" w:eastAsia="Agency FB" w:hAnsi="Agency FB" w:cs="Agency FB"/>
          <w:b/>
          <w:bCs/>
          <w:sz w:val="24"/>
          <w:szCs w:val="24"/>
          <w:u w:val="single"/>
        </w:rPr>
        <w:t>Stakesby</w:t>
      </w:r>
      <w:proofErr w:type="spellEnd"/>
      <w:r w:rsidRPr="4DB7E178">
        <w:rPr>
          <w:rFonts w:ascii="Agency FB" w:eastAsia="Agency FB" w:hAnsi="Agency FB" w:cs="Agency FB"/>
          <w:b/>
          <w:bCs/>
          <w:sz w:val="24"/>
          <w:szCs w:val="24"/>
          <w:u w:val="single"/>
        </w:rPr>
        <w:t xml:space="preserve"> Primary Academy: Writing Curriculum</w:t>
      </w:r>
    </w:p>
    <w:p w14:paraId="718E55A6" w14:textId="729062CC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</w:p>
    <w:p w14:paraId="5ED50361" w14:textId="3A548866" w:rsidR="4DB7E178" w:rsidRDefault="4DB7E178" w:rsidP="4DB7E178">
      <w:pPr>
        <w:rPr>
          <w:rFonts w:ascii="Agency FB" w:eastAsia="Agency FB" w:hAnsi="Agency FB" w:cs="Agency FB"/>
          <w:b/>
          <w:bCs/>
          <w:sz w:val="24"/>
          <w:szCs w:val="24"/>
          <w:u w:val="single"/>
        </w:rPr>
      </w:pPr>
      <w:r w:rsidRPr="4DB7E178">
        <w:rPr>
          <w:rFonts w:ascii="Agency FB" w:eastAsia="Agency FB" w:hAnsi="Agency FB" w:cs="Agency FB"/>
          <w:b/>
          <w:bCs/>
          <w:sz w:val="24"/>
          <w:szCs w:val="24"/>
          <w:u w:val="single"/>
        </w:rPr>
        <w:t>Intent</w:t>
      </w:r>
      <w:r w:rsidRPr="4DB7E178">
        <w:rPr>
          <w:rFonts w:ascii="Agency FB" w:eastAsia="Agency FB" w:hAnsi="Agency FB" w:cs="Agency FB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209BE09" w14:textId="67BD0B14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At </w:t>
      </w:r>
      <w:proofErr w:type="spellStart"/>
      <w:r w:rsidRPr="4DB7E178">
        <w:rPr>
          <w:rFonts w:ascii="Agency FB" w:eastAsia="Agency FB" w:hAnsi="Agency FB" w:cs="Agency FB"/>
          <w:sz w:val="24"/>
          <w:szCs w:val="24"/>
        </w:rPr>
        <w:t>Stakesby</w:t>
      </w:r>
      <w:proofErr w:type="spellEnd"/>
      <w:r w:rsidRPr="4DB7E178">
        <w:rPr>
          <w:rFonts w:ascii="Agency FB" w:eastAsia="Agency FB" w:hAnsi="Agency FB" w:cs="Agency FB"/>
          <w:sz w:val="24"/>
          <w:szCs w:val="24"/>
        </w:rPr>
        <w:t xml:space="preserve">, we want to share with pupils the highest quality texts as a stimulus for their writing. We believe that immersing our pupils in quality literature helps them to acquire a wide range of ambitious vocabulary and grammatical structures that they can employ in their own writing. </w:t>
      </w:r>
    </w:p>
    <w:p w14:paraId="2C46877F" w14:textId="1AC431A7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Our aim is for each of our pupils – irrespective of ability, background or individual needs - to write for a range of purposes, with enthusiasm and with a secure understanding of grammar, punctuation and vocabulary. We aim to meet, and exceed, expected standards linked to the National Curriculum and the </w:t>
      </w:r>
      <w:proofErr w:type="gramStart"/>
      <w:r w:rsidRPr="4DB7E178">
        <w:rPr>
          <w:rFonts w:ascii="Agency FB" w:eastAsia="Agency FB" w:hAnsi="Agency FB" w:cs="Agency FB"/>
          <w:sz w:val="24"/>
          <w:szCs w:val="24"/>
        </w:rPr>
        <w:t>Early</w:t>
      </w:r>
      <w:proofErr w:type="gramEnd"/>
      <w:r w:rsidRPr="4DB7E178">
        <w:rPr>
          <w:rFonts w:ascii="Agency FB" w:eastAsia="Agency FB" w:hAnsi="Agency FB" w:cs="Agency FB"/>
          <w:sz w:val="24"/>
          <w:szCs w:val="24"/>
        </w:rPr>
        <w:t xml:space="preserve"> years Foundation Stage Curriculum with pupils progressing appropriately across school so that they love writing.</w:t>
      </w:r>
    </w:p>
    <w:p w14:paraId="2E167761" w14:textId="64F91D63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</w:p>
    <w:p w14:paraId="2F06E2B7" w14:textId="2186FCCC" w:rsidR="4DB7E178" w:rsidRDefault="4DB7E178" w:rsidP="4DB7E178">
      <w:pPr>
        <w:rPr>
          <w:rFonts w:ascii="Agency FB" w:eastAsia="Agency FB" w:hAnsi="Agency FB" w:cs="Agency FB"/>
          <w:b/>
          <w:bCs/>
          <w:sz w:val="24"/>
          <w:szCs w:val="24"/>
          <w:u w:val="single"/>
        </w:rPr>
      </w:pPr>
      <w:r w:rsidRPr="4DB7E178">
        <w:rPr>
          <w:rFonts w:ascii="Agency FB" w:eastAsia="Agency FB" w:hAnsi="Agency FB" w:cs="Agency FB"/>
          <w:b/>
          <w:bCs/>
          <w:sz w:val="24"/>
          <w:szCs w:val="24"/>
          <w:u w:val="single"/>
        </w:rPr>
        <w:t>Implementation</w:t>
      </w:r>
    </w:p>
    <w:p w14:paraId="235C7372" w14:textId="0E0EAA08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>Our approach aims to develop a secure understanding of different text types and genres, sentence structure and stamina for writing at length.</w:t>
      </w:r>
    </w:p>
    <w:p w14:paraId="1C8EA9F6" w14:textId="47525781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>We follow the process of:</w:t>
      </w:r>
    </w:p>
    <w:p w14:paraId="504CE64D" w14:textId="1E1B3717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>Investigate &amp; identify</w:t>
      </w:r>
    </w:p>
    <w:p w14:paraId="0425FC14" w14:textId="0D89A253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Plan and/or </w:t>
      </w:r>
      <w:proofErr w:type="spellStart"/>
      <w:r w:rsidRPr="4DB7E178">
        <w:rPr>
          <w:rFonts w:ascii="Agency FB" w:eastAsia="Agency FB" w:hAnsi="Agency FB" w:cs="Agency FB"/>
          <w:sz w:val="24"/>
          <w:szCs w:val="24"/>
        </w:rPr>
        <w:t>summarise</w:t>
      </w:r>
      <w:proofErr w:type="spellEnd"/>
      <w:r w:rsidRPr="4DB7E178">
        <w:rPr>
          <w:rFonts w:ascii="Agency FB" w:eastAsia="Agency FB" w:hAnsi="Agency FB" w:cs="Agency FB"/>
          <w:sz w:val="24"/>
          <w:szCs w:val="24"/>
        </w:rPr>
        <w:t xml:space="preserve"> </w:t>
      </w:r>
    </w:p>
    <w:p w14:paraId="500A94CF" w14:textId="095BEE49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Language selection </w:t>
      </w:r>
    </w:p>
    <w:p w14:paraId="182F6B9A" w14:textId="46D50A7C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Sentence structure: guided and independent </w:t>
      </w:r>
    </w:p>
    <w:p w14:paraId="062CC7CA" w14:textId="4ECADE26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Writing stamina </w:t>
      </w:r>
    </w:p>
    <w:p w14:paraId="0BD446ED" w14:textId="34F87CB1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 xml:space="preserve">Edit and redraft </w:t>
      </w:r>
    </w:p>
    <w:p w14:paraId="42C0FD25" w14:textId="0F3E77BB" w:rsidR="4DB7E178" w:rsidRDefault="4DB7E178" w:rsidP="4DB7E178">
      <w:pPr>
        <w:pStyle w:val="ListParagraph"/>
        <w:numPr>
          <w:ilvl w:val="0"/>
          <w:numId w:val="1"/>
        </w:num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>Presentation</w:t>
      </w:r>
    </w:p>
    <w:p w14:paraId="78B76EB4" w14:textId="62662CE6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  <w:r w:rsidRPr="4DB7E178">
        <w:rPr>
          <w:rFonts w:ascii="Agency FB" w:eastAsia="Agency FB" w:hAnsi="Agency FB" w:cs="Agency FB"/>
          <w:sz w:val="24"/>
          <w:szCs w:val="24"/>
        </w:rPr>
        <w:t>This process takes between two – three weeks depending on the expected outcome.</w:t>
      </w:r>
    </w:p>
    <w:p w14:paraId="69643EBB" w14:textId="018D198E" w:rsidR="4DB7E178" w:rsidRDefault="4DB7E178" w:rsidP="4DB7E178">
      <w:pPr>
        <w:rPr>
          <w:rFonts w:ascii="Agency FB" w:eastAsia="Agency FB" w:hAnsi="Agency FB" w:cs="Agency FB"/>
          <w:sz w:val="24"/>
          <w:szCs w:val="24"/>
        </w:rPr>
      </w:pPr>
    </w:p>
    <w:p w14:paraId="582E3295" w14:textId="542B0070" w:rsidR="4DB7E178" w:rsidRDefault="4DB7E178" w:rsidP="4DB7E178">
      <w:pPr>
        <w:rPr>
          <w:rFonts w:ascii="Agency FB" w:eastAsia="Agency FB" w:hAnsi="Agency FB" w:cs="Agency FB"/>
          <w:b/>
          <w:bCs/>
          <w:sz w:val="28"/>
          <w:szCs w:val="28"/>
          <w:u w:val="single"/>
        </w:rPr>
      </w:pPr>
      <w:r w:rsidRPr="4DB7E178">
        <w:rPr>
          <w:rFonts w:ascii="Agency FB" w:eastAsia="Agency FB" w:hAnsi="Agency FB" w:cs="Agency FB"/>
          <w:b/>
          <w:bCs/>
          <w:sz w:val="28"/>
          <w:szCs w:val="28"/>
          <w:u w:val="single"/>
        </w:rPr>
        <w:t>Impact</w:t>
      </w:r>
    </w:p>
    <w:p w14:paraId="479287B8" w14:textId="2936C5F6" w:rsidR="4DB7E178" w:rsidRDefault="4DB7E178" w:rsidP="4DB7E178">
      <w:pPr>
        <w:rPr>
          <w:rFonts w:ascii="Agency FB" w:eastAsia="Agency FB" w:hAnsi="Agency FB" w:cs="Agency FB"/>
          <w:sz w:val="28"/>
          <w:szCs w:val="28"/>
        </w:rPr>
      </w:pPr>
      <w:r w:rsidRPr="4DB7E178">
        <w:rPr>
          <w:rFonts w:ascii="Agency FB" w:eastAsia="Agency FB" w:hAnsi="Agency FB" w:cs="Agency FB"/>
          <w:sz w:val="28"/>
          <w:szCs w:val="28"/>
        </w:rPr>
        <w:t>We measure impact through learning walks, book scrutiny, formative and summative data, and pupil/parent/teacher voice. The senior leadership team, along with subject leads, meet regularly to review pupil progress and subject action plans.</w:t>
      </w:r>
    </w:p>
    <w:p w14:paraId="014BCC44" w14:textId="28BEA7DC" w:rsidR="4DB7E178" w:rsidRDefault="4DB7E178" w:rsidP="4DB7E178">
      <w:pPr>
        <w:rPr>
          <w:rFonts w:ascii="Calibri Light" w:eastAsia="Calibri Light" w:hAnsi="Calibri Light" w:cs="Calibri Light"/>
          <w:sz w:val="24"/>
          <w:szCs w:val="24"/>
          <w:highlight w:val="yellow"/>
        </w:rPr>
      </w:pPr>
    </w:p>
    <w:p w14:paraId="12C93456" w14:textId="51B1CABF" w:rsidR="4DB7E178" w:rsidRDefault="4DB7E178" w:rsidP="4DB7E178"/>
    <w:sectPr w:rsidR="4DB7E1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AC40" w14:textId="77777777" w:rsidR="00000000" w:rsidRDefault="006453DF">
      <w:pPr>
        <w:spacing w:after="0" w:line="240" w:lineRule="auto"/>
      </w:pPr>
      <w:r>
        <w:separator/>
      </w:r>
    </w:p>
  </w:endnote>
  <w:endnote w:type="continuationSeparator" w:id="0">
    <w:p w14:paraId="7BE78803" w14:textId="77777777" w:rsidR="00000000" w:rsidRDefault="0064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B7E178" w14:paraId="00924139" w14:textId="77777777" w:rsidTr="4DB7E178">
      <w:tc>
        <w:tcPr>
          <w:tcW w:w="3120" w:type="dxa"/>
        </w:tcPr>
        <w:p w14:paraId="4F33D8F4" w14:textId="1C7F40A8" w:rsidR="4DB7E178" w:rsidRDefault="4DB7E178" w:rsidP="4DB7E178">
          <w:pPr>
            <w:pStyle w:val="Header"/>
            <w:ind w:left="-115"/>
          </w:pPr>
        </w:p>
      </w:tc>
      <w:tc>
        <w:tcPr>
          <w:tcW w:w="3120" w:type="dxa"/>
        </w:tcPr>
        <w:p w14:paraId="5321C6BD" w14:textId="67049D4B" w:rsidR="4DB7E178" w:rsidRDefault="4DB7E178" w:rsidP="4DB7E178">
          <w:pPr>
            <w:pStyle w:val="Header"/>
            <w:jc w:val="center"/>
          </w:pPr>
        </w:p>
      </w:tc>
      <w:tc>
        <w:tcPr>
          <w:tcW w:w="3120" w:type="dxa"/>
        </w:tcPr>
        <w:p w14:paraId="671EB40B" w14:textId="6E574C18" w:rsidR="4DB7E178" w:rsidRDefault="4DB7E178" w:rsidP="4DB7E178">
          <w:pPr>
            <w:pStyle w:val="Header"/>
            <w:ind w:right="-115"/>
            <w:jc w:val="right"/>
          </w:pPr>
        </w:p>
      </w:tc>
    </w:tr>
  </w:tbl>
  <w:p w14:paraId="0C3333CE" w14:textId="1A074826" w:rsidR="4DB7E178" w:rsidRDefault="4DB7E178" w:rsidP="4DB7E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2DA3" w14:textId="77777777" w:rsidR="00000000" w:rsidRDefault="006453DF">
      <w:pPr>
        <w:spacing w:after="0" w:line="240" w:lineRule="auto"/>
      </w:pPr>
      <w:r>
        <w:separator/>
      </w:r>
    </w:p>
  </w:footnote>
  <w:footnote w:type="continuationSeparator" w:id="0">
    <w:p w14:paraId="5ED8C497" w14:textId="77777777" w:rsidR="00000000" w:rsidRDefault="0064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B7E178" w14:paraId="284034FF" w14:textId="77777777" w:rsidTr="4DB7E178">
      <w:tc>
        <w:tcPr>
          <w:tcW w:w="3120" w:type="dxa"/>
        </w:tcPr>
        <w:p w14:paraId="51D4E4C5" w14:textId="1796C5A7" w:rsidR="4DB7E178" w:rsidRDefault="4DB7E178" w:rsidP="4DB7E178">
          <w:pPr>
            <w:pStyle w:val="Header"/>
            <w:ind w:left="-115"/>
          </w:pPr>
          <w:r>
            <w:rPr>
              <w:noProof/>
              <w:lang w:val="en-GB" w:eastAsia="en-GB"/>
            </w:rPr>
            <w:drawing>
              <wp:inline distT="0" distB="0" distL="0" distR="0" wp14:anchorId="6013D893" wp14:editId="43F25184">
                <wp:extent cx="925033" cy="925033"/>
                <wp:effectExtent l="0" t="0" r="8890" b="8890"/>
                <wp:docPr id="1149080241" name="Picture 1149080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56" cy="93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DA3113C" w14:textId="64B602D9" w:rsidR="4DB7E178" w:rsidRDefault="4DB7E178" w:rsidP="4DB7E178">
          <w:pPr>
            <w:pStyle w:val="Header"/>
            <w:jc w:val="center"/>
          </w:pPr>
        </w:p>
      </w:tc>
      <w:tc>
        <w:tcPr>
          <w:tcW w:w="3120" w:type="dxa"/>
        </w:tcPr>
        <w:p w14:paraId="0F66CD90" w14:textId="662D0837" w:rsidR="4DB7E178" w:rsidRDefault="4DB7E178" w:rsidP="4DB7E178">
          <w:pPr>
            <w:pStyle w:val="Header"/>
            <w:ind w:right="-115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300B300E" wp14:editId="21D15C28">
                <wp:simplePos x="0" y="0"/>
                <wp:positionH relativeFrom="column">
                  <wp:posOffset>979111</wp:posOffset>
                </wp:positionH>
                <wp:positionV relativeFrom="paragraph">
                  <wp:posOffset>0</wp:posOffset>
                </wp:positionV>
                <wp:extent cx="934115" cy="934115"/>
                <wp:effectExtent l="0" t="0" r="0" b="0"/>
                <wp:wrapTight wrapText="bothSides">
                  <wp:wrapPolygon edited="0">
                    <wp:start x="0" y="0"/>
                    <wp:lineTo x="0" y="21145"/>
                    <wp:lineTo x="21145" y="21145"/>
                    <wp:lineTo x="21145" y="0"/>
                    <wp:lineTo x="0" y="0"/>
                  </wp:wrapPolygon>
                </wp:wrapTight>
                <wp:docPr id="2119413009" name="Picture 2119413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115" cy="93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CB88EE6" w14:textId="29554A5C" w:rsidR="4DB7E178" w:rsidRDefault="4DB7E178" w:rsidP="4DB7E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371F"/>
    <w:multiLevelType w:val="hybridMultilevel"/>
    <w:tmpl w:val="BC268B0E"/>
    <w:lvl w:ilvl="0" w:tplc="393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0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2E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3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4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4D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4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4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87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A9465"/>
    <w:rsid w:val="005526B8"/>
    <w:rsid w:val="006453DF"/>
    <w:rsid w:val="01DE29E7"/>
    <w:rsid w:val="07BB2C5B"/>
    <w:rsid w:val="186822BC"/>
    <w:rsid w:val="1B7A9465"/>
    <w:rsid w:val="262B8AC5"/>
    <w:rsid w:val="2F757CAF"/>
    <w:rsid w:val="33AFBE56"/>
    <w:rsid w:val="3BBAD03B"/>
    <w:rsid w:val="4A1BFB47"/>
    <w:rsid w:val="4DB7E178"/>
    <w:rsid w:val="4F01A45B"/>
    <w:rsid w:val="54A7C28E"/>
    <w:rsid w:val="57026BD5"/>
    <w:rsid w:val="598A11A3"/>
    <w:rsid w:val="6424B6DC"/>
    <w:rsid w:val="6E626BB9"/>
    <w:rsid w:val="740B7F44"/>
    <w:rsid w:val="7E12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A9465"/>
  <w15:chartTrackingRefBased/>
  <w15:docId w15:val="{DB7E6F0F-AAD6-4EF6-B692-05E9071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Emma</dc:creator>
  <cp:keywords/>
  <dc:description/>
  <cp:lastModifiedBy>Robson, Emma</cp:lastModifiedBy>
  <cp:revision>2</cp:revision>
  <dcterms:created xsi:type="dcterms:W3CDTF">2022-03-29T11:01:00Z</dcterms:created>
  <dcterms:modified xsi:type="dcterms:W3CDTF">2022-03-29T11:01:00Z</dcterms:modified>
</cp:coreProperties>
</file>