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C5C4C" w14:textId="72D2FC59" w:rsidR="006C596C" w:rsidRPr="006A3F0A" w:rsidRDefault="002834D0" w:rsidP="006A3F0A">
      <w:pPr>
        <w:jc w:val="center"/>
        <w:rPr>
          <w:rFonts w:ascii="Twinkl" w:hAnsi="Twinkl"/>
          <w:b/>
          <w:u w:val="single"/>
        </w:rPr>
      </w:pPr>
      <w:r>
        <w:rPr>
          <w:noProof/>
          <w:lang w:eastAsia="en-GB"/>
        </w:rPr>
        <w:drawing>
          <wp:anchor distT="0" distB="0" distL="114300" distR="114300" simplePos="0" relativeHeight="251658240" behindDoc="1" locked="0" layoutInCell="1" allowOverlap="1" wp14:anchorId="1D886F19" wp14:editId="161AC2B7">
            <wp:simplePos x="0" y="0"/>
            <wp:positionH relativeFrom="column">
              <wp:posOffset>4959350</wp:posOffset>
            </wp:positionH>
            <wp:positionV relativeFrom="paragraph">
              <wp:posOffset>-317500</wp:posOffset>
            </wp:positionV>
            <wp:extent cx="511175" cy="477520"/>
            <wp:effectExtent l="0" t="0" r="3175"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511175" cy="477520"/>
                    </a:xfrm>
                    <a:prstGeom prst="rect">
                      <a:avLst/>
                    </a:prstGeom>
                  </pic:spPr>
                </pic:pic>
              </a:graphicData>
            </a:graphic>
            <wp14:sizeRelH relativeFrom="page">
              <wp14:pctWidth>0</wp14:pctWidth>
            </wp14:sizeRelH>
            <wp14:sizeRelV relativeFrom="page">
              <wp14:pctHeight>0</wp14:pctHeight>
            </wp14:sizeRelV>
          </wp:anchor>
        </w:drawing>
      </w:r>
      <w:r w:rsidR="006C596C" w:rsidRPr="006A3F0A">
        <w:rPr>
          <w:rFonts w:ascii="Twinkl" w:hAnsi="Twinkl"/>
          <w:b/>
          <w:u w:val="single"/>
        </w:rPr>
        <w:t>A Parent</w:t>
      </w:r>
      <w:r w:rsidR="0070603A">
        <w:rPr>
          <w:rFonts w:ascii="Twinkl" w:hAnsi="Twinkl"/>
          <w:b/>
          <w:u w:val="single"/>
        </w:rPr>
        <w:t xml:space="preserve"> Guide to </w:t>
      </w:r>
      <w:proofErr w:type="gramStart"/>
      <w:r w:rsidR="0070603A">
        <w:rPr>
          <w:rFonts w:ascii="Twinkl" w:hAnsi="Twinkl"/>
          <w:b/>
          <w:u w:val="single"/>
        </w:rPr>
        <w:t>30 hour</w:t>
      </w:r>
      <w:proofErr w:type="gramEnd"/>
      <w:r w:rsidR="006C596C" w:rsidRPr="006A3F0A">
        <w:rPr>
          <w:rFonts w:ascii="Twinkl" w:hAnsi="Twinkl"/>
          <w:b/>
          <w:u w:val="single"/>
        </w:rPr>
        <w:t xml:space="preserve"> </w:t>
      </w:r>
      <w:r w:rsidR="00502030" w:rsidRPr="006A3F0A">
        <w:rPr>
          <w:rFonts w:ascii="Twinkl" w:hAnsi="Twinkl"/>
          <w:b/>
          <w:u w:val="single"/>
        </w:rPr>
        <w:t>funding</w:t>
      </w:r>
      <w:r>
        <w:rPr>
          <w:rFonts w:ascii="Twinkl" w:hAnsi="Twinkl"/>
          <w:b/>
          <w:u w:val="single"/>
        </w:rPr>
        <w:t xml:space="preserve"> </w:t>
      </w:r>
    </w:p>
    <w:p w14:paraId="7F5DA0C1" w14:textId="77777777" w:rsidR="006C596C" w:rsidRDefault="00C37090">
      <w:pPr>
        <w:rPr>
          <w:rFonts w:ascii="Twinkl" w:hAnsi="Twinkl"/>
          <w:b/>
          <w:u w:val="single"/>
        </w:rPr>
      </w:pPr>
      <w:r>
        <w:rPr>
          <w:rFonts w:ascii="Twinkl" w:hAnsi="Twinkl"/>
          <w:b/>
          <w:u w:val="single"/>
        </w:rPr>
        <w:t>Working Families</w:t>
      </w:r>
    </w:p>
    <w:p w14:paraId="2097A79B" w14:textId="77777777" w:rsidR="00B62D7C" w:rsidRPr="00B62D7C" w:rsidRDefault="00B62D7C" w:rsidP="00B62D7C">
      <w:pPr>
        <w:rPr>
          <w:rFonts w:ascii="Twinkl" w:hAnsi="Twinkl"/>
          <w:bCs/>
        </w:rPr>
      </w:pPr>
      <w:r w:rsidRPr="00B62D7C">
        <w:rPr>
          <w:rFonts w:ascii="Twinkl" w:hAnsi="Twinkl"/>
          <w:bCs/>
        </w:rPr>
        <w:t>You will need to meet the following criteria in order to be eligible for 30 hours funded childcare for working families:</w:t>
      </w:r>
    </w:p>
    <w:p w14:paraId="7505A0B9" w14:textId="77777777" w:rsidR="00B62D7C" w:rsidRPr="00B62D7C" w:rsidRDefault="00B62D7C" w:rsidP="00B62D7C">
      <w:pPr>
        <w:numPr>
          <w:ilvl w:val="0"/>
          <w:numId w:val="8"/>
        </w:numPr>
        <w:rPr>
          <w:rFonts w:ascii="Twinkl" w:hAnsi="Twinkl"/>
          <w:bCs/>
        </w:rPr>
      </w:pPr>
      <w:r w:rsidRPr="00B62D7C">
        <w:rPr>
          <w:rFonts w:ascii="Twinkl" w:hAnsi="Twinkl"/>
          <w:bCs/>
        </w:rPr>
        <w:t>You, and any partner (if you have one) must expect to earn the equivalent to 16 hours at National Minimum or Living Wage over the coming three months (you can see </w:t>
      </w:r>
      <w:hyperlink r:id="rId6" w:tooltip="current National Living Wage and National Minimum Wage rates on GOV.UK" w:history="1">
        <w:r w:rsidRPr="00B62D7C">
          <w:rPr>
            <w:rStyle w:val="Hyperlink"/>
            <w:rFonts w:ascii="Twinkl" w:hAnsi="Twinkl"/>
            <w:bCs/>
            <w:u w:val="none"/>
          </w:rPr>
          <w:t>current National Living Wage and National Minimum Wage rates on GOV.UK</w:t>
        </w:r>
      </w:hyperlink>
      <w:r w:rsidRPr="00B62D7C">
        <w:rPr>
          <w:rFonts w:ascii="Twinkl" w:hAnsi="Twinkl"/>
          <w:bCs/>
        </w:rPr>
        <w:t>)</w:t>
      </w:r>
    </w:p>
    <w:p w14:paraId="73F3DAFB" w14:textId="77777777" w:rsidR="00B62D7C" w:rsidRPr="00B62D7C" w:rsidRDefault="00B62D7C" w:rsidP="00B62D7C">
      <w:pPr>
        <w:numPr>
          <w:ilvl w:val="0"/>
          <w:numId w:val="8"/>
        </w:numPr>
        <w:rPr>
          <w:rFonts w:ascii="Twinkl" w:hAnsi="Twinkl"/>
          <w:bCs/>
        </w:rPr>
      </w:pPr>
      <w:r w:rsidRPr="00B62D7C">
        <w:rPr>
          <w:rFonts w:ascii="Twinkl" w:hAnsi="Twinkl"/>
          <w:bCs/>
        </w:rPr>
        <w:t>This applies whether you are in paid employment, self-employed or on zero hour’s contract.</w:t>
      </w:r>
    </w:p>
    <w:p w14:paraId="6D24C019" w14:textId="77777777" w:rsidR="00B62D7C" w:rsidRPr="00B62D7C" w:rsidRDefault="00B62D7C" w:rsidP="00B62D7C">
      <w:pPr>
        <w:numPr>
          <w:ilvl w:val="0"/>
          <w:numId w:val="8"/>
        </w:numPr>
        <w:rPr>
          <w:rFonts w:ascii="Twinkl" w:hAnsi="Twinkl"/>
          <w:bCs/>
        </w:rPr>
      </w:pPr>
      <w:r w:rsidRPr="00B62D7C">
        <w:rPr>
          <w:rFonts w:ascii="Twinkl" w:hAnsi="Twinkl"/>
          <w:bCs/>
        </w:rPr>
        <w:t>The parent (and their partner where applicable) should be seeking the funded childcare to enable them to work.</w:t>
      </w:r>
    </w:p>
    <w:p w14:paraId="35EA7518" w14:textId="77777777" w:rsidR="00B62D7C" w:rsidRPr="00B62D7C" w:rsidRDefault="00B62D7C" w:rsidP="00B62D7C">
      <w:pPr>
        <w:numPr>
          <w:ilvl w:val="0"/>
          <w:numId w:val="8"/>
        </w:numPr>
        <w:rPr>
          <w:rFonts w:ascii="Twinkl" w:hAnsi="Twinkl"/>
          <w:bCs/>
        </w:rPr>
      </w:pPr>
      <w:r w:rsidRPr="00B62D7C">
        <w:rPr>
          <w:rFonts w:ascii="Twinkl" w:hAnsi="Twinkl"/>
          <w:bCs/>
        </w:rPr>
        <w:t>Where one or both parents are on maternity, paternity, shared parental or adoption leave, or if they are on statutory sick leave.</w:t>
      </w:r>
    </w:p>
    <w:p w14:paraId="7E9AF6DA" w14:textId="77777777" w:rsidR="00B62D7C" w:rsidRPr="00B62D7C" w:rsidRDefault="00B62D7C" w:rsidP="00B62D7C">
      <w:pPr>
        <w:numPr>
          <w:ilvl w:val="0"/>
          <w:numId w:val="8"/>
        </w:numPr>
        <w:rPr>
          <w:rFonts w:ascii="Twinkl" w:hAnsi="Twinkl"/>
          <w:bCs/>
        </w:rPr>
      </w:pPr>
      <w:r w:rsidRPr="00B62D7C">
        <w:rPr>
          <w:rFonts w:ascii="Twinkl" w:hAnsi="Twinkl"/>
          <w:bCs/>
        </w:rPr>
        <w:t>Where one parent meets the income criteria and the other is unable to work because they are on carer's leave or get any of the following:</w:t>
      </w:r>
    </w:p>
    <w:p w14:paraId="19FD00EF" w14:textId="77777777" w:rsidR="00B62D7C" w:rsidRPr="00B62D7C" w:rsidRDefault="00B62D7C" w:rsidP="00B62D7C">
      <w:pPr>
        <w:numPr>
          <w:ilvl w:val="1"/>
          <w:numId w:val="8"/>
        </w:numPr>
        <w:rPr>
          <w:rFonts w:ascii="Twinkl" w:hAnsi="Twinkl"/>
          <w:bCs/>
        </w:rPr>
      </w:pPr>
      <w:r w:rsidRPr="00B62D7C">
        <w:rPr>
          <w:rFonts w:ascii="Twinkl" w:hAnsi="Twinkl"/>
          <w:bCs/>
        </w:rPr>
        <w:t>Incapacity Benefit</w:t>
      </w:r>
    </w:p>
    <w:p w14:paraId="1A198E7E" w14:textId="77777777" w:rsidR="00B62D7C" w:rsidRPr="00B62D7C" w:rsidRDefault="00B62D7C" w:rsidP="00B62D7C">
      <w:pPr>
        <w:numPr>
          <w:ilvl w:val="1"/>
          <w:numId w:val="8"/>
        </w:numPr>
        <w:rPr>
          <w:rFonts w:ascii="Twinkl" w:hAnsi="Twinkl"/>
          <w:bCs/>
        </w:rPr>
      </w:pPr>
      <w:r w:rsidRPr="00B62D7C">
        <w:rPr>
          <w:rFonts w:ascii="Twinkl" w:hAnsi="Twinkl"/>
          <w:bCs/>
        </w:rPr>
        <w:t>Severe Disablement Allowance</w:t>
      </w:r>
    </w:p>
    <w:p w14:paraId="617C3E0E" w14:textId="77777777" w:rsidR="00B62D7C" w:rsidRPr="00B62D7C" w:rsidRDefault="00B62D7C" w:rsidP="00B62D7C">
      <w:pPr>
        <w:numPr>
          <w:ilvl w:val="1"/>
          <w:numId w:val="8"/>
        </w:numPr>
        <w:rPr>
          <w:rFonts w:ascii="Twinkl" w:hAnsi="Twinkl"/>
          <w:bCs/>
        </w:rPr>
      </w:pPr>
      <w:r w:rsidRPr="00B62D7C">
        <w:rPr>
          <w:rFonts w:ascii="Twinkl" w:hAnsi="Twinkl"/>
          <w:bCs/>
        </w:rPr>
        <w:t>Carer’s Allowance</w:t>
      </w:r>
    </w:p>
    <w:p w14:paraId="76658775" w14:textId="77777777" w:rsidR="00B62D7C" w:rsidRPr="00B62D7C" w:rsidRDefault="00B62D7C" w:rsidP="00B62D7C">
      <w:pPr>
        <w:numPr>
          <w:ilvl w:val="1"/>
          <w:numId w:val="8"/>
        </w:numPr>
        <w:rPr>
          <w:rFonts w:ascii="Twinkl" w:hAnsi="Twinkl"/>
          <w:bCs/>
        </w:rPr>
      </w:pPr>
      <w:r w:rsidRPr="00B62D7C">
        <w:rPr>
          <w:rFonts w:ascii="Twinkl" w:hAnsi="Twinkl"/>
          <w:bCs/>
        </w:rPr>
        <w:t>Limited Capability for Work Benefit</w:t>
      </w:r>
    </w:p>
    <w:p w14:paraId="300A94AE" w14:textId="77777777" w:rsidR="00B62D7C" w:rsidRPr="00B62D7C" w:rsidRDefault="00B62D7C" w:rsidP="00B62D7C">
      <w:pPr>
        <w:numPr>
          <w:ilvl w:val="1"/>
          <w:numId w:val="8"/>
        </w:numPr>
        <w:rPr>
          <w:rFonts w:ascii="Twinkl" w:hAnsi="Twinkl"/>
          <w:bCs/>
        </w:rPr>
      </w:pPr>
      <w:r w:rsidRPr="00B62D7C">
        <w:rPr>
          <w:rFonts w:ascii="Twinkl" w:hAnsi="Twinkl"/>
          <w:bCs/>
        </w:rPr>
        <w:t>Contribution-based Employment and Support Allowance</w:t>
      </w:r>
    </w:p>
    <w:p w14:paraId="20F6B6BF" w14:textId="77777777" w:rsidR="00B62D7C" w:rsidRPr="00B62D7C" w:rsidRDefault="00B62D7C" w:rsidP="00B62D7C">
      <w:pPr>
        <w:numPr>
          <w:ilvl w:val="0"/>
          <w:numId w:val="8"/>
        </w:numPr>
        <w:rPr>
          <w:rFonts w:ascii="Twinkl" w:hAnsi="Twinkl"/>
          <w:bCs/>
        </w:rPr>
      </w:pPr>
      <w:r w:rsidRPr="00B62D7C">
        <w:rPr>
          <w:rFonts w:ascii="Twinkl" w:hAnsi="Twinkl"/>
          <w:bCs/>
        </w:rPr>
        <w:t>Where a parent is in a ‘start-up period’ (i.e. they are newly self-employed) they do not need to demonstrate that they meet the income criteria for 12 months.</w:t>
      </w:r>
    </w:p>
    <w:p w14:paraId="33CD8791" w14:textId="77777777" w:rsidR="00B62D7C" w:rsidRPr="00B62D7C" w:rsidRDefault="00B62D7C" w:rsidP="00B62D7C">
      <w:pPr>
        <w:numPr>
          <w:ilvl w:val="0"/>
          <w:numId w:val="8"/>
        </w:numPr>
        <w:rPr>
          <w:rFonts w:ascii="Twinkl" w:hAnsi="Twinkl"/>
          <w:bCs/>
        </w:rPr>
      </w:pPr>
      <w:r w:rsidRPr="00B62D7C">
        <w:rPr>
          <w:rFonts w:ascii="Twinkl" w:hAnsi="Twinkl"/>
          <w:bCs/>
        </w:rPr>
        <w:t>You and your partner (if you have one) earn up to £100,000 </w:t>
      </w:r>
      <w:hyperlink r:id="rId7" w:tooltip="Adjusted net income" w:history="1">
        <w:r w:rsidRPr="00B62D7C">
          <w:rPr>
            <w:rStyle w:val="Hyperlink"/>
            <w:rFonts w:ascii="Twinkl" w:hAnsi="Twinkl"/>
            <w:bCs/>
            <w:u w:val="none"/>
          </w:rPr>
          <w:t>adjusted net income</w:t>
        </w:r>
      </w:hyperlink>
      <w:r w:rsidRPr="00B62D7C">
        <w:rPr>
          <w:rFonts w:ascii="Twinkl" w:hAnsi="Twinkl"/>
          <w:bCs/>
        </w:rPr>
        <w:t> (External link: GOV.UK) per year. If you or your partner (if you have one) have an expected adjusted net income over £100,000 in the current tax year, you will not be eligible. </w:t>
      </w:r>
    </w:p>
    <w:p w14:paraId="6ED698C5" w14:textId="77777777" w:rsidR="00B62D7C" w:rsidRDefault="00B62D7C" w:rsidP="00B62D7C">
      <w:pPr>
        <w:rPr>
          <w:rFonts w:ascii="Twinkl" w:hAnsi="Twinkl"/>
          <w:bCs/>
        </w:rPr>
      </w:pPr>
      <w:r w:rsidRPr="00B62D7C">
        <w:rPr>
          <w:rFonts w:ascii="Twinkl" w:hAnsi="Twinkl"/>
          <w:bCs/>
        </w:rPr>
        <w:t xml:space="preserve">If you are still not sure if you are </w:t>
      </w:r>
      <w:proofErr w:type="gramStart"/>
      <w:r w:rsidRPr="00B62D7C">
        <w:rPr>
          <w:rFonts w:ascii="Twinkl" w:hAnsi="Twinkl"/>
          <w:bCs/>
        </w:rPr>
        <w:t>eligible</w:t>
      </w:r>
      <w:proofErr w:type="gramEnd"/>
      <w:r w:rsidRPr="00B62D7C">
        <w:rPr>
          <w:rFonts w:ascii="Twinkl" w:hAnsi="Twinkl"/>
          <w:bCs/>
        </w:rPr>
        <w:t xml:space="preserve"> see the </w:t>
      </w:r>
      <w:hyperlink r:id="rId8" w:tooltip="Childcare Choices" w:history="1">
        <w:r w:rsidRPr="00B62D7C">
          <w:rPr>
            <w:rStyle w:val="Hyperlink"/>
            <w:rFonts w:ascii="Twinkl" w:hAnsi="Twinkl"/>
            <w:bCs/>
            <w:u w:val="none"/>
          </w:rPr>
          <w:t>Childcare Choices eligibility checker</w:t>
        </w:r>
      </w:hyperlink>
      <w:r w:rsidRPr="00B62D7C">
        <w:rPr>
          <w:rFonts w:ascii="Twinkl" w:hAnsi="Twinkl"/>
          <w:bCs/>
        </w:rPr>
        <w:t>.</w:t>
      </w:r>
    </w:p>
    <w:p w14:paraId="6D3AFFCA" w14:textId="77777777" w:rsidR="00B62D7C" w:rsidRPr="00B62D7C" w:rsidRDefault="00B62D7C" w:rsidP="00B62D7C">
      <w:pPr>
        <w:rPr>
          <w:rFonts w:ascii="Twinkl" w:hAnsi="Twinkl"/>
          <w:b/>
          <w:bCs/>
          <w:u w:val="single"/>
        </w:rPr>
      </w:pPr>
      <w:r w:rsidRPr="00B62D7C">
        <w:rPr>
          <w:rFonts w:ascii="Twinkl" w:hAnsi="Twinkl"/>
          <w:b/>
          <w:bCs/>
          <w:u w:val="single"/>
        </w:rPr>
        <w:t>When to apply and term dates</w:t>
      </w:r>
    </w:p>
    <w:p w14:paraId="1605A6B8" w14:textId="77777777" w:rsidR="00B62D7C" w:rsidRDefault="00B62D7C" w:rsidP="00B62D7C">
      <w:pPr>
        <w:rPr>
          <w:rFonts w:ascii="Twinkl" w:hAnsi="Twinkl"/>
          <w:bCs/>
        </w:rPr>
      </w:pPr>
      <w:r w:rsidRPr="00B62D7C">
        <w:rPr>
          <w:rFonts w:ascii="Twinkl" w:hAnsi="Twinkl"/>
          <w:bCs/>
        </w:rPr>
        <w:t>You can apply from when your child is 23 weeks old and take up a place from the term after your child turns 9 months old.</w:t>
      </w:r>
    </w:p>
    <w:p w14:paraId="6C13AB4B" w14:textId="2F4DF88D" w:rsidR="00B62D7C" w:rsidRPr="00B62D7C" w:rsidRDefault="00B62D7C" w:rsidP="00B62D7C">
      <w:pPr>
        <w:rPr>
          <w:rFonts w:ascii="Twinkl" w:hAnsi="Twinkl"/>
          <w:bCs/>
        </w:rPr>
      </w:pPr>
      <w:r>
        <w:rPr>
          <w:rFonts w:ascii="Twinkl" w:hAnsi="Twinkl"/>
          <w:bCs/>
        </w:rPr>
        <w:t>We are able to apply this funding the term after your child turns 2.</w:t>
      </w:r>
    </w:p>
    <w:p w14:paraId="71D9AC4B" w14:textId="77777777" w:rsidR="00B62D7C" w:rsidRPr="00B62D7C" w:rsidRDefault="00B62D7C" w:rsidP="00B62D7C">
      <w:pPr>
        <w:rPr>
          <w:rFonts w:ascii="Twinkl" w:hAnsi="Twinkl"/>
          <w:bCs/>
        </w:rPr>
      </w:pPr>
      <w:r w:rsidRPr="00B62D7C">
        <w:rPr>
          <w:rFonts w:ascii="Twinkl" w:hAnsi="Twinkl"/>
          <w:bCs/>
        </w:rPr>
        <w:t>You must have received a valid eligibility code before your child can start in their childcare place.</w:t>
      </w:r>
    </w:p>
    <w:p w14:paraId="7AE35AF9" w14:textId="77394762" w:rsidR="00B62D7C" w:rsidRDefault="00B62D7C" w:rsidP="000D3D72">
      <w:pPr>
        <w:rPr>
          <w:rFonts w:ascii="Twinkl" w:hAnsi="Twinkl"/>
          <w:bCs/>
        </w:rPr>
      </w:pPr>
      <w:r w:rsidRPr="00B62D7C">
        <w:rPr>
          <w:rFonts w:ascii="Twinkl" w:hAnsi="Twinkl"/>
          <w:bCs/>
        </w:rPr>
        <w:t>If you do not confirm your eligibility and receive an 11-digit code by the date listed below, you will not be able to access your additional hours until the start of the next term.</w:t>
      </w:r>
    </w:p>
    <w:p w14:paraId="6D0594B0" w14:textId="77777777" w:rsidR="00B62D7C" w:rsidRPr="00B62D7C" w:rsidRDefault="00B62D7C" w:rsidP="000D3D72">
      <w:pPr>
        <w:rPr>
          <w:rFonts w:ascii="Twinkl" w:hAnsi="Twinkl"/>
          <w:bCs/>
        </w:rPr>
      </w:pPr>
    </w:p>
    <w:tbl>
      <w:tblPr>
        <w:tblpPr w:leftFromText="180" w:rightFromText="180" w:vertAnchor="text" w:horzAnchor="margin" w:tblpY="33"/>
        <w:tblW w:w="9164" w:type="dxa"/>
        <w:shd w:val="clear" w:color="auto" w:fill="FFFFFF"/>
        <w:tblCellMar>
          <w:top w:w="15" w:type="dxa"/>
          <w:left w:w="15" w:type="dxa"/>
          <w:bottom w:w="15" w:type="dxa"/>
          <w:right w:w="15" w:type="dxa"/>
        </w:tblCellMar>
        <w:tblLook w:val="04A0" w:firstRow="1" w:lastRow="0" w:firstColumn="1" w:lastColumn="0" w:noHBand="0" w:noVBand="1"/>
      </w:tblPr>
      <w:tblGrid>
        <w:gridCol w:w="3264"/>
        <w:gridCol w:w="3615"/>
        <w:gridCol w:w="2285"/>
      </w:tblGrid>
      <w:tr w:rsidR="00B62D7C" w:rsidRPr="000D3D72" w14:paraId="532B17AF" w14:textId="77777777" w:rsidTr="000D3D72">
        <w:trPr>
          <w:trHeight w:val="367"/>
        </w:trPr>
        <w:tc>
          <w:tcPr>
            <w:tcW w:w="0" w:type="auto"/>
            <w:tcBorders>
              <w:top w:val="single" w:sz="6" w:space="0" w:color="DEE2E6"/>
            </w:tcBorders>
            <w:shd w:val="clear" w:color="auto" w:fill="FFFFFF"/>
            <w:hideMark/>
          </w:tcPr>
          <w:p w14:paraId="58486A1E" w14:textId="77777777" w:rsidR="000D3D72" w:rsidRPr="000D3D72" w:rsidRDefault="000D3D72" w:rsidP="000D3D72">
            <w:pPr>
              <w:rPr>
                <w:rFonts w:ascii="Twinkl" w:hAnsi="Twinkl"/>
              </w:rPr>
            </w:pPr>
            <w:r w:rsidRPr="000D3D72">
              <w:rPr>
                <w:rFonts w:ascii="Twinkl" w:hAnsi="Twinkl"/>
                <w:b/>
                <w:bCs/>
              </w:rPr>
              <w:lastRenderedPageBreak/>
              <w:t>Childs birthday</w:t>
            </w:r>
          </w:p>
        </w:tc>
        <w:tc>
          <w:tcPr>
            <w:tcW w:w="0" w:type="auto"/>
            <w:tcBorders>
              <w:top w:val="single" w:sz="6" w:space="0" w:color="DEE2E6"/>
            </w:tcBorders>
            <w:shd w:val="clear" w:color="auto" w:fill="FFFFFF"/>
            <w:hideMark/>
          </w:tcPr>
          <w:p w14:paraId="6D1BF110" w14:textId="77777777" w:rsidR="000D3D72" w:rsidRPr="000D3D72" w:rsidRDefault="000D3D72" w:rsidP="000D3D72">
            <w:pPr>
              <w:rPr>
                <w:rFonts w:ascii="Twinkl" w:hAnsi="Twinkl"/>
              </w:rPr>
            </w:pPr>
            <w:r w:rsidRPr="000D3D72">
              <w:rPr>
                <w:rFonts w:ascii="Twinkl" w:hAnsi="Twinkl"/>
                <w:b/>
                <w:bCs/>
              </w:rPr>
              <w:t>When you can access a place</w:t>
            </w:r>
          </w:p>
        </w:tc>
        <w:tc>
          <w:tcPr>
            <w:tcW w:w="0" w:type="auto"/>
            <w:tcBorders>
              <w:top w:val="single" w:sz="6" w:space="0" w:color="DEE2E6"/>
            </w:tcBorders>
            <w:shd w:val="clear" w:color="auto" w:fill="FFFFFF"/>
            <w:hideMark/>
          </w:tcPr>
          <w:p w14:paraId="63FBEFCB" w14:textId="49656618" w:rsidR="000D3D72" w:rsidRPr="00B62D7C" w:rsidRDefault="00B62D7C" w:rsidP="000D3D72">
            <w:pPr>
              <w:rPr>
                <w:rFonts w:ascii="Twinkl" w:hAnsi="Twinkl"/>
                <w:b/>
                <w:bCs/>
              </w:rPr>
            </w:pPr>
            <w:r w:rsidRPr="00B62D7C">
              <w:rPr>
                <w:rFonts w:ascii="Twinkl" w:hAnsi="Twinkl"/>
                <w:b/>
                <w:bCs/>
              </w:rPr>
              <w:t>I need to apply by</w:t>
            </w:r>
          </w:p>
        </w:tc>
      </w:tr>
      <w:tr w:rsidR="00B62D7C" w:rsidRPr="000D3D72" w14:paraId="7B9DA2BA" w14:textId="77777777" w:rsidTr="000D3D72">
        <w:trPr>
          <w:trHeight w:val="367"/>
        </w:trPr>
        <w:tc>
          <w:tcPr>
            <w:tcW w:w="0" w:type="auto"/>
            <w:tcBorders>
              <w:top w:val="single" w:sz="6" w:space="0" w:color="DEE2E6"/>
            </w:tcBorders>
            <w:shd w:val="clear" w:color="auto" w:fill="FFFFFF"/>
            <w:hideMark/>
          </w:tcPr>
          <w:p w14:paraId="373885B8" w14:textId="77777777" w:rsidR="000D3D72" w:rsidRPr="000D3D72" w:rsidRDefault="000D3D72" w:rsidP="000D3D72">
            <w:pPr>
              <w:rPr>
                <w:rFonts w:ascii="Twinkl" w:hAnsi="Twinkl"/>
              </w:rPr>
            </w:pPr>
            <w:r w:rsidRPr="000D3D72">
              <w:rPr>
                <w:rFonts w:ascii="Twinkl" w:hAnsi="Twinkl"/>
              </w:rPr>
              <w:t xml:space="preserve">1 April – </w:t>
            </w:r>
            <w:r w:rsidRPr="00B62D7C">
              <w:rPr>
                <w:rFonts w:ascii="Twinkl" w:hAnsi="Twinkl"/>
              </w:rPr>
              <w:t>31 August</w:t>
            </w:r>
          </w:p>
        </w:tc>
        <w:tc>
          <w:tcPr>
            <w:tcW w:w="0" w:type="auto"/>
            <w:tcBorders>
              <w:top w:val="single" w:sz="6" w:space="0" w:color="DEE2E6"/>
            </w:tcBorders>
            <w:shd w:val="clear" w:color="auto" w:fill="FFFFFF"/>
            <w:hideMark/>
          </w:tcPr>
          <w:p w14:paraId="5C0DBAF2" w14:textId="77777777" w:rsidR="00B62D7C" w:rsidRDefault="00B62D7C" w:rsidP="000D3D72">
            <w:pPr>
              <w:rPr>
                <w:rFonts w:ascii="Twinkl" w:hAnsi="Twinkl"/>
              </w:rPr>
            </w:pPr>
            <w:r>
              <w:rPr>
                <w:rFonts w:ascii="Twinkl" w:hAnsi="Twinkl"/>
              </w:rPr>
              <w:t>Term starting on or after</w:t>
            </w:r>
          </w:p>
          <w:p w14:paraId="0E6EA1F6" w14:textId="7642C6F4" w:rsidR="000D3D72" w:rsidRPr="000D3D72" w:rsidRDefault="000D3D72" w:rsidP="000D3D72">
            <w:pPr>
              <w:rPr>
                <w:rFonts w:ascii="Twinkl" w:hAnsi="Twinkl"/>
              </w:rPr>
            </w:pPr>
            <w:r w:rsidRPr="000D3D72">
              <w:rPr>
                <w:rFonts w:ascii="Twinkl" w:hAnsi="Twinkl"/>
              </w:rPr>
              <w:t>1 September (</w:t>
            </w:r>
            <w:r w:rsidR="00B62D7C">
              <w:rPr>
                <w:rFonts w:ascii="Twinkl" w:hAnsi="Twinkl"/>
              </w:rPr>
              <w:t>A</w:t>
            </w:r>
            <w:r w:rsidRPr="000D3D72">
              <w:rPr>
                <w:rFonts w:ascii="Twinkl" w:hAnsi="Twinkl"/>
              </w:rPr>
              <w:t>utumn term)</w:t>
            </w:r>
          </w:p>
        </w:tc>
        <w:tc>
          <w:tcPr>
            <w:tcW w:w="0" w:type="auto"/>
            <w:tcBorders>
              <w:top w:val="single" w:sz="6" w:space="0" w:color="DEE2E6"/>
            </w:tcBorders>
            <w:shd w:val="clear" w:color="auto" w:fill="FFFFFF"/>
            <w:hideMark/>
          </w:tcPr>
          <w:p w14:paraId="45482419" w14:textId="7BD18458" w:rsidR="000D3D72" w:rsidRPr="000D3D72" w:rsidRDefault="00B62D7C" w:rsidP="000D3D72">
            <w:pPr>
              <w:rPr>
                <w:rFonts w:ascii="Twinkl" w:hAnsi="Twinkl"/>
              </w:rPr>
            </w:pPr>
            <w:r>
              <w:rPr>
                <w:rFonts w:ascii="Twinkl" w:hAnsi="Twinkl"/>
              </w:rPr>
              <w:t>31</w:t>
            </w:r>
            <w:r w:rsidRPr="00B62D7C">
              <w:rPr>
                <w:rFonts w:ascii="Twinkl" w:hAnsi="Twinkl"/>
                <w:vertAlign w:val="superscript"/>
              </w:rPr>
              <w:t>st</w:t>
            </w:r>
            <w:r>
              <w:rPr>
                <w:rFonts w:ascii="Twinkl" w:hAnsi="Twinkl"/>
              </w:rPr>
              <w:t xml:space="preserve"> August</w:t>
            </w:r>
          </w:p>
        </w:tc>
      </w:tr>
      <w:tr w:rsidR="00B62D7C" w:rsidRPr="000D3D72" w14:paraId="073BD8F9" w14:textId="77777777" w:rsidTr="000D3D72">
        <w:trPr>
          <w:trHeight w:val="367"/>
        </w:trPr>
        <w:tc>
          <w:tcPr>
            <w:tcW w:w="0" w:type="auto"/>
            <w:tcBorders>
              <w:top w:val="single" w:sz="6" w:space="0" w:color="DEE2E6"/>
            </w:tcBorders>
            <w:shd w:val="clear" w:color="auto" w:fill="FFFFFF"/>
            <w:hideMark/>
          </w:tcPr>
          <w:p w14:paraId="6978BCFE" w14:textId="77777777" w:rsidR="000D3D72" w:rsidRPr="000D3D72" w:rsidRDefault="000D3D72" w:rsidP="000D3D72">
            <w:pPr>
              <w:rPr>
                <w:rFonts w:ascii="Twinkl" w:hAnsi="Twinkl"/>
              </w:rPr>
            </w:pPr>
            <w:r w:rsidRPr="000D3D72">
              <w:rPr>
                <w:rFonts w:ascii="Twinkl" w:hAnsi="Twinkl"/>
              </w:rPr>
              <w:t xml:space="preserve">1 September – </w:t>
            </w:r>
            <w:r w:rsidRPr="00B62D7C">
              <w:rPr>
                <w:rFonts w:ascii="Twinkl" w:hAnsi="Twinkl"/>
              </w:rPr>
              <w:t>31 December</w:t>
            </w:r>
          </w:p>
        </w:tc>
        <w:tc>
          <w:tcPr>
            <w:tcW w:w="0" w:type="auto"/>
            <w:tcBorders>
              <w:top w:val="single" w:sz="6" w:space="0" w:color="DEE2E6"/>
            </w:tcBorders>
            <w:shd w:val="clear" w:color="auto" w:fill="FFFFFF"/>
            <w:hideMark/>
          </w:tcPr>
          <w:p w14:paraId="0B6D2252" w14:textId="77777777" w:rsidR="00B62D7C" w:rsidRDefault="00B62D7C" w:rsidP="000D3D72">
            <w:pPr>
              <w:rPr>
                <w:rFonts w:ascii="Twinkl" w:hAnsi="Twinkl"/>
              </w:rPr>
            </w:pPr>
            <w:r>
              <w:rPr>
                <w:rFonts w:ascii="Twinkl" w:hAnsi="Twinkl"/>
              </w:rPr>
              <w:t>Term starting on or after</w:t>
            </w:r>
          </w:p>
          <w:p w14:paraId="57F74D30" w14:textId="372741DB" w:rsidR="000D3D72" w:rsidRPr="000D3D72" w:rsidRDefault="000D3D72" w:rsidP="000D3D72">
            <w:pPr>
              <w:rPr>
                <w:rFonts w:ascii="Twinkl" w:hAnsi="Twinkl"/>
              </w:rPr>
            </w:pPr>
            <w:r w:rsidRPr="000D3D72">
              <w:rPr>
                <w:rFonts w:ascii="Twinkl" w:hAnsi="Twinkl"/>
              </w:rPr>
              <w:t>1 January (</w:t>
            </w:r>
            <w:r w:rsidR="00B62D7C">
              <w:rPr>
                <w:rFonts w:ascii="Twinkl" w:hAnsi="Twinkl"/>
              </w:rPr>
              <w:t>S</w:t>
            </w:r>
            <w:r w:rsidRPr="000D3D72">
              <w:rPr>
                <w:rFonts w:ascii="Twinkl" w:hAnsi="Twinkl"/>
              </w:rPr>
              <w:t>pring term)</w:t>
            </w:r>
          </w:p>
        </w:tc>
        <w:tc>
          <w:tcPr>
            <w:tcW w:w="0" w:type="auto"/>
            <w:tcBorders>
              <w:top w:val="single" w:sz="6" w:space="0" w:color="DEE2E6"/>
            </w:tcBorders>
            <w:shd w:val="clear" w:color="auto" w:fill="FFFFFF"/>
            <w:hideMark/>
          </w:tcPr>
          <w:p w14:paraId="45592060" w14:textId="51BA752E" w:rsidR="000D3D72" w:rsidRPr="000D3D72" w:rsidRDefault="00B62D7C" w:rsidP="000D3D72">
            <w:pPr>
              <w:rPr>
                <w:rFonts w:ascii="Twinkl" w:hAnsi="Twinkl"/>
              </w:rPr>
            </w:pPr>
            <w:r>
              <w:rPr>
                <w:rFonts w:ascii="Twinkl" w:hAnsi="Twinkl"/>
              </w:rPr>
              <w:t>31</w:t>
            </w:r>
            <w:r w:rsidRPr="00B62D7C">
              <w:rPr>
                <w:rFonts w:ascii="Twinkl" w:hAnsi="Twinkl"/>
                <w:vertAlign w:val="superscript"/>
              </w:rPr>
              <w:t>st</w:t>
            </w:r>
            <w:r>
              <w:rPr>
                <w:rFonts w:ascii="Twinkl" w:hAnsi="Twinkl"/>
              </w:rPr>
              <w:t xml:space="preserve"> December</w:t>
            </w:r>
          </w:p>
        </w:tc>
      </w:tr>
      <w:tr w:rsidR="00B62D7C" w:rsidRPr="000D3D72" w14:paraId="5D4C5CD7" w14:textId="77777777" w:rsidTr="000D3D72">
        <w:trPr>
          <w:trHeight w:val="367"/>
        </w:trPr>
        <w:tc>
          <w:tcPr>
            <w:tcW w:w="0" w:type="auto"/>
            <w:tcBorders>
              <w:top w:val="single" w:sz="6" w:space="0" w:color="DEE2E6"/>
            </w:tcBorders>
            <w:shd w:val="clear" w:color="auto" w:fill="FFFFFF"/>
            <w:hideMark/>
          </w:tcPr>
          <w:p w14:paraId="1DFF709F" w14:textId="77777777" w:rsidR="000D3D72" w:rsidRPr="000D3D72" w:rsidRDefault="000D3D72" w:rsidP="000D3D72">
            <w:pPr>
              <w:rPr>
                <w:rFonts w:ascii="Twinkl" w:hAnsi="Twinkl"/>
              </w:rPr>
            </w:pPr>
            <w:r w:rsidRPr="000D3D72">
              <w:rPr>
                <w:rFonts w:ascii="Twinkl" w:hAnsi="Twinkl"/>
              </w:rPr>
              <w:t xml:space="preserve">1 Jan – </w:t>
            </w:r>
            <w:r w:rsidRPr="00B62D7C">
              <w:rPr>
                <w:rFonts w:ascii="Twinkl" w:hAnsi="Twinkl"/>
              </w:rPr>
              <w:t>31 March</w:t>
            </w:r>
          </w:p>
        </w:tc>
        <w:tc>
          <w:tcPr>
            <w:tcW w:w="0" w:type="auto"/>
            <w:tcBorders>
              <w:top w:val="single" w:sz="6" w:space="0" w:color="DEE2E6"/>
            </w:tcBorders>
            <w:shd w:val="clear" w:color="auto" w:fill="FFFFFF"/>
            <w:hideMark/>
          </w:tcPr>
          <w:p w14:paraId="6F134EB7" w14:textId="77777777" w:rsidR="00B62D7C" w:rsidRDefault="00B62D7C" w:rsidP="000D3D72">
            <w:pPr>
              <w:rPr>
                <w:rFonts w:ascii="Twinkl" w:hAnsi="Twinkl"/>
              </w:rPr>
            </w:pPr>
            <w:r>
              <w:rPr>
                <w:rFonts w:ascii="Twinkl" w:hAnsi="Twinkl"/>
              </w:rPr>
              <w:t>Term starting on or after</w:t>
            </w:r>
          </w:p>
          <w:p w14:paraId="6B904506" w14:textId="2066134A" w:rsidR="000D3D72" w:rsidRPr="000D3D72" w:rsidRDefault="000D3D72" w:rsidP="000D3D72">
            <w:pPr>
              <w:rPr>
                <w:rFonts w:ascii="Twinkl" w:hAnsi="Twinkl"/>
              </w:rPr>
            </w:pPr>
            <w:r w:rsidRPr="000D3D72">
              <w:rPr>
                <w:rFonts w:ascii="Twinkl" w:hAnsi="Twinkl"/>
              </w:rPr>
              <w:t>1 April (</w:t>
            </w:r>
            <w:r w:rsidR="00B62D7C">
              <w:rPr>
                <w:rFonts w:ascii="Twinkl" w:hAnsi="Twinkl"/>
              </w:rPr>
              <w:t>S</w:t>
            </w:r>
            <w:r w:rsidRPr="000D3D72">
              <w:rPr>
                <w:rFonts w:ascii="Twinkl" w:hAnsi="Twinkl"/>
              </w:rPr>
              <w:t>ummer term)</w:t>
            </w:r>
          </w:p>
        </w:tc>
        <w:tc>
          <w:tcPr>
            <w:tcW w:w="0" w:type="auto"/>
            <w:tcBorders>
              <w:top w:val="single" w:sz="6" w:space="0" w:color="DEE2E6"/>
            </w:tcBorders>
            <w:shd w:val="clear" w:color="auto" w:fill="FFFFFF"/>
            <w:hideMark/>
          </w:tcPr>
          <w:p w14:paraId="18B4D90A" w14:textId="7B0E860B" w:rsidR="000D3D72" w:rsidRPr="000D3D72" w:rsidRDefault="00B62D7C" w:rsidP="000D3D72">
            <w:pPr>
              <w:rPr>
                <w:rFonts w:ascii="Twinkl" w:hAnsi="Twinkl"/>
              </w:rPr>
            </w:pPr>
            <w:r>
              <w:rPr>
                <w:rFonts w:ascii="Twinkl" w:hAnsi="Twinkl"/>
              </w:rPr>
              <w:t>31</w:t>
            </w:r>
            <w:r w:rsidRPr="00B62D7C">
              <w:rPr>
                <w:rFonts w:ascii="Twinkl" w:hAnsi="Twinkl"/>
                <w:vertAlign w:val="superscript"/>
              </w:rPr>
              <w:t>st</w:t>
            </w:r>
            <w:r>
              <w:rPr>
                <w:rFonts w:ascii="Twinkl" w:hAnsi="Twinkl"/>
              </w:rPr>
              <w:t xml:space="preserve"> March</w:t>
            </w:r>
          </w:p>
          <w:p w14:paraId="6CF710CC" w14:textId="77777777" w:rsidR="000D3D72" w:rsidRPr="000D3D72" w:rsidRDefault="000D3D72" w:rsidP="000D3D72">
            <w:pPr>
              <w:rPr>
                <w:rFonts w:ascii="Twinkl" w:hAnsi="Twinkl"/>
              </w:rPr>
            </w:pPr>
          </w:p>
        </w:tc>
      </w:tr>
    </w:tbl>
    <w:p w14:paraId="55929253" w14:textId="77777777" w:rsidR="00C37090" w:rsidRDefault="00C37090" w:rsidP="00C37090">
      <w:pPr>
        <w:rPr>
          <w:rFonts w:ascii="Twinkl" w:hAnsi="Twinkl"/>
        </w:rPr>
      </w:pPr>
      <w:r w:rsidRPr="00273E45">
        <w:rPr>
          <w:rFonts w:ascii="Twinkl" w:hAnsi="Twinkl"/>
        </w:rPr>
        <w:t>Once your application has been approved, you’ll get a code for free childcare. School will need a copy of this code, your national insurance number and a copy of your child’s birth certific</w:t>
      </w:r>
      <w:r w:rsidR="0070603A">
        <w:rPr>
          <w:rFonts w:ascii="Twinkl" w:hAnsi="Twinkl"/>
        </w:rPr>
        <w:t>ate to confirm their</w:t>
      </w:r>
      <w:r w:rsidRPr="00273E45">
        <w:rPr>
          <w:rFonts w:ascii="Twinkl" w:hAnsi="Twinkl"/>
        </w:rPr>
        <w:t xml:space="preserve"> eligibility </w:t>
      </w:r>
      <w:r w:rsidR="00273E45">
        <w:rPr>
          <w:rFonts w:ascii="Twinkl" w:hAnsi="Twinkl"/>
        </w:rPr>
        <w:t>before we</w:t>
      </w:r>
      <w:r w:rsidRPr="00273E45">
        <w:rPr>
          <w:rFonts w:ascii="Twinkl" w:hAnsi="Twinkl"/>
        </w:rPr>
        <w:t xml:space="preserve"> can confirm your child’s funded place.</w:t>
      </w:r>
    </w:p>
    <w:p w14:paraId="73045B68" w14:textId="77777777" w:rsidR="00D4449D" w:rsidRPr="00D4449D" w:rsidRDefault="00D4449D" w:rsidP="00D4449D">
      <w:pPr>
        <w:rPr>
          <w:rFonts w:ascii="Twinkl" w:hAnsi="Twinkl"/>
        </w:rPr>
      </w:pPr>
      <w:r w:rsidRPr="00D4449D">
        <w:rPr>
          <w:rFonts w:ascii="Twinkl" w:hAnsi="Twinkl"/>
        </w:rPr>
        <w:t>The 15 hours of weekly funding covers school term times only. This is 38 weeks of the year.</w:t>
      </w:r>
    </w:p>
    <w:p w14:paraId="09339C25" w14:textId="77777777" w:rsidR="00D4449D" w:rsidRPr="00D4449D" w:rsidRDefault="00D4449D" w:rsidP="00D4449D">
      <w:pPr>
        <w:rPr>
          <w:rFonts w:ascii="Twinkl" w:hAnsi="Twinkl"/>
        </w:rPr>
      </w:pPr>
      <w:r w:rsidRPr="00D4449D">
        <w:rPr>
          <w:rFonts w:ascii="Twinkl" w:hAnsi="Twinkl"/>
        </w:rPr>
        <w:t>You will be asked to sign a parental agreement to confirm the agreed sessions that your child will attend. It is important to note that you will be required to pay for any additional sessions and school meals as outlined in the agreement.</w:t>
      </w:r>
    </w:p>
    <w:p w14:paraId="1BF9F88E" w14:textId="77777777" w:rsidR="00C37090" w:rsidRPr="00273E45" w:rsidRDefault="00273E45" w:rsidP="00C37090">
      <w:pPr>
        <w:rPr>
          <w:rFonts w:ascii="Twinkl" w:hAnsi="Twinkl"/>
        </w:rPr>
      </w:pPr>
      <w:r w:rsidRPr="00273E45">
        <w:rPr>
          <w:rFonts w:ascii="Twinkl" w:hAnsi="Twinkl"/>
          <w:b/>
        </w:rPr>
        <w:t>Please note:</w:t>
      </w:r>
      <w:r w:rsidRPr="00273E45">
        <w:rPr>
          <w:rFonts w:ascii="Twinkl" w:hAnsi="Twinkl"/>
        </w:rPr>
        <w:t xml:space="preserve"> </w:t>
      </w:r>
      <w:r w:rsidR="00C37090" w:rsidRPr="00273E45">
        <w:rPr>
          <w:rFonts w:ascii="Twinkl" w:hAnsi="Twinkl"/>
        </w:rPr>
        <w:t>You’ll need to reconfirm your details every three months or the code will expire and funding will stop.</w:t>
      </w:r>
      <w:r>
        <w:rPr>
          <w:rFonts w:ascii="Twinkl" w:hAnsi="Twinkl"/>
        </w:rPr>
        <w:t xml:space="preserve"> </w:t>
      </w:r>
    </w:p>
    <w:p w14:paraId="5FC13381" w14:textId="77777777" w:rsidR="006C596C" w:rsidRDefault="006C596C"/>
    <w:p w14:paraId="11E1C67D" w14:textId="77777777" w:rsidR="006C596C" w:rsidRDefault="006C596C"/>
    <w:sectPr w:rsidR="006C59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winkl">
    <w:panose1 w:val="00000000000000000000"/>
    <w:charset w:val="00"/>
    <w:family w:val="auto"/>
    <w:pitch w:val="variable"/>
    <w:sig w:usb0="A00000AF"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C73E1"/>
    <w:multiLevelType w:val="hybridMultilevel"/>
    <w:tmpl w:val="894A8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3E6C14"/>
    <w:multiLevelType w:val="multilevel"/>
    <w:tmpl w:val="1BA63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883D0C"/>
    <w:multiLevelType w:val="multilevel"/>
    <w:tmpl w:val="83D03C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25363"/>
    <w:multiLevelType w:val="multilevel"/>
    <w:tmpl w:val="6D721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C9A39A1"/>
    <w:multiLevelType w:val="multilevel"/>
    <w:tmpl w:val="4BAC6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6573D17"/>
    <w:multiLevelType w:val="multilevel"/>
    <w:tmpl w:val="D056F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272317"/>
    <w:multiLevelType w:val="multilevel"/>
    <w:tmpl w:val="D2302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3B7954"/>
    <w:multiLevelType w:val="multilevel"/>
    <w:tmpl w:val="C5280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1195441">
    <w:abstractNumId w:val="6"/>
  </w:num>
  <w:num w:numId="2" w16cid:durableId="768819228">
    <w:abstractNumId w:val="7"/>
  </w:num>
  <w:num w:numId="3" w16cid:durableId="885064027">
    <w:abstractNumId w:val="3"/>
  </w:num>
  <w:num w:numId="4" w16cid:durableId="919562114">
    <w:abstractNumId w:val="5"/>
  </w:num>
  <w:num w:numId="5" w16cid:durableId="752824730">
    <w:abstractNumId w:val="1"/>
  </w:num>
  <w:num w:numId="6" w16cid:durableId="1615672312">
    <w:abstractNumId w:val="4"/>
  </w:num>
  <w:num w:numId="7" w16cid:durableId="212235032">
    <w:abstractNumId w:val="0"/>
  </w:num>
  <w:num w:numId="8" w16cid:durableId="10877712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96C"/>
    <w:rsid w:val="000561F8"/>
    <w:rsid w:val="000C04C3"/>
    <w:rsid w:val="000D3D72"/>
    <w:rsid w:val="00273E45"/>
    <w:rsid w:val="002834D0"/>
    <w:rsid w:val="0038374A"/>
    <w:rsid w:val="00502030"/>
    <w:rsid w:val="006A3F0A"/>
    <w:rsid w:val="006C596C"/>
    <w:rsid w:val="0070603A"/>
    <w:rsid w:val="007803CC"/>
    <w:rsid w:val="009F5797"/>
    <w:rsid w:val="00B62D7C"/>
    <w:rsid w:val="00C37090"/>
    <w:rsid w:val="00D4449D"/>
    <w:rsid w:val="00D760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3E7B0"/>
  <w15:chartTrackingRefBased/>
  <w15:docId w15:val="{B990DEA5-3684-4ACF-8CC0-490B8E7BB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596C"/>
    <w:rPr>
      <w:color w:val="0563C1" w:themeColor="hyperlink"/>
      <w:u w:val="single"/>
    </w:rPr>
  </w:style>
  <w:style w:type="character" w:styleId="FollowedHyperlink">
    <w:name w:val="FollowedHyperlink"/>
    <w:basedOn w:val="DefaultParagraphFont"/>
    <w:uiPriority w:val="99"/>
    <w:semiHidden/>
    <w:unhideWhenUsed/>
    <w:rsid w:val="00502030"/>
    <w:rPr>
      <w:color w:val="954F72" w:themeColor="followedHyperlink"/>
      <w:u w:val="single"/>
    </w:rPr>
  </w:style>
  <w:style w:type="paragraph" w:styleId="ListParagraph">
    <w:name w:val="List Paragraph"/>
    <w:basedOn w:val="Normal"/>
    <w:uiPriority w:val="34"/>
    <w:qFormat/>
    <w:rsid w:val="00502030"/>
    <w:pPr>
      <w:ind w:left="720"/>
      <w:contextualSpacing/>
    </w:pPr>
  </w:style>
  <w:style w:type="paragraph" w:styleId="BalloonText">
    <w:name w:val="Balloon Text"/>
    <w:basedOn w:val="Normal"/>
    <w:link w:val="BalloonTextChar"/>
    <w:uiPriority w:val="99"/>
    <w:semiHidden/>
    <w:unhideWhenUsed/>
    <w:rsid w:val="002834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34D0"/>
    <w:rPr>
      <w:rFonts w:ascii="Segoe UI" w:hAnsi="Segoe UI" w:cs="Segoe UI"/>
      <w:sz w:val="18"/>
      <w:szCs w:val="18"/>
    </w:rPr>
  </w:style>
  <w:style w:type="character" w:styleId="UnresolvedMention">
    <w:name w:val="Unresolved Mention"/>
    <w:basedOn w:val="DefaultParagraphFont"/>
    <w:uiPriority w:val="99"/>
    <w:semiHidden/>
    <w:unhideWhenUsed/>
    <w:rsid w:val="00B62D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364917">
      <w:bodyDiv w:val="1"/>
      <w:marLeft w:val="0"/>
      <w:marRight w:val="0"/>
      <w:marTop w:val="0"/>
      <w:marBottom w:val="0"/>
      <w:divBdr>
        <w:top w:val="none" w:sz="0" w:space="0" w:color="auto"/>
        <w:left w:val="none" w:sz="0" w:space="0" w:color="auto"/>
        <w:bottom w:val="none" w:sz="0" w:space="0" w:color="auto"/>
        <w:right w:val="none" w:sz="0" w:space="0" w:color="auto"/>
      </w:divBdr>
    </w:div>
    <w:div w:id="274219889">
      <w:bodyDiv w:val="1"/>
      <w:marLeft w:val="0"/>
      <w:marRight w:val="0"/>
      <w:marTop w:val="0"/>
      <w:marBottom w:val="0"/>
      <w:divBdr>
        <w:top w:val="none" w:sz="0" w:space="0" w:color="auto"/>
        <w:left w:val="none" w:sz="0" w:space="0" w:color="auto"/>
        <w:bottom w:val="none" w:sz="0" w:space="0" w:color="auto"/>
        <w:right w:val="none" w:sz="0" w:space="0" w:color="auto"/>
      </w:divBdr>
    </w:div>
    <w:div w:id="682631476">
      <w:bodyDiv w:val="1"/>
      <w:marLeft w:val="0"/>
      <w:marRight w:val="0"/>
      <w:marTop w:val="0"/>
      <w:marBottom w:val="0"/>
      <w:divBdr>
        <w:top w:val="none" w:sz="0" w:space="0" w:color="auto"/>
        <w:left w:val="none" w:sz="0" w:space="0" w:color="auto"/>
        <w:bottom w:val="none" w:sz="0" w:space="0" w:color="auto"/>
        <w:right w:val="none" w:sz="0" w:space="0" w:color="auto"/>
      </w:divBdr>
    </w:div>
    <w:div w:id="700132848">
      <w:bodyDiv w:val="1"/>
      <w:marLeft w:val="0"/>
      <w:marRight w:val="0"/>
      <w:marTop w:val="0"/>
      <w:marBottom w:val="0"/>
      <w:divBdr>
        <w:top w:val="none" w:sz="0" w:space="0" w:color="auto"/>
        <w:left w:val="none" w:sz="0" w:space="0" w:color="auto"/>
        <w:bottom w:val="none" w:sz="0" w:space="0" w:color="auto"/>
        <w:right w:val="none" w:sz="0" w:space="0" w:color="auto"/>
      </w:divBdr>
    </w:div>
    <w:div w:id="718943159">
      <w:bodyDiv w:val="1"/>
      <w:marLeft w:val="0"/>
      <w:marRight w:val="0"/>
      <w:marTop w:val="0"/>
      <w:marBottom w:val="0"/>
      <w:divBdr>
        <w:top w:val="none" w:sz="0" w:space="0" w:color="auto"/>
        <w:left w:val="none" w:sz="0" w:space="0" w:color="auto"/>
        <w:bottom w:val="none" w:sz="0" w:space="0" w:color="auto"/>
        <w:right w:val="none" w:sz="0" w:space="0" w:color="auto"/>
      </w:divBdr>
    </w:div>
    <w:div w:id="836728247">
      <w:bodyDiv w:val="1"/>
      <w:marLeft w:val="0"/>
      <w:marRight w:val="0"/>
      <w:marTop w:val="0"/>
      <w:marBottom w:val="0"/>
      <w:divBdr>
        <w:top w:val="none" w:sz="0" w:space="0" w:color="auto"/>
        <w:left w:val="none" w:sz="0" w:space="0" w:color="auto"/>
        <w:bottom w:val="none" w:sz="0" w:space="0" w:color="auto"/>
        <w:right w:val="none" w:sz="0" w:space="0" w:color="auto"/>
      </w:divBdr>
    </w:div>
    <w:div w:id="987394029">
      <w:bodyDiv w:val="1"/>
      <w:marLeft w:val="0"/>
      <w:marRight w:val="0"/>
      <w:marTop w:val="0"/>
      <w:marBottom w:val="0"/>
      <w:divBdr>
        <w:top w:val="none" w:sz="0" w:space="0" w:color="auto"/>
        <w:left w:val="none" w:sz="0" w:space="0" w:color="auto"/>
        <w:bottom w:val="none" w:sz="0" w:space="0" w:color="auto"/>
        <w:right w:val="none" w:sz="0" w:space="0" w:color="auto"/>
      </w:divBdr>
      <w:divsChild>
        <w:div w:id="1601910272">
          <w:marLeft w:val="0"/>
          <w:marRight w:val="0"/>
          <w:marTop w:val="240"/>
          <w:marBottom w:val="0"/>
          <w:divBdr>
            <w:top w:val="none" w:sz="0" w:space="0" w:color="auto"/>
            <w:left w:val="none" w:sz="0" w:space="0" w:color="auto"/>
            <w:bottom w:val="none" w:sz="0" w:space="0" w:color="auto"/>
            <w:right w:val="none" w:sz="0" w:space="0" w:color="auto"/>
          </w:divBdr>
          <w:divsChild>
            <w:div w:id="1385107613">
              <w:marLeft w:val="0"/>
              <w:marRight w:val="0"/>
              <w:marTop w:val="0"/>
              <w:marBottom w:val="360"/>
              <w:divBdr>
                <w:top w:val="none" w:sz="0" w:space="0" w:color="auto"/>
                <w:left w:val="none" w:sz="0" w:space="0" w:color="auto"/>
                <w:bottom w:val="none" w:sz="0" w:space="0" w:color="auto"/>
                <w:right w:val="none" w:sz="0" w:space="0" w:color="auto"/>
              </w:divBdr>
              <w:divsChild>
                <w:div w:id="555436940">
                  <w:marLeft w:val="0"/>
                  <w:marRight w:val="0"/>
                  <w:marTop w:val="0"/>
                  <w:marBottom w:val="0"/>
                  <w:divBdr>
                    <w:top w:val="none" w:sz="0" w:space="0" w:color="auto"/>
                    <w:left w:val="none" w:sz="0" w:space="0" w:color="auto"/>
                    <w:bottom w:val="none" w:sz="0" w:space="0" w:color="auto"/>
                    <w:right w:val="none" w:sz="0" w:space="0" w:color="auto"/>
                  </w:divBdr>
                  <w:divsChild>
                    <w:div w:id="631642878">
                      <w:marLeft w:val="0"/>
                      <w:marRight w:val="0"/>
                      <w:marTop w:val="240"/>
                      <w:marBottom w:val="0"/>
                      <w:divBdr>
                        <w:top w:val="none" w:sz="0" w:space="0" w:color="auto"/>
                        <w:left w:val="none" w:sz="0" w:space="0" w:color="auto"/>
                        <w:bottom w:val="none" w:sz="0" w:space="0" w:color="auto"/>
                        <w:right w:val="none" w:sz="0" w:space="0" w:color="auto"/>
                      </w:divBdr>
                      <w:divsChild>
                        <w:div w:id="139515562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896529">
      <w:bodyDiv w:val="1"/>
      <w:marLeft w:val="0"/>
      <w:marRight w:val="0"/>
      <w:marTop w:val="0"/>
      <w:marBottom w:val="0"/>
      <w:divBdr>
        <w:top w:val="none" w:sz="0" w:space="0" w:color="auto"/>
        <w:left w:val="none" w:sz="0" w:space="0" w:color="auto"/>
        <w:bottom w:val="none" w:sz="0" w:space="0" w:color="auto"/>
        <w:right w:val="none" w:sz="0" w:space="0" w:color="auto"/>
      </w:divBdr>
    </w:div>
    <w:div w:id="1411732971">
      <w:bodyDiv w:val="1"/>
      <w:marLeft w:val="0"/>
      <w:marRight w:val="0"/>
      <w:marTop w:val="0"/>
      <w:marBottom w:val="0"/>
      <w:divBdr>
        <w:top w:val="none" w:sz="0" w:space="0" w:color="auto"/>
        <w:left w:val="none" w:sz="0" w:space="0" w:color="auto"/>
        <w:bottom w:val="none" w:sz="0" w:space="0" w:color="auto"/>
        <w:right w:val="none" w:sz="0" w:space="0" w:color="auto"/>
      </w:divBdr>
    </w:div>
    <w:div w:id="1879587159">
      <w:bodyDiv w:val="1"/>
      <w:marLeft w:val="0"/>
      <w:marRight w:val="0"/>
      <w:marTop w:val="0"/>
      <w:marBottom w:val="0"/>
      <w:divBdr>
        <w:top w:val="none" w:sz="0" w:space="0" w:color="auto"/>
        <w:left w:val="none" w:sz="0" w:space="0" w:color="auto"/>
        <w:bottom w:val="none" w:sz="0" w:space="0" w:color="auto"/>
        <w:right w:val="none" w:sz="0" w:space="0" w:color="auto"/>
      </w:divBdr>
    </w:div>
    <w:div w:id="1932006553">
      <w:bodyDiv w:val="1"/>
      <w:marLeft w:val="0"/>
      <w:marRight w:val="0"/>
      <w:marTop w:val="0"/>
      <w:marBottom w:val="0"/>
      <w:divBdr>
        <w:top w:val="none" w:sz="0" w:space="0" w:color="auto"/>
        <w:left w:val="none" w:sz="0" w:space="0" w:color="auto"/>
        <w:bottom w:val="none" w:sz="0" w:space="0" w:color="auto"/>
        <w:right w:val="none" w:sz="0" w:space="0" w:color="auto"/>
      </w:divBdr>
    </w:div>
    <w:div w:id="202158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ildcarechoices.gov.uk/" TargetMode="External"/><Relationship Id="rId3" Type="http://schemas.openxmlformats.org/officeDocument/2006/relationships/settings" Target="settings.xml"/><Relationship Id="rId7" Type="http://schemas.openxmlformats.org/officeDocument/2006/relationships/hyperlink" Target="https://www.gov.uk/guidance/adjusted-net-inco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national-minimum-wage-rates"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Shackleton</dc:creator>
  <cp:keywords/>
  <dc:description/>
  <cp:lastModifiedBy>Emma Shackleton</cp:lastModifiedBy>
  <cp:revision>2</cp:revision>
  <cp:lastPrinted>2024-02-28T10:51:00Z</cp:lastPrinted>
  <dcterms:created xsi:type="dcterms:W3CDTF">2026-09-09T19:23:00Z</dcterms:created>
  <dcterms:modified xsi:type="dcterms:W3CDTF">2026-09-09T19:23:00Z</dcterms:modified>
</cp:coreProperties>
</file>