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749BA" w14:textId="77777777" w:rsidR="00FF715E" w:rsidRDefault="00FF715E">
      <w:pPr>
        <w:spacing w:before="319" w:after="319"/>
        <w:outlineLvl w:val="3"/>
        <w:rPr>
          <w:b/>
          <w:bCs/>
          <w:color w:val="000000"/>
          <w:sz w:val="24"/>
          <w:szCs w:val="24"/>
        </w:rPr>
      </w:pPr>
    </w:p>
    <w:p w14:paraId="22A340D9" w14:textId="201E69A8" w:rsidR="00FF715E" w:rsidRDefault="00FF715E" w:rsidP="00FF715E">
      <w:pPr>
        <w:jc w:val="center"/>
        <w:outlineLvl w:val="3"/>
        <w:rPr>
          <w:b/>
          <w:bCs/>
          <w:color w:val="000000"/>
          <w:sz w:val="24"/>
          <w:szCs w:val="24"/>
        </w:rPr>
      </w:pPr>
      <w:r>
        <w:rPr>
          <w:b/>
          <w:bCs/>
          <w:color w:val="000000"/>
          <w:sz w:val="24"/>
          <w:szCs w:val="24"/>
        </w:rPr>
        <w:t>St Andrew’s CE Primary School</w:t>
      </w:r>
    </w:p>
    <w:p w14:paraId="2CA19993" w14:textId="2F252597" w:rsidR="00FF715E" w:rsidRDefault="00FF715E" w:rsidP="00FF715E">
      <w:pPr>
        <w:jc w:val="center"/>
        <w:outlineLvl w:val="3"/>
        <w:rPr>
          <w:b/>
          <w:bCs/>
          <w:color w:val="000000"/>
          <w:sz w:val="24"/>
          <w:szCs w:val="24"/>
        </w:rPr>
      </w:pPr>
      <w:r>
        <w:rPr>
          <w:b/>
          <w:bCs/>
          <w:color w:val="000000"/>
          <w:sz w:val="24"/>
          <w:szCs w:val="24"/>
        </w:rPr>
        <w:t>Curriculum Policy</w:t>
      </w:r>
    </w:p>
    <w:p w14:paraId="3F1FE720" w14:textId="07B08456" w:rsidR="00FF715E" w:rsidRDefault="00A14269" w:rsidP="00FF715E">
      <w:pPr>
        <w:jc w:val="center"/>
        <w:outlineLvl w:val="3"/>
        <w:rPr>
          <w:b/>
          <w:bCs/>
          <w:color w:val="000000"/>
          <w:sz w:val="24"/>
          <w:szCs w:val="24"/>
        </w:rPr>
      </w:pPr>
      <w:r>
        <w:rPr>
          <w:b/>
          <w:bCs/>
          <w:color w:val="000000"/>
          <w:sz w:val="24"/>
          <w:szCs w:val="24"/>
        </w:rPr>
        <w:t>September 2026</w:t>
      </w:r>
    </w:p>
    <w:p w14:paraId="7560CAFC" w14:textId="7F956DD3" w:rsidR="006A00E5" w:rsidRDefault="003404C7">
      <w:pPr>
        <w:spacing w:before="319" w:after="319"/>
        <w:outlineLvl w:val="3"/>
      </w:pPr>
      <w:r>
        <w:rPr>
          <w:b/>
          <w:bCs/>
          <w:color w:val="000000"/>
          <w:sz w:val="24"/>
          <w:szCs w:val="24"/>
        </w:rPr>
        <w:t>Curriculum Rationale</w:t>
      </w:r>
    </w:p>
    <w:p w14:paraId="1D581E09" w14:textId="0AC8D570" w:rsidR="006A00E5" w:rsidRDefault="003404C7">
      <w:pPr>
        <w:spacing w:before="240" w:after="240"/>
      </w:pPr>
      <w:r>
        <w:rPr>
          <w:color w:val="000000"/>
          <w:sz w:val="24"/>
          <w:szCs w:val="24"/>
        </w:rPr>
        <w:t>At St Andrew’s Church of England Primary School, our curriculum is carefully designed to meet and exceed the requirements of the National Curriculum while being fully tailored to the needs of our diverse and expanding community. We adopt a blended approach, utilising both self-designed curriculum elements and established schemes. This ensures full compliance with statutory requirements and allows us to provide a curriculum that is both adaptive and responsive to our pupils’ unique context</w:t>
      </w:r>
      <w:r w:rsidR="0010172D">
        <w:rPr>
          <w:color w:val="000000"/>
          <w:sz w:val="24"/>
          <w:szCs w:val="24"/>
        </w:rPr>
        <w:t>, enabling our pupils to achieve, belong and thrive across the curriculum.</w:t>
      </w:r>
    </w:p>
    <w:p w14:paraId="58850148" w14:textId="65B860CD" w:rsidR="006A00E5" w:rsidRDefault="003404C7">
      <w:pPr>
        <w:spacing w:before="240" w:after="240"/>
      </w:pPr>
      <w:r>
        <w:rPr>
          <w:color w:val="000000"/>
          <w:sz w:val="24"/>
          <w:szCs w:val="24"/>
        </w:rPr>
        <w:t>Our curriculum rationale is grounded i</w:t>
      </w:r>
      <w:r w:rsidR="00C460AA">
        <w:rPr>
          <w:color w:val="000000"/>
          <w:sz w:val="24"/>
          <w:szCs w:val="24"/>
        </w:rPr>
        <w:t>n the principles of</w:t>
      </w:r>
      <w:r>
        <w:rPr>
          <w:color w:val="000000"/>
          <w:sz w:val="24"/>
          <w:szCs w:val="24"/>
        </w:rPr>
        <w:t xml:space="preserve"> retrieval, </w:t>
      </w:r>
      <w:r w:rsidR="00C460AA">
        <w:rPr>
          <w:color w:val="000000"/>
          <w:sz w:val="24"/>
          <w:szCs w:val="24"/>
        </w:rPr>
        <w:t xml:space="preserve">progression, practicality, demonstration </w:t>
      </w:r>
      <w:r>
        <w:rPr>
          <w:color w:val="000000"/>
          <w:sz w:val="24"/>
          <w:szCs w:val="24"/>
        </w:rPr>
        <w:t>and sticky learning to ensure that children build knowledge and skills logically and coherently from Reception through to Year 6. We have structured learning sequences that enable children to revisit and consolidate prior learning, embedding knowledge deeply to improve long-term retention. This approach is particularly vital given our high mobility rates and the varied starting points of our children, including those from the Gypsy, Roma, Traveller communities and those with SEND.</w:t>
      </w:r>
    </w:p>
    <w:p w14:paraId="018F01F9" w14:textId="59B6EBF2" w:rsidR="006A00E5" w:rsidRDefault="003404C7">
      <w:pPr>
        <w:spacing w:before="240" w:after="240"/>
        <w:rPr>
          <w:color w:val="000000"/>
          <w:sz w:val="24"/>
          <w:szCs w:val="24"/>
        </w:rPr>
      </w:pPr>
      <w:r>
        <w:rPr>
          <w:color w:val="000000"/>
          <w:sz w:val="24"/>
          <w:szCs w:val="24"/>
        </w:rPr>
        <w:t>The curriculum is broad and balanced, providing a rich variety of tasks and activities that stimulate curiosity and creativity, fostering enjoyment and engagement. We emphasise cross-curricular links to make learning meaningful and relevant, connecting subjects through thematic and real-world contexts. This is enhanced by strong links to our local community — including visits, partnerships with local businesses, and input from community leaders — which enriches learning and helps children understand their place in the wider world.</w:t>
      </w:r>
    </w:p>
    <w:p w14:paraId="59867C14" w14:textId="2D816621" w:rsidR="00C81BBA" w:rsidRDefault="00C81BBA">
      <w:pPr>
        <w:spacing w:before="240" w:after="240"/>
      </w:pPr>
      <w:r>
        <w:rPr>
          <w:color w:val="000000"/>
          <w:sz w:val="24"/>
          <w:szCs w:val="24"/>
        </w:rPr>
        <w:t>The schemes of work we have chosen include inspirational artists, historical characters and designers who have links to our local community and who are culturally diverse and promote equality.</w:t>
      </w:r>
    </w:p>
    <w:p w14:paraId="664B66A0" w14:textId="77777777" w:rsidR="006A00E5" w:rsidRDefault="003404C7">
      <w:pPr>
        <w:spacing w:before="240" w:after="240"/>
      </w:pPr>
      <w:r>
        <w:rPr>
          <w:color w:val="000000"/>
          <w:sz w:val="24"/>
          <w:szCs w:val="24"/>
        </w:rPr>
        <w:t>Our curriculum is aspirational, aiming to raise attainment and close gaps in achievement by challenging all children to reach their full potential. It is designed to nurture resilience, critical thinking, and a love of learning, aligned with our school improvement priorities of achievement, behaviour and attitudes, inclusion, and personal development. The curriculum supports all children, including those with SEND and those eligible for pupil premium, ensuring equitable access to high-quality learning experiences.</w:t>
      </w:r>
    </w:p>
    <w:p w14:paraId="75ACF8AA" w14:textId="4A89C513" w:rsidR="006A00E5" w:rsidRDefault="006A00E5"/>
    <w:p w14:paraId="6EC81F0C" w14:textId="77777777" w:rsidR="006A00E5" w:rsidRDefault="003404C7">
      <w:pPr>
        <w:spacing w:before="319" w:after="319"/>
        <w:outlineLvl w:val="3"/>
      </w:pPr>
      <w:r>
        <w:rPr>
          <w:b/>
          <w:bCs/>
          <w:color w:val="000000"/>
          <w:sz w:val="24"/>
          <w:szCs w:val="24"/>
        </w:rPr>
        <w:lastRenderedPageBreak/>
        <w:t>Whole School Aims</w:t>
      </w:r>
    </w:p>
    <w:p w14:paraId="0E5C073F" w14:textId="77777777" w:rsidR="006A00E5" w:rsidRDefault="003404C7">
      <w:pPr>
        <w:spacing w:before="240" w:after="240"/>
      </w:pPr>
      <w:r>
        <w:rPr>
          <w:color w:val="000000"/>
          <w:sz w:val="24"/>
          <w:szCs w:val="24"/>
        </w:rPr>
        <w:t>Our curriculum is intrinsically linked to St Andrew’s vision: “Shine like stars in the dark world” (Philippians 2:15). We aim to nurture every child as a unique individual, encouraging them to develop their own “twinkle” through high aspirations, respect, achievement, and fun. The curriculum embodies our core values of trust, compassion, friendship, and forgiveness, which are woven throughout all learning experiences and school life.</w:t>
      </w:r>
    </w:p>
    <w:p w14:paraId="7B8EC756" w14:textId="21329A3D" w:rsidR="006A00E5" w:rsidRDefault="003404C7">
      <w:pPr>
        <w:spacing w:before="240" w:after="240"/>
      </w:pPr>
      <w:r>
        <w:rPr>
          <w:color w:val="000000"/>
          <w:sz w:val="24"/>
          <w:szCs w:val="24"/>
        </w:rPr>
        <w:t xml:space="preserve">By providing a curriculum that is broad, balanced, and inclusive, </w:t>
      </w:r>
      <w:r w:rsidR="0010172D">
        <w:rPr>
          <w:color w:val="000000"/>
          <w:sz w:val="24"/>
          <w:szCs w:val="24"/>
        </w:rPr>
        <w:t xml:space="preserve">with adaptations for all learners, </w:t>
      </w:r>
      <w:r>
        <w:rPr>
          <w:color w:val="000000"/>
          <w:sz w:val="24"/>
          <w:szCs w:val="24"/>
        </w:rPr>
        <w:t>we help children to develop their character and conduct, enabling them to shine as lights in a challenging world. Our curriculum supports children to become confident, responsible, and caring members of society, living out the school’s motto in both their academic and personal development.</w:t>
      </w:r>
    </w:p>
    <w:p w14:paraId="2F822B13" w14:textId="225A4684" w:rsidR="006A00E5" w:rsidRDefault="006A00E5"/>
    <w:p w14:paraId="2B5B4587" w14:textId="77777777" w:rsidR="006A00E5" w:rsidRDefault="003404C7">
      <w:pPr>
        <w:spacing w:before="319" w:after="319"/>
        <w:outlineLvl w:val="3"/>
      </w:pPr>
      <w:r>
        <w:rPr>
          <w:b/>
          <w:bCs/>
          <w:color w:val="000000"/>
          <w:sz w:val="24"/>
          <w:szCs w:val="24"/>
        </w:rPr>
        <w:t>Subject Vision</w:t>
      </w:r>
    </w:p>
    <w:p w14:paraId="67871F23" w14:textId="77777777" w:rsidR="006A00E5" w:rsidRDefault="003404C7">
      <w:pPr>
        <w:spacing w:before="240" w:after="240"/>
      </w:pPr>
      <w:r>
        <w:rPr>
          <w:color w:val="000000"/>
          <w:sz w:val="24"/>
          <w:szCs w:val="24"/>
        </w:rPr>
        <w:t>We teach all subjects with the intent to provide children with a comprehensive knowledge base and a wide range of skills that prepare them for future learning and life beyond primary school. Our curriculum intent is to:</w:t>
      </w:r>
    </w:p>
    <w:p w14:paraId="45C26C6A" w14:textId="77777777" w:rsidR="006A00E5" w:rsidRDefault="003404C7">
      <w:pPr>
        <w:numPr>
          <w:ilvl w:val="0"/>
          <w:numId w:val="8"/>
        </w:numPr>
        <w:rPr>
          <w:color w:val="000000"/>
          <w:sz w:val="24"/>
          <w:szCs w:val="24"/>
        </w:rPr>
      </w:pPr>
      <w:r>
        <w:rPr>
          <w:color w:val="000000"/>
          <w:sz w:val="24"/>
          <w:szCs w:val="24"/>
        </w:rPr>
        <w:t>Develop deep subject knowledge and understanding through clear progression and sequencing.</w:t>
      </w:r>
    </w:p>
    <w:p w14:paraId="4EC5EB29" w14:textId="77777777" w:rsidR="006A00E5" w:rsidRDefault="003404C7">
      <w:pPr>
        <w:numPr>
          <w:ilvl w:val="0"/>
          <w:numId w:val="8"/>
        </w:numPr>
        <w:rPr>
          <w:color w:val="000000"/>
          <w:sz w:val="24"/>
          <w:szCs w:val="24"/>
        </w:rPr>
      </w:pPr>
      <w:r>
        <w:rPr>
          <w:color w:val="000000"/>
          <w:sz w:val="24"/>
          <w:szCs w:val="24"/>
        </w:rPr>
        <w:t>Encourage curiosity and creativity through engaging, stimulating lessons that incorporate various learning styles and activities.</w:t>
      </w:r>
    </w:p>
    <w:p w14:paraId="19DB56C5" w14:textId="77777777" w:rsidR="006A00E5" w:rsidRDefault="003404C7">
      <w:pPr>
        <w:numPr>
          <w:ilvl w:val="0"/>
          <w:numId w:val="8"/>
        </w:numPr>
        <w:rPr>
          <w:color w:val="000000"/>
          <w:sz w:val="24"/>
          <w:szCs w:val="24"/>
        </w:rPr>
      </w:pPr>
      <w:r>
        <w:rPr>
          <w:color w:val="000000"/>
          <w:sz w:val="24"/>
          <w:szCs w:val="24"/>
        </w:rPr>
        <w:t>Foster resilience and independence by providing appropriately challenging tasks that build confidence.</w:t>
      </w:r>
    </w:p>
    <w:p w14:paraId="0E9C7300" w14:textId="77777777" w:rsidR="006A00E5" w:rsidRDefault="003404C7">
      <w:pPr>
        <w:numPr>
          <w:ilvl w:val="0"/>
          <w:numId w:val="8"/>
        </w:numPr>
        <w:rPr>
          <w:color w:val="000000"/>
          <w:sz w:val="24"/>
          <w:szCs w:val="24"/>
        </w:rPr>
      </w:pPr>
      <w:r>
        <w:rPr>
          <w:color w:val="000000"/>
          <w:sz w:val="24"/>
          <w:szCs w:val="24"/>
        </w:rPr>
        <w:t>Ensure inclusivity by adapting teaching to meet the needs of all children, including those with SEND and those from disadvantaged backgrounds.</w:t>
      </w:r>
    </w:p>
    <w:p w14:paraId="22F479A7" w14:textId="77777777" w:rsidR="006A00E5" w:rsidRDefault="003404C7">
      <w:pPr>
        <w:numPr>
          <w:ilvl w:val="0"/>
          <w:numId w:val="8"/>
        </w:numPr>
        <w:rPr>
          <w:color w:val="000000"/>
          <w:sz w:val="24"/>
          <w:szCs w:val="24"/>
        </w:rPr>
      </w:pPr>
      <w:r>
        <w:rPr>
          <w:color w:val="000000"/>
          <w:sz w:val="24"/>
          <w:szCs w:val="24"/>
        </w:rPr>
        <w:t>Promote cross-curricular learning to help children make connections across subjects and apply their knowledge in real-world contexts.</w:t>
      </w:r>
    </w:p>
    <w:p w14:paraId="17EBCD6B" w14:textId="77777777" w:rsidR="006A00E5" w:rsidRDefault="003404C7">
      <w:pPr>
        <w:spacing w:before="240" w:after="240"/>
      </w:pPr>
      <w:r>
        <w:rPr>
          <w:color w:val="000000"/>
          <w:sz w:val="24"/>
          <w:szCs w:val="24"/>
        </w:rPr>
        <w:t>This vision aligns closely with our improvement priorities of curriculum development, achievement, inclusion, and personal development. We are committed to continuous review and refinement of our curriculum to ensure it remains relevant, challenging, and effective for all learners.</w:t>
      </w:r>
    </w:p>
    <w:p w14:paraId="4C343BDD" w14:textId="7C4FFCE8" w:rsidR="006A00E5" w:rsidRDefault="006A00E5"/>
    <w:p w14:paraId="2682C905" w14:textId="77777777" w:rsidR="006A00E5" w:rsidRDefault="003404C7">
      <w:pPr>
        <w:spacing w:before="319" w:after="319"/>
        <w:outlineLvl w:val="3"/>
      </w:pPr>
      <w:r>
        <w:rPr>
          <w:b/>
          <w:bCs/>
          <w:color w:val="000000"/>
          <w:sz w:val="24"/>
          <w:szCs w:val="24"/>
        </w:rPr>
        <w:t>Communication with Stakeholders</w:t>
      </w:r>
    </w:p>
    <w:p w14:paraId="026681E3" w14:textId="77777777" w:rsidR="006A00E5" w:rsidRDefault="003404C7">
      <w:pPr>
        <w:spacing w:before="240" w:after="240"/>
      </w:pPr>
      <w:r>
        <w:rPr>
          <w:color w:val="000000"/>
          <w:sz w:val="24"/>
          <w:szCs w:val="24"/>
        </w:rPr>
        <w:t>To ensure successful implementation and shared understanding of our curriculum rationale, we will communicate clearly and regularly with all stakeholders:</w:t>
      </w:r>
    </w:p>
    <w:p w14:paraId="3191965E" w14:textId="6400E019" w:rsidR="006A00E5" w:rsidRDefault="003404C7">
      <w:pPr>
        <w:numPr>
          <w:ilvl w:val="0"/>
          <w:numId w:val="8"/>
        </w:numPr>
        <w:rPr>
          <w:color w:val="000000"/>
          <w:sz w:val="24"/>
          <w:szCs w:val="24"/>
        </w:rPr>
      </w:pPr>
      <w:r>
        <w:rPr>
          <w:b/>
          <w:bCs/>
          <w:color w:val="000000"/>
          <w:sz w:val="24"/>
          <w:szCs w:val="24"/>
        </w:rPr>
        <w:lastRenderedPageBreak/>
        <w:t>Parents and carers:</w:t>
      </w:r>
      <w:r w:rsidR="00F27283">
        <w:rPr>
          <w:color w:val="000000"/>
          <w:sz w:val="24"/>
          <w:szCs w:val="24"/>
        </w:rPr>
        <w:t xml:space="preserve"> Through parent workshops, our school website and class dojo </w:t>
      </w:r>
      <w:r>
        <w:rPr>
          <w:color w:val="000000"/>
          <w:sz w:val="24"/>
          <w:szCs w:val="24"/>
        </w:rPr>
        <w:t>we will explain the curriculum intent, progression, and how they can support learning at home. We will highlight cross-curricular links and community engagement opportunities.</w:t>
      </w:r>
    </w:p>
    <w:p w14:paraId="394250C5" w14:textId="77777777" w:rsidR="006A00E5" w:rsidRDefault="003404C7">
      <w:pPr>
        <w:numPr>
          <w:ilvl w:val="0"/>
          <w:numId w:val="8"/>
        </w:numPr>
        <w:rPr>
          <w:color w:val="000000"/>
          <w:sz w:val="24"/>
          <w:szCs w:val="24"/>
        </w:rPr>
      </w:pPr>
      <w:r>
        <w:rPr>
          <w:b/>
          <w:bCs/>
          <w:color w:val="000000"/>
          <w:sz w:val="24"/>
          <w:szCs w:val="24"/>
        </w:rPr>
        <w:t>Staff:</w:t>
      </w:r>
      <w:r>
        <w:rPr>
          <w:color w:val="000000"/>
          <w:sz w:val="24"/>
          <w:szCs w:val="24"/>
        </w:rPr>
        <w:t xml:space="preserve"> Regular professional development sessions and collaborative planning meetings will ensure all staff understand the curriculum rationale, progression, and assessment strategies, particularly focusing on areas identified for improvement such as phonics and subject sequencing.</w:t>
      </w:r>
    </w:p>
    <w:p w14:paraId="40215E06" w14:textId="77777777" w:rsidR="006A00E5" w:rsidRDefault="003404C7">
      <w:pPr>
        <w:numPr>
          <w:ilvl w:val="0"/>
          <w:numId w:val="8"/>
        </w:numPr>
        <w:rPr>
          <w:color w:val="000000"/>
          <w:sz w:val="24"/>
          <w:szCs w:val="24"/>
        </w:rPr>
      </w:pPr>
      <w:r>
        <w:rPr>
          <w:b/>
          <w:bCs/>
          <w:color w:val="000000"/>
          <w:sz w:val="24"/>
          <w:szCs w:val="24"/>
        </w:rPr>
        <w:t>Governors:</w:t>
      </w:r>
      <w:r>
        <w:rPr>
          <w:color w:val="000000"/>
          <w:sz w:val="24"/>
          <w:szCs w:val="24"/>
        </w:rPr>
        <w:t xml:space="preserve"> Detailed curriculum reports and presentations will keep governors informed and enable them to effectively support and challenge school leaders.</w:t>
      </w:r>
    </w:p>
    <w:p w14:paraId="5B20D875" w14:textId="29B9234D" w:rsidR="006A00E5" w:rsidRDefault="003404C7">
      <w:pPr>
        <w:numPr>
          <w:ilvl w:val="0"/>
          <w:numId w:val="8"/>
        </w:numPr>
        <w:rPr>
          <w:color w:val="000000"/>
          <w:sz w:val="24"/>
          <w:szCs w:val="24"/>
        </w:rPr>
      </w:pPr>
      <w:r>
        <w:rPr>
          <w:b/>
          <w:bCs/>
          <w:color w:val="000000"/>
          <w:sz w:val="24"/>
          <w:szCs w:val="24"/>
        </w:rPr>
        <w:t>Pupils:</w:t>
      </w:r>
      <w:r>
        <w:rPr>
          <w:color w:val="000000"/>
          <w:sz w:val="24"/>
          <w:szCs w:val="24"/>
        </w:rPr>
        <w:t xml:space="preserve"> Curriculum intent and values will be communicated in age-appropriate ways through assemblies and classroom discussions to foster ownership and pride in their learning journey.</w:t>
      </w:r>
    </w:p>
    <w:p w14:paraId="4BD1BF48" w14:textId="08EC9069" w:rsidR="00AA1942" w:rsidRDefault="003404C7" w:rsidP="00AA1942">
      <w:pPr>
        <w:spacing w:before="240" w:after="240"/>
      </w:pPr>
      <w:r>
        <w:rPr>
          <w:color w:val="000000"/>
          <w:sz w:val="24"/>
          <w:szCs w:val="24"/>
        </w:rPr>
        <w:t>This communication strategy takes into account the school’s context, including the need to support families from disadvantaged backgrounds and those with English as an additional language, ensuring accessibility and engagement.</w:t>
      </w:r>
    </w:p>
    <w:p w14:paraId="44347183" w14:textId="02CECDDF" w:rsidR="00CF47BB" w:rsidRDefault="00AA1942">
      <w:pPr>
        <w:spacing w:before="240" w:after="240"/>
      </w:pPr>
      <w:r>
        <w:rPr>
          <w:color w:val="000000"/>
          <w:sz w:val="24"/>
          <w:szCs w:val="24"/>
        </w:rPr>
        <w:t>Ou</w:t>
      </w:r>
      <w:r w:rsidR="003404C7">
        <w:rPr>
          <w:color w:val="000000"/>
          <w:sz w:val="24"/>
          <w:szCs w:val="24"/>
        </w:rPr>
        <w:t>r curriculum rationale ensures that St Andrew’s provides an outstanding education that</w:t>
      </w:r>
      <w:r w:rsidR="00CF47BB">
        <w:rPr>
          <w:color w:val="000000"/>
          <w:sz w:val="24"/>
          <w:szCs w:val="24"/>
        </w:rPr>
        <w:t xml:space="preserve"> is well planned, inclusive, aspirational, and rooted in the school’s vision and values.</w:t>
      </w:r>
    </w:p>
    <w:p w14:paraId="2D00718F" w14:textId="52BC9B02" w:rsidR="00CF47BB" w:rsidRPr="00CF47BB" w:rsidRDefault="00CF47BB">
      <w:pPr>
        <w:spacing w:before="240" w:after="240"/>
      </w:pPr>
      <w:r>
        <w:rPr>
          <w:noProof/>
        </w:rPr>
        <w:drawing>
          <wp:anchor distT="0" distB="0" distL="114300" distR="114300" simplePos="0" relativeHeight="251658240" behindDoc="1" locked="0" layoutInCell="1" allowOverlap="1" wp14:anchorId="3B953A8F" wp14:editId="71DE74BE">
            <wp:simplePos x="0" y="0"/>
            <wp:positionH relativeFrom="margin">
              <wp:align>center</wp:align>
            </wp:positionH>
            <wp:positionV relativeFrom="paragraph">
              <wp:posOffset>176530</wp:posOffset>
            </wp:positionV>
            <wp:extent cx="1536700" cy="1536700"/>
            <wp:effectExtent l="0" t="0" r="6350" b="6350"/>
            <wp:wrapTight wrapText="bothSides">
              <wp:wrapPolygon edited="0">
                <wp:start x="0" y="0"/>
                <wp:lineTo x="0" y="21421"/>
                <wp:lineTo x="21421" y="21421"/>
                <wp:lineTo x="2142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36700" cy="1536700"/>
                    </a:xfrm>
                    <a:prstGeom prst="rect">
                      <a:avLst/>
                    </a:prstGeom>
                  </pic:spPr>
                </pic:pic>
              </a:graphicData>
            </a:graphic>
            <wp14:sizeRelH relativeFrom="page">
              <wp14:pctWidth>0</wp14:pctWidth>
            </wp14:sizeRelH>
            <wp14:sizeRelV relativeFrom="page">
              <wp14:pctHeight>0</wp14:pctHeight>
            </wp14:sizeRelV>
          </wp:anchor>
        </w:drawing>
      </w:r>
    </w:p>
    <w:p w14:paraId="5C66AE64" w14:textId="77777777" w:rsidR="00CF47BB" w:rsidRDefault="00CF47BB">
      <w:pPr>
        <w:spacing w:before="240" w:after="240"/>
        <w:rPr>
          <w:color w:val="000000"/>
          <w:sz w:val="24"/>
          <w:szCs w:val="24"/>
        </w:rPr>
      </w:pPr>
    </w:p>
    <w:p w14:paraId="2CF9D497" w14:textId="77777777" w:rsidR="00CF47BB" w:rsidRDefault="00CF47BB">
      <w:pPr>
        <w:spacing w:before="240" w:after="240"/>
        <w:rPr>
          <w:color w:val="000000"/>
          <w:sz w:val="24"/>
          <w:szCs w:val="24"/>
        </w:rPr>
      </w:pPr>
    </w:p>
    <w:p w14:paraId="45E23B66" w14:textId="77777777" w:rsidR="00CF47BB" w:rsidRDefault="00CF47BB">
      <w:pPr>
        <w:spacing w:before="240" w:after="240"/>
        <w:rPr>
          <w:color w:val="000000"/>
          <w:sz w:val="24"/>
          <w:szCs w:val="24"/>
        </w:rPr>
      </w:pPr>
    </w:p>
    <w:p w14:paraId="0C99D93C" w14:textId="77777777" w:rsidR="00CF47BB" w:rsidRDefault="00CF47BB">
      <w:pPr>
        <w:spacing w:before="240" w:after="240"/>
        <w:rPr>
          <w:color w:val="000000"/>
          <w:sz w:val="24"/>
          <w:szCs w:val="24"/>
        </w:rPr>
      </w:pPr>
    </w:p>
    <w:p w14:paraId="0C55D08F" w14:textId="77777777" w:rsidR="00CF47BB" w:rsidRDefault="00CF47BB">
      <w:pPr>
        <w:spacing w:before="240" w:after="240"/>
        <w:rPr>
          <w:color w:val="000000"/>
          <w:sz w:val="24"/>
          <w:szCs w:val="24"/>
        </w:rPr>
      </w:pPr>
    </w:p>
    <w:tbl>
      <w:tblPr>
        <w:tblStyle w:val="TableGrid"/>
        <w:tblW w:w="9464" w:type="dxa"/>
        <w:tblLook w:val="04A0" w:firstRow="1" w:lastRow="0" w:firstColumn="1" w:lastColumn="0" w:noHBand="0" w:noVBand="1"/>
      </w:tblPr>
      <w:tblGrid>
        <w:gridCol w:w="2830"/>
        <w:gridCol w:w="4049"/>
        <w:gridCol w:w="2585"/>
      </w:tblGrid>
      <w:tr w:rsidR="007C5622" w:rsidRPr="003F21DC" w14:paraId="1D5640F1" w14:textId="77777777" w:rsidTr="00F844BF">
        <w:tc>
          <w:tcPr>
            <w:tcW w:w="9464" w:type="dxa"/>
            <w:gridSpan w:val="3"/>
          </w:tcPr>
          <w:p w14:paraId="0EE5B4D0" w14:textId="77777777" w:rsidR="007C5622" w:rsidRPr="003F21DC" w:rsidRDefault="007C5622" w:rsidP="00F844BF">
            <w:pPr>
              <w:jc w:val="center"/>
              <w:rPr>
                <w:rFonts w:ascii="Maiandra GD" w:hAnsi="Maiandra GD" w:cs="Calibri"/>
              </w:rPr>
            </w:pPr>
            <w:r w:rsidRPr="003F21DC">
              <w:rPr>
                <w:rFonts w:ascii="Maiandra GD" w:hAnsi="Maiandra GD" w:cs="Calibri"/>
              </w:rPr>
              <w:t>Every lesson counts, every interaction matters</w:t>
            </w:r>
          </w:p>
        </w:tc>
      </w:tr>
      <w:tr w:rsidR="007C5622" w:rsidRPr="003F21DC" w14:paraId="65628187" w14:textId="77777777" w:rsidTr="00F844BF">
        <w:tc>
          <w:tcPr>
            <w:tcW w:w="2830" w:type="dxa"/>
            <w:shd w:val="clear" w:color="auto" w:fill="auto"/>
            <w:vAlign w:val="center"/>
          </w:tcPr>
          <w:p w14:paraId="11062BEE" w14:textId="77777777" w:rsidR="007C5622" w:rsidRPr="003F21DC" w:rsidRDefault="007C5622" w:rsidP="00F844BF">
            <w:pPr>
              <w:rPr>
                <w:rFonts w:ascii="Maiandra GD" w:hAnsi="Maiandra GD" w:cs="Calibri"/>
                <w:b/>
                <w:bCs/>
              </w:rPr>
            </w:pPr>
            <w:r w:rsidRPr="003F21DC">
              <w:rPr>
                <w:rFonts w:ascii="Maiandra GD" w:hAnsi="Maiandra GD" w:cs="Calibri"/>
                <w:b/>
                <w:bCs/>
              </w:rPr>
              <w:t>Lesson sequence</w:t>
            </w:r>
          </w:p>
        </w:tc>
        <w:tc>
          <w:tcPr>
            <w:tcW w:w="4049" w:type="dxa"/>
            <w:shd w:val="clear" w:color="auto" w:fill="auto"/>
          </w:tcPr>
          <w:p w14:paraId="34CFFCCA" w14:textId="77777777" w:rsidR="007C5622" w:rsidRPr="003F21DC" w:rsidRDefault="007C5622" w:rsidP="00F844BF">
            <w:pPr>
              <w:rPr>
                <w:rFonts w:ascii="Maiandra GD" w:hAnsi="Maiandra GD" w:cs="Calibri"/>
                <w:b/>
                <w:bCs/>
              </w:rPr>
            </w:pPr>
            <w:r w:rsidRPr="003F21DC">
              <w:rPr>
                <w:rFonts w:ascii="Maiandra GD" w:hAnsi="Maiandra GD" w:cs="Calibri"/>
                <w:b/>
                <w:bCs/>
              </w:rPr>
              <w:t>Teacher prompts</w:t>
            </w:r>
          </w:p>
        </w:tc>
        <w:tc>
          <w:tcPr>
            <w:tcW w:w="2585" w:type="dxa"/>
            <w:shd w:val="clear" w:color="auto" w:fill="auto"/>
          </w:tcPr>
          <w:p w14:paraId="2A21951F" w14:textId="77777777" w:rsidR="007C5622" w:rsidRPr="003F21DC" w:rsidRDefault="007C5622" w:rsidP="00F844BF">
            <w:pPr>
              <w:rPr>
                <w:rFonts w:ascii="Maiandra GD" w:hAnsi="Maiandra GD" w:cs="Calibri"/>
                <w:b/>
                <w:bCs/>
              </w:rPr>
            </w:pPr>
            <w:r w:rsidRPr="003F21DC">
              <w:rPr>
                <w:rFonts w:ascii="Maiandra GD" w:hAnsi="Maiandra GD" w:cs="Calibri"/>
                <w:b/>
                <w:bCs/>
              </w:rPr>
              <w:t>Link to wider learning/ review</w:t>
            </w:r>
          </w:p>
        </w:tc>
      </w:tr>
      <w:tr w:rsidR="007C5622" w:rsidRPr="003F21DC" w14:paraId="63232743" w14:textId="77777777" w:rsidTr="002139A8">
        <w:tc>
          <w:tcPr>
            <w:tcW w:w="2830" w:type="dxa"/>
            <w:tcBorders>
              <w:bottom w:val="single" w:sz="4" w:space="0" w:color="auto"/>
            </w:tcBorders>
            <w:shd w:val="clear" w:color="auto" w:fill="auto"/>
            <w:vAlign w:val="center"/>
          </w:tcPr>
          <w:p w14:paraId="0F100BE3" w14:textId="15741498" w:rsidR="007C5622" w:rsidRPr="003F21DC" w:rsidRDefault="002139A8" w:rsidP="00F844BF">
            <w:pPr>
              <w:rPr>
                <w:rFonts w:ascii="Maiandra GD" w:hAnsi="Maiandra GD" w:cs="Calibri"/>
                <w:b/>
                <w:bCs/>
              </w:rPr>
            </w:pPr>
            <w:r>
              <w:rPr>
                <w:rFonts w:ascii="Maiandra GD" w:hAnsi="Maiandra GD" w:cs="Calibri"/>
                <w:b/>
                <w:bCs/>
              </w:rPr>
              <w:t>Retrieve It.</w:t>
            </w:r>
          </w:p>
          <w:p w14:paraId="75A4AFE5" w14:textId="77777777" w:rsidR="007C5622" w:rsidRPr="003F21DC" w:rsidRDefault="007C5622" w:rsidP="00F844BF">
            <w:pPr>
              <w:rPr>
                <w:rFonts w:ascii="Maiandra GD" w:hAnsi="Maiandra GD" w:cs="Calibri"/>
                <w:i/>
                <w:iCs/>
              </w:rPr>
            </w:pPr>
            <w:r w:rsidRPr="003F21DC">
              <w:rPr>
                <w:rFonts w:ascii="Maiandra GD" w:hAnsi="Maiandra GD" w:cs="Calibri"/>
                <w:i/>
                <w:iCs/>
              </w:rPr>
              <w:t>What do pupils already know?</w:t>
            </w:r>
          </w:p>
          <w:p w14:paraId="49FCD961" w14:textId="77777777" w:rsidR="007C5622" w:rsidRPr="003F21DC" w:rsidRDefault="007C5622" w:rsidP="00F844BF">
            <w:pPr>
              <w:rPr>
                <w:rFonts w:ascii="Maiandra GD" w:hAnsi="Maiandra GD" w:cs="Calibri"/>
              </w:rPr>
            </w:pPr>
          </w:p>
        </w:tc>
        <w:tc>
          <w:tcPr>
            <w:tcW w:w="4049" w:type="dxa"/>
            <w:tcBorders>
              <w:bottom w:val="single" w:sz="4" w:space="0" w:color="auto"/>
            </w:tcBorders>
            <w:shd w:val="clear" w:color="auto" w:fill="auto"/>
          </w:tcPr>
          <w:p w14:paraId="042C3B61" w14:textId="77777777" w:rsidR="007C5622" w:rsidRPr="003F21DC" w:rsidRDefault="007C5622" w:rsidP="007C5622">
            <w:pPr>
              <w:pStyle w:val="ListParagraph"/>
              <w:numPr>
                <w:ilvl w:val="0"/>
                <w:numId w:val="13"/>
              </w:numPr>
              <w:spacing w:after="0" w:line="240" w:lineRule="auto"/>
              <w:rPr>
                <w:rFonts w:ascii="Maiandra GD" w:hAnsi="Maiandra GD" w:cs="Calibri"/>
              </w:rPr>
            </w:pPr>
            <w:r w:rsidRPr="003F21DC">
              <w:rPr>
                <w:rFonts w:ascii="Maiandra GD" w:hAnsi="Maiandra GD" w:cs="Calibri"/>
              </w:rPr>
              <w:t>Begin with brief recap or retrieval question</w:t>
            </w:r>
          </w:p>
          <w:p w14:paraId="2FEEA340" w14:textId="77777777" w:rsidR="007C5622" w:rsidRPr="003F21DC" w:rsidRDefault="007C5622" w:rsidP="007C5622">
            <w:pPr>
              <w:pStyle w:val="ListParagraph"/>
              <w:numPr>
                <w:ilvl w:val="0"/>
                <w:numId w:val="13"/>
              </w:numPr>
              <w:spacing w:after="0" w:line="240" w:lineRule="auto"/>
              <w:rPr>
                <w:rFonts w:ascii="Maiandra GD" w:hAnsi="Maiandra GD" w:cs="Calibri"/>
              </w:rPr>
            </w:pPr>
            <w:r w:rsidRPr="003F21DC">
              <w:rPr>
                <w:rFonts w:ascii="Maiandra GD" w:hAnsi="Maiandra GD" w:cs="Calibri"/>
              </w:rPr>
              <w:t>Use quick quizzes or ‘last lesson/last week’ prompts</w:t>
            </w:r>
          </w:p>
          <w:p w14:paraId="70F98BC3" w14:textId="77777777" w:rsidR="007C5622" w:rsidRPr="003F21DC" w:rsidRDefault="007C5622" w:rsidP="007C5622">
            <w:pPr>
              <w:pStyle w:val="ListParagraph"/>
              <w:numPr>
                <w:ilvl w:val="0"/>
                <w:numId w:val="13"/>
              </w:numPr>
              <w:spacing w:after="0" w:line="240" w:lineRule="auto"/>
              <w:rPr>
                <w:rFonts w:ascii="Maiandra GD" w:hAnsi="Maiandra GD" w:cs="Calibri"/>
              </w:rPr>
            </w:pPr>
            <w:r w:rsidRPr="003F21DC">
              <w:rPr>
                <w:rFonts w:ascii="Maiandra GD" w:hAnsi="Maiandra GD" w:cs="Calibri"/>
              </w:rPr>
              <w:t>Without this, pupils can forget more quickly and struggle to build schemas.</w:t>
            </w:r>
          </w:p>
        </w:tc>
        <w:tc>
          <w:tcPr>
            <w:tcW w:w="2585" w:type="dxa"/>
            <w:shd w:val="clear" w:color="auto" w:fill="auto"/>
          </w:tcPr>
          <w:p w14:paraId="3073BCEA" w14:textId="77777777" w:rsidR="007C5622" w:rsidRPr="003F21DC" w:rsidRDefault="007C5622" w:rsidP="00F844BF">
            <w:pPr>
              <w:rPr>
                <w:rFonts w:ascii="Maiandra GD" w:hAnsi="Maiandra GD" w:cs="Calibri"/>
                <w:i/>
                <w:iCs/>
              </w:rPr>
            </w:pPr>
            <w:r w:rsidRPr="003F21DC">
              <w:rPr>
                <w:rFonts w:ascii="Maiandra GD" w:hAnsi="Maiandra GD" w:cs="Calibri"/>
                <w:i/>
                <w:iCs/>
              </w:rPr>
              <w:t>Builds on EEF reviewing prior learning and Rosenshine’s Principle 1.</w:t>
            </w:r>
          </w:p>
        </w:tc>
      </w:tr>
      <w:tr w:rsidR="007C5622" w:rsidRPr="003F21DC" w14:paraId="13D6868C" w14:textId="77777777" w:rsidTr="002139A8">
        <w:tc>
          <w:tcPr>
            <w:tcW w:w="2830" w:type="dxa"/>
            <w:tcBorders>
              <w:bottom w:val="single" w:sz="4" w:space="0" w:color="auto"/>
            </w:tcBorders>
            <w:shd w:val="clear" w:color="auto" w:fill="auto"/>
            <w:vAlign w:val="center"/>
          </w:tcPr>
          <w:p w14:paraId="56A60F67" w14:textId="2D9E8F1A" w:rsidR="007C5622" w:rsidRPr="003F21DC" w:rsidRDefault="002139A8" w:rsidP="00F844BF">
            <w:pPr>
              <w:rPr>
                <w:rFonts w:ascii="Maiandra GD" w:hAnsi="Maiandra GD" w:cs="Calibri"/>
                <w:b/>
                <w:bCs/>
              </w:rPr>
            </w:pPr>
            <w:r>
              <w:rPr>
                <w:rFonts w:ascii="Maiandra GD" w:hAnsi="Maiandra GD" w:cs="Calibri"/>
                <w:b/>
                <w:bCs/>
              </w:rPr>
              <w:t xml:space="preserve">Learn It </w:t>
            </w:r>
          </w:p>
          <w:p w14:paraId="3BA9C8FF" w14:textId="378EC1E8" w:rsidR="00B41A06" w:rsidRPr="002139A8" w:rsidRDefault="007C5622" w:rsidP="00B41A06">
            <w:pPr>
              <w:rPr>
                <w:rFonts w:ascii="Maiandra GD" w:hAnsi="Maiandra GD" w:cs="Calibri"/>
                <w:i/>
                <w:iCs/>
              </w:rPr>
            </w:pPr>
            <w:r w:rsidRPr="003F21DC">
              <w:rPr>
                <w:rFonts w:ascii="Maiandra GD" w:hAnsi="Maiandra GD" w:cs="Calibri"/>
                <w:i/>
                <w:iCs/>
              </w:rPr>
              <w:t>H</w:t>
            </w:r>
            <w:r w:rsidR="00B41A06">
              <w:rPr>
                <w:rFonts w:ascii="Maiandra GD" w:hAnsi="Maiandra GD" w:cs="Calibri"/>
                <w:i/>
                <w:iCs/>
              </w:rPr>
              <w:t>ave the children learnt and understood it?</w:t>
            </w:r>
          </w:p>
          <w:p w14:paraId="7B90ABA9" w14:textId="3CF68EA8" w:rsidR="007C5622" w:rsidRPr="002139A8" w:rsidRDefault="007C5622" w:rsidP="00F844BF">
            <w:pPr>
              <w:rPr>
                <w:rFonts w:ascii="Maiandra GD" w:hAnsi="Maiandra GD" w:cs="Calibri"/>
                <w:i/>
                <w:iCs/>
              </w:rPr>
            </w:pPr>
          </w:p>
        </w:tc>
        <w:tc>
          <w:tcPr>
            <w:tcW w:w="4049" w:type="dxa"/>
            <w:tcBorders>
              <w:bottom w:val="single" w:sz="4" w:space="0" w:color="auto"/>
            </w:tcBorders>
            <w:shd w:val="clear" w:color="auto" w:fill="auto"/>
          </w:tcPr>
          <w:p w14:paraId="7816681B" w14:textId="77777777" w:rsidR="007C5622" w:rsidRPr="003F21DC" w:rsidRDefault="007C5622" w:rsidP="007C5622">
            <w:pPr>
              <w:pStyle w:val="ListParagraph"/>
              <w:numPr>
                <w:ilvl w:val="0"/>
                <w:numId w:val="13"/>
              </w:numPr>
              <w:spacing w:after="0" w:line="240" w:lineRule="auto"/>
              <w:rPr>
                <w:rFonts w:ascii="Maiandra GD" w:hAnsi="Maiandra GD" w:cs="Calibri"/>
              </w:rPr>
            </w:pPr>
            <w:r w:rsidRPr="003F21DC">
              <w:rPr>
                <w:rFonts w:ascii="Maiandra GD" w:hAnsi="Maiandra GD" w:cs="Calibri"/>
              </w:rPr>
              <w:t>Teach in small steps; use clear explanations</w:t>
            </w:r>
          </w:p>
          <w:p w14:paraId="0EA4BB70" w14:textId="77777777" w:rsidR="007C5622" w:rsidRPr="003F21DC" w:rsidRDefault="007C5622" w:rsidP="007C5622">
            <w:pPr>
              <w:pStyle w:val="ListParagraph"/>
              <w:numPr>
                <w:ilvl w:val="0"/>
                <w:numId w:val="13"/>
              </w:numPr>
              <w:spacing w:after="0" w:line="240" w:lineRule="auto"/>
              <w:rPr>
                <w:rFonts w:ascii="Maiandra GD" w:hAnsi="Maiandra GD" w:cs="Calibri"/>
              </w:rPr>
            </w:pPr>
            <w:r w:rsidRPr="003F21DC">
              <w:rPr>
                <w:rFonts w:ascii="Maiandra GD" w:hAnsi="Maiandra GD" w:cs="Calibri"/>
              </w:rPr>
              <w:t>Model thinking aloud and avoid cognitive overload</w:t>
            </w:r>
          </w:p>
          <w:p w14:paraId="60B77341" w14:textId="77777777" w:rsidR="007C5622" w:rsidRPr="003F21DC" w:rsidRDefault="007C5622" w:rsidP="007C5622">
            <w:pPr>
              <w:pStyle w:val="ListParagraph"/>
              <w:numPr>
                <w:ilvl w:val="0"/>
                <w:numId w:val="13"/>
              </w:numPr>
              <w:spacing w:after="0" w:line="240" w:lineRule="auto"/>
              <w:rPr>
                <w:rFonts w:ascii="Maiandra GD" w:hAnsi="Maiandra GD" w:cs="Calibri"/>
              </w:rPr>
            </w:pPr>
            <w:r w:rsidRPr="003F21DC">
              <w:rPr>
                <w:rFonts w:ascii="Maiandra GD" w:hAnsi="Maiandra GD" w:cs="Calibri"/>
              </w:rPr>
              <w:t>Use visuals and examples</w:t>
            </w:r>
          </w:p>
          <w:p w14:paraId="78CD6DF6" w14:textId="77777777" w:rsidR="007C5622" w:rsidRPr="003F21DC" w:rsidRDefault="007C5622" w:rsidP="007C5622">
            <w:pPr>
              <w:pStyle w:val="ListParagraph"/>
              <w:numPr>
                <w:ilvl w:val="0"/>
                <w:numId w:val="13"/>
              </w:numPr>
              <w:spacing w:after="0" w:line="240" w:lineRule="auto"/>
              <w:rPr>
                <w:rFonts w:ascii="Maiandra GD" w:hAnsi="Maiandra GD" w:cs="Calibri"/>
              </w:rPr>
            </w:pPr>
            <w:r w:rsidRPr="003F21DC">
              <w:rPr>
                <w:rFonts w:ascii="Maiandra GD" w:hAnsi="Maiandra GD" w:cs="Calibri"/>
              </w:rPr>
              <w:lastRenderedPageBreak/>
              <w:t>Consistent and well-planned use of specific vocabulary</w:t>
            </w:r>
          </w:p>
          <w:p w14:paraId="7C005F0A" w14:textId="77777777" w:rsidR="007C5622" w:rsidRPr="003F21DC" w:rsidRDefault="007C5622" w:rsidP="007C5622">
            <w:pPr>
              <w:pStyle w:val="ListParagraph"/>
              <w:numPr>
                <w:ilvl w:val="0"/>
                <w:numId w:val="13"/>
              </w:numPr>
              <w:spacing w:after="0" w:line="240" w:lineRule="auto"/>
              <w:rPr>
                <w:rFonts w:ascii="Maiandra GD" w:hAnsi="Maiandra GD" w:cs="Calibri"/>
              </w:rPr>
            </w:pPr>
            <w:r w:rsidRPr="003F21DC">
              <w:rPr>
                <w:rFonts w:ascii="Maiandra GD" w:hAnsi="Maiandra GD" w:cs="Calibri"/>
              </w:rPr>
              <w:t xml:space="preserve">Use technology to support explanation </w:t>
            </w:r>
          </w:p>
          <w:p w14:paraId="66D84154" w14:textId="77777777" w:rsidR="007C5622" w:rsidRDefault="007C5622" w:rsidP="007C5622">
            <w:pPr>
              <w:pStyle w:val="ListParagraph"/>
              <w:numPr>
                <w:ilvl w:val="0"/>
                <w:numId w:val="13"/>
              </w:numPr>
              <w:spacing w:after="0" w:line="240" w:lineRule="auto"/>
              <w:rPr>
                <w:rFonts w:ascii="Maiandra GD" w:hAnsi="Maiandra GD" w:cs="Calibri"/>
              </w:rPr>
            </w:pPr>
            <w:r w:rsidRPr="003F21DC">
              <w:rPr>
                <w:rFonts w:ascii="Maiandra GD" w:hAnsi="Maiandra GD" w:cs="Calibri"/>
              </w:rPr>
              <w:t>This prevents cognitive overload and supports inclusion of all learners</w:t>
            </w:r>
          </w:p>
          <w:p w14:paraId="114F11B4" w14:textId="4ECFAD2E" w:rsidR="002139A8" w:rsidRPr="003F21DC" w:rsidRDefault="002139A8" w:rsidP="002139A8">
            <w:pPr>
              <w:pStyle w:val="ListParagraph"/>
              <w:numPr>
                <w:ilvl w:val="0"/>
                <w:numId w:val="13"/>
              </w:numPr>
              <w:spacing w:after="0" w:line="240" w:lineRule="auto"/>
              <w:rPr>
                <w:rFonts w:ascii="Maiandra GD" w:hAnsi="Maiandra GD" w:cs="Calibri"/>
              </w:rPr>
            </w:pPr>
            <w:r w:rsidRPr="003F21DC">
              <w:rPr>
                <w:rFonts w:ascii="Maiandra GD" w:hAnsi="Maiandra GD" w:cs="Calibri"/>
              </w:rPr>
              <w:t>Use partner talk (think, pair, share)</w:t>
            </w:r>
          </w:p>
          <w:p w14:paraId="2166E63B" w14:textId="77777777" w:rsidR="002139A8" w:rsidRPr="003F21DC" w:rsidRDefault="002139A8" w:rsidP="002139A8">
            <w:pPr>
              <w:pStyle w:val="ListParagraph"/>
              <w:numPr>
                <w:ilvl w:val="0"/>
                <w:numId w:val="13"/>
              </w:numPr>
              <w:spacing w:after="0" w:line="240" w:lineRule="auto"/>
              <w:rPr>
                <w:rFonts w:ascii="Maiandra GD" w:hAnsi="Maiandra GD" w:cs="Calibri"/>
              </w:rPr>
            </w:pPr>
            <w:r w:rsidRPr="003F21DC">
              <w:rPr>
                <w:rFonts w:ascii="Maiandra GD" w:hAnsi="Maiandra GD" w:cs="Calibri"/>
              </w:rPr>
              <w:t>Purposeful questioning</w:t>
            </w:r>
          </w:p>
          <w:p w14:paraId="039B35FC" w14:textId="77777777" w:rsidR="002139A8" w:rsidRPr="003F21DC" w:rsidRDefault="002139A8" w:rsidP="002139A8">
            <w:pPr>
              <w:pStyle w:val="ListParagraph"/>
              <w:numPr>
                <w:ilvl w:val="0"/>
                <w:numId w:val="13"/>
              </w:numPr>
              <w:spacing w:after="0" w:line="240" w:lineRule="auto"/>
              <w:rPr>
                <w:rFonts w:ascii="Maiandra GD" w:hAnsi="Maiandra GD" w:cs="Calibri"/>
              </w:rPr>
            </w:pPr>
            <w:r w:rsidRPr="003F21DC">
              <w:rPr>
                <w:rFonts w:ascii="Maiandra GD" w:hAnsi="Maiandra GD" w:cs="Calibri"/>
              </w:rPr>
              <w:t>Address misconceptions immediately</w:t>
            </w:r>
          </w:p>
          <w:p w14:paraId="354AF965" w14:textId="7472C223" w:rsidR="002139A8" w:rsidRPr="003F21DC" w:rsidRDefault="002139A8" w:rsidP="002139A8">
            <w:pPr>
              <w:pStyle w:val="ListParagraph"/>
              <w:numPr>
                <w:ilvl w:val="0"/>
                <w:numId w:val="13"/>
              </w:numPr>
              <w:spacing w:after="0" w:line="240" w:lineRule="auto"/>
              <w:rPr>
                <w:rFonts w:ascii="Maiandra GD" w:hAnsi="Maiandra GD" w:cs="Calibri"/>
              </w:rPr>
            </w:pPr>
            <w:r w:rsidRPr="003F21DC">
              <w:rPr>
                <w:rFonts w:ascii="Maiandra GD" w:hAnsi="Maiandra GD" w:cs="Calibri"/>
              </w:rPr>
              <w:t>This avoids racing ahead and leaving misconceptions unaddressed</w:t>
            </w:r>
          </w:p>
        </w:tc>
        <w:tc>
          <w:tcPr>
            <w:tcW w:w="2585" w:type="dxa"/>
            <w:shd w:val="clear" w:color="auto" w:fill="auto"/>
          </w:tcPr>
          <w:p w14:paraId="5AE1D22C" w14:textId="77777777" w:rsidR="007C5622" w:rsidRDefault="007C5622" w:rsidP="00F844BF">
            <w:pPr>
              <w:rPr>
                <w:rStyle w:val="Hyperlink"/>
                <w:rFonts w:ascii="Maiandra GD" w:hAnsi="Maiandra GD" w:cs="Calibri"/>
                <w:i/>
                <w:iCs/>
              </w:rPr>
            </w:pPr>
            <w:r w:rsidRPr="003F21DC">
              <w:rPr>
                <w:rFonts w:ascii="Maiandra GD" w:hAnsi="Maiandra GD" w:cs="Calibri"/>
                <w:i/>
                <w:iCs/>
              </w:rPr>
              <w:lastRenderedPageBreak/>
              <w:t xml:space="preserve">Based on Rosenshine’s explicit instruction and </w:t>
            </w:r>
            <w:hyperlink r:id="rId8" w:history="1">
              <w:r w:rsidRPr="003F21DC">
                <w:rPr>
                  <w:rStyle w:val="Hyperlink"/>
                  <w:rFonts w:ascii="Maiandra GD" w:hAnsi="Maiandra GD" w:cs="Calibri"/>
                  <w:i/>
                  <w:iCs/>
                </w:rPr>
                <w:t>EEF explicit instruction</w:t>
              </w:r>
            </w:hyperlink>
          </w:p>
          <w:p w14:paraId="184E6DC9" w14:textId="2448BD06" w:rsidR="002139A8" w:rsidRPr="003F21DC" w:rsidRDefault="002139A8" w:rsidP="00F844BF">
            <w:pPr>
              <w:rPr>
                <w:rFonts w:ascii="Maiandra GD" w:hAnsi="Maiandra GD" w:cs="Calibri"/>
                <w:i/>
                <w:iCs/>
              </w:rPr>
            </w:pPr>
            <w:r w:rsidRPr="003F21DC">
              <w:rPr>
                <w:rFonts w:ascii="Maiandra GD" w:hAnsi="Maiandra GD" w:cs="Calibri"/>
                <w:i/>
                <w:iCs/>
              </w:rPr>
              <w:lastRenderedPageBreak/>
              <w:t>Linked to formative assessment and EEF feedback.</w:t>
            </w:r>
          </w:p>
        </w:tc>
      </w:tr>
      <w:tr w:rsidR="007C5622" w:rsidRPr="003F21DC" w14:paraId="2CA2FE0E" w14:textId="77777777" w:rsidTr="00F844BF">
        <w:tc>
          <w:tcPr>
            <w:tcW w:w="2830" w:type="dxa"/>
            <w:shd w:val="clear" w:color="auto" w:fill="auto"/>
            <w:vAlign w:val="center"/>
          </w:tcPr>
          <w:p w14:paraId="434F712E" w14:textId="4575235C" w:rsidR="007C5622" w:rsidRPr="003F21DC" w:rsidRDefault="00B41A06" w:rsidP="00F844BF">
            <w:pPr>
              <w:rPr>
                <w:rFonts w:ascii="Maiandra GD" w:hAnsi="Maiandra GD" w:cs="Calibri"/>
                <w:b/>
                <w:bCs/>
              </w:rPr>
            </w:pPr>
            <w:r>
              <w:rPr>
                <w:rFonts w:ascii="Maiandra GD" w:hAnsi="Maiandra GD" w:cs="Calibri"/>
                <w:b/>
                <w:bCs/>
              </w:rPr>
              <w:lastRenderedPageBreak/>
              <w:t>Do it</w:t>
            </w:r>
          </w:p>
          <w:p w14:paraId="59B5DC08" w14:textId="4827E12E" w:rsidR="007C5622" w:rsidRPr="003F21DC" w:rsidRDefault="007C5622" w:rsidP="00F844BF">
            <w:pPr>
              <w:rPr>
                <w:rFonts w:ascii="Maiandra GD" w:hAnsi="Maiandra GD" w:cs="Calibri"/>
                <w:i/>
                <w:iCs/>
              </w:rPr>
            </w:pPr>
            <w:r w:rsidRPr="003F21DC">
              <w:rPr>
                <w:rFonts w:ascii="Maiandra GD" w:hAnsi="Maiandra GD" w:cs="Calibri"/>
                <w:i/>
                <w:iCs/>
              </w:rPr>
              <w:t xml:space="preserve">Can pupils </w:t>
            </w:r>
            <w:r w:rsidR="00B41A06">
              <w:rPr>
                <w:rFonts w:ascii="Maiandra GD" w:hAnsi="Maiandra GD" w:cs="Calibri"/>
                <w:i/>
                <w:iCs/>
              </w:rPr>
              <w:t>‘do it’</w:t>
            </w:r>
            <w:r w:rsidRPr="003F21DC">
              <w:rPr>
                <w:rFonts w:ascii="Maiandra GD" w:hAnsi="Maiandra GD" w:cs="Calibri"/>
                <w:i/>
                <w:iCs/>
              </w:rPr>
              <w:t xml:space="preserve"> with guidance?</w:t>
            </w:r>
          </w:p>
          <w:p w14:paraId="30C71572" w14:textId="17F8482C" w:rsidR="007C5622" w:rsidRPr="003F21DC" w:rsidRDefault="007C5622" w:rsidP="00F844BF">
            <w:pPr>
              <w:rPr>
                <w:rFonts w:ascii="Maiandra GD" w:hAnsi="Maiandra GD" w:cs="Calibri"/>
              </w:rPr>
            </w:pPr>
          </w:p>
        </w:tc>
        <w:tc>
          <w:tcPr>
            <w:tcW w:w="4049" w:type="dxa"/>
            <w:shd w:val="clear" w:color="auto" w:fill="auto"/>
          </w:tcPr>
          <w:p w14:paraId="608E7786" w14:textId="77777777" w:rsidR="007C5622" w:rsidRPr="003F21DC" w:rsidRDefault="007C5622" w:rsidP="007C5622">
            <w:pPr>
              <w:pStyle w:val="ListParagraph"/>
              <w:numPr>
                <w:ilvl w:val="0"/>
                <w:numId w:val="14"/>
              </w:numPr>
              <w:spacing w:after="0" w:line="240" w:lineRule="auto"/>
              <w:rPr>
                <w:rFonts w:ascii="Maiandra GD" w:hAnsi="Maiandra GD" w:cs="Calibri"/>
              </w:rPr>
            </w:pPr>
            <w:r w:rsidRPr="003F21DC">
              <w:rPr>
                <w:rFonts w:ascii="Maiandra GD" w:hAnsi="Maiandra GD" w:cs="Calibri"/>
              </w:rPr>
              <w:t>Provide guided practice before independent work</w:t>
            </w:r>
          </w:p>
          <w:p w14:paraId="548C49F6" w14:textId="77777777" w:rsidR="007C5622" w:rsidRPr="003F21DC" w:rsidRDefault="007C5622" w:rsidP="007C5622">
            <w:pPr>
              <w:pStyle w:val="ListParagraph"/>
              <w:numPr>
                <w:ilvl w:val="0"/>
                <w:numId w:val="14"/>
              </w:numPr>
              <w:spacing w:after="0" w:line="240" w:lineRule="auto"/>
              <w:rPr>
                <w:rFonts w:ascii="Maiandra GD" w:hAnsi="Maiandra GD" w:cs="Calibri"/>
              </w:rPr>
            </w:pPr>
            <w:r w:rsidRPr="003F21DC">
              <w:rPr>
                <w:rFonts w:ascii="Maiandra GD" w:hAnsi="Maiandra GD" w:cs="Calibri"/>
              </w:rPr>
              <w:t>Scaffold tasks; gradually reduce support</w:t>
            </w:r>
          </w:p>
          <w:p w14:paraId="24FE4CFE" w14:textId="77777777" w:rsidR="007C5622" w:rsidRPr="003F21DC" w:rsidRDefault="007C5622" w:rsidP="007C5622">
            <w:pPr>
              <w:pStyle w:val="ListParagraph"/>
              <w:numPr>
                <w:ilvl w:val="0"/>
                <w:numId w:val="14"/>
              </w:numPr>
              <w:spacing w:after="0" w:line="240" w:lineRule="auto"/>
              <w:rPr>
                <w:rFonts w:ascii="Maiandra GD" w:hAnsi="Maiandra GD" w:cs="Calibri"/>
              </w:rPr>
            </w:pPr>
            <w:r w:rsidRPr="003F21DC">
              <w:rPr>
                <w:rFonts w:ascii="Maiandra GD" w:hAnsi="Maiandra GD" w:cs="Calibri"/>
              </w:rPr>
              <w:t xml:space="preserve">Use worked examples </w:t>
            </w:r>
          </w:p>
          <w:p w14:paraId="4ADC71F5" w14:textId="77777777" w:rsidR="007C5622" w:rsidRPr="003F21DC" w:rsidRDefault="007C5622" w:rsidP="007C5622">
            <w:pPr>
              <w:pStyle w:val="ListParagraph"/>
              <w:numPr>
                <w:ilvl w:val="0"/>
                <w:numId w:val="14"/>
              </w:numPr>
              <w:spacing w:after="0" w:line="240" w:lineRule="auto"/>
              <w:rPr>
                <w:rFonts w:ascii="Maiandra GD" w:hAnsi="Maiandra GD" w:cs="Calibri"/>
              </w:rPr>
            </w:pPr>
            <w:r w:rsidRPr="003F21DC">
              <w:rPr>
                <w:rFonts w:ascii="Maiandra GD" w:hAnsi="Maiandra GD" w:cs="Calibri"/>
              </w:rPr>
              <w:t>This strengthens confidence, ensures accuracy, and builds fluency</w:t>
            </w:r>
          </w:p>
        </w:tc>
        <w:tc>
          <w:tcPr>
            <w:tcW w:w="2585" w:type="dxa"/>
            <w:shd w:val="clear" w:color="auto" w:fill="auto"/>
          </w:tcPr>
          <w:p w14:paraId="060C9B00" w14:textId="77777777" w:rsidR="007C5622" w:rsidRPr="003F21DC" w:rsidRDefault="007C5622" w:rsidP="00F844BF">
            <w:pPr>
              <w:rPr>
                <w:rFonts w:ascii="Maiandra GD" w:hAnsi="Maiandra GD" w:cs="Calibri"/>
                <w:i/>
                <w:iCs/>
              </w:rPr>
            </w:pPr>
            <w:r w:rsidRPr="003F21DC">
              <w:rPr>
                <w:rFonts w:ascii="Maiandra GD" w:hAnsi="Maiandra GD" w:cs="Calibri"/>
                <w:i/>
                <w:iCs/>
              </w:rPr>
              <w:t xml:space="preserve">Based on Rosenshine’s ‘guided practice’ and </w:t>
            </w:r>
            <w:hyperlink r:id="rId9" w:history="1">
              <w:r w:rsidRPr="003F21DC">
                <w:rPr>
                  <w:rStyle w:val="Hyperlink"/>
                  <w:rFonts w:ascii="Maiandra GD" w:hAnsi="Maiandra GD" w:cs="Calibri"/>
                  <w:i/>
                  <w:iCs/>
                </w:rPr>
                <w:t>EEF scaffolding</w:t>
              </w:r>
            </w:hyperlink>
          </w:p>
        </w:tc>
      </w:tr>
      <w:tr w:rsidR="007C5622" w:rsidRPr="003F21DC" w14:paraId="49D51F44" w14:textId="77777777" w:rsidTr="00F844BF">
        <w:tc>
          <w:tcPr>
            <w:tcW w:w="2830" w:type="dxa"/>
            <w:shd w:val="clear" w:color="auto" w:fill="auto"/>
            <w:vAlign w:val="center"/>
          </w:tcPr>
          <w:p w14:paraId="03F93BA0" w14:textId="7BB45B4D" w:rsidR="007C5622" w:rsidRPr="003F21DC" w:rsidRDefault="00B41A06" w:rsidP="00F844BF">
            <w:pPr>
              <w:rPr>
                <w:rFonts w:ascii="Maiandra GD" w:hAnsi="Maiandra GD" w:cs="Calibri"/>
                <w:b/>
                <w:bCs/>
              </w:rPr>
            </w:pPr>
            <w:r>
              <w:rPr>
                <w:rFonts w:ascii="Maiandra GD" w:hAnsi="Maiandra GD" w:cs="Calibri"/>
                <w:b/>
                <w:bCs/>
              </w:rPr>
              <w:t>Show it</w:t>
            </w:r>
          </w:p>
          <w:p w14:paraId="0F431C06" w14:textId="4DC95152" w:rsidR="007C5622" w:rsidRPr="003F21DC" w:rsidRDefault="007C5622" w:rsidP="00B41A06">
            <w:pPr>
              <w:rPr>
                <w:rFonts w:ascii="Maiandra GD" w:hAnsi="Maiandra GD" w:cs="Calibri"/>
              </w:rPr>
            </w:pPr>
            <w:r w:rsidRPr="003F21DC">
              <w:rPr>
                <w:rFonts w:ascii="Maiandra GD" w:hAnsi="Maiandra GD" w:cs="Calibri"/>
                <w:i/>
                <w:iCs/>
              </w:rPr>
              <w:t>Can the</w:t>
            </w:r>
            <w:r w:rsidR="00B41A06">
              <w:rPr>
                <w:rFonts w:ascii="Maiandra GD" w:hAnsi="Maiandra GD" w:cs="Calibri"/>
                <w:i/>
                <w:iCs/>
              </w:rPr>
              <w:t xml:space="preserve"> children apply their knowledge and ‘show it’ independently?</w:t>
            </w:r>
          </w:p>
        </w:tc>
        <w:tc>
          <w:tcPr>
            <w:tcW w:w="4049" w:type="dxa"/>
            <w:shd w:val="clear" w:color="auto" w:fill="auto"/>
          </w:tcPr>
          <w:p w14:paraId="1C96C788" w14:textId="77777777" w:rsidR="007C5622" w:rsidRPr="003F21DC" w:rsidRDefault="007C5622" w:rsidP="007C5622">
            <w:pPr>
              <w:pStyle w:val="ListParagraph"/>
              <w:numPr>
                <w:ilvl w:val="0"/>
                <w:numId w:val="14"/>
              </w:numPr>
              <w:spacing w:after="0" w:line="240" w:lineRule="auto"/>
              <w:rPr>
                <w:rFonts w:ascii="Maiandra GD" w:hAnsi="Maiandra GD" w:cs="Calibri"/>
              </w:rPr>
            </w:pPr>
            <w:r w:rsidRPr="003F21DC">
              <w:rPr>
                <w:rFonts w:ascii="Maiandra GD" w:hAnsi="Maiandra GD" w:cs="Calibri"/>
              </w:rPr>
              <w:t>Give short, focused tasks mirroring modelled examples</w:t>
            </w:r>
          </w:p>
          <w:p w14:paraId="5F716C78" w14:textId="77777777" w:rsidR="007C5622" w:rsidRPr="003F21DC" w:rsidRDefault="007C5622" w:rsidP="007C5622">
            <w:pPr>
              <w:pStyle w:val="ListParagraph"/>
              <w:numPr>
                <w:ilvl w:val="0"/>
                <w:numId w:val="14"/>
              </w:numPr>
              <w:spacing w:after="0" w:line="240" w:lineRule="auto"/>
              <w:rPr>
                <w:rFonts w:ascii="Maiandra GD" w:hAnsi="Maiandra GD" w:cs="Calibri"/>
              </w:rPr>
            </w:pPr>
            <w:r w:rsidRPr="003F21DC">
              <w:rPr>
                <w:rFonts w:ascii="Maiandra GD" w:hAnsi="Maiandra GD" w:cs="Calibri"/>
              </w:rPr>
              <w:t>Encourage fluency before challenge</w:t>
            </w:r>
          </w:p>
          <w:p w14:paraId="1D5B1D0D" w14:textId="77777777" w:rsidR="007C5622" w:rsidRPr="003F21DC" w:rsidRDefault="007C5622" w:rsidP="007C5622">
            <w:pPr>
              <w:pStyle w:val="ListParagraph"/>
              <w:numPr>
                <w:ilvl w:val="0"/>
                <w:numId w:val="14"/>
              </w:numPr>
              <w:spacing w:after="0" w:line="240" w:lineRule="auto"/>
              <w:rPr>
                <w:rFonts w:ascii="Maiandra GD" w:hAnsi="Maiandra GD" w:cs="Calibri"/>
              </w:rPr>
            </w:pPr>
            <w:r w:rsidRPr="003F21DC">
              <w:rPr>
                <w:rFonts w:ascii="Maiandra GD" w:hAnsi="Maiandra GD" w:cs="Calibri"/>
              </w:rPr>
              <w:t>Circulate to monitor understanding</w:t>
            </w:r>
          </w:p>
          <w:p w14:paraId="4B762CF3" w14:textId="77777777" w:rsidR="007C5622" w:rsidRPr="003F21DC" w:rsidRDefault="007C5622" w:rsidP="007C5622">
            <w:pPr>
              <w:pStyle w:val="ListParagraph"/>
              <w:numPr>
                <w:ilvl w:val="0"/>
                <w:numId w:val="14"/>
              </w:numPr>
              <w:spacing w:after="0" w:line="240" w:lineRule="auto"/>
              <w:rPr>
                <w:rFonts w:ascii="Maiandra GD" w:hAnsi="Maiandra GD" w:cs="Calibri"/>
              </w:rPr>
            </w:pPr>
            <w:r w:rsidRPr="003F21DC">
              <w:rPr>
                <w:rFonts w:ascii="Maiandra GD" w:hAnsi="Maiandra GD" w:cs="Calibri"/>
              </w:rPr>
              <w:t>When needed, pull learners to a flexible group to close gaps/ additional support</w:t>
            </w:r>
          </w:p>
          <w:p w14:paraId="0FA74D15" w14:textId="77777777" w:rsidR="007C5622" w:rsidRPr="003F21DC" w:rsidRDefault="007C5622" w:rsidP="007C5622">
            <w:pPr>
              <w:pStyle w:val="ListParagraph"/>
              <w:numPr>
                <w:ilvl w:val="0"/>
                <w:numId w:val="14"/>
              </w:numPr>
              <w:spacing w:after="0" w:line="240" w:lineRule="auto"/>
              <w:rPr>
                <w:rFonts w:ascii="Maiandra GD" w:hAnsi="Maiandra GD" w:cs="Calibri"/>
              </w:rPr>
            </w:pPr>
            <w:r w:rsidRPr="003F21DC">
              <w:rPr>
                <w:rFonts w:ascii="Maiandra GD" w:hAnsi="Maiandra GD" w:cs="Calibri"/>
              </w:rPr>
              <w:t xml:space="preserve">Use technology to remove barriers </w:t>
            </w:r>
          </w:p>
          <w:p w14:paraId="2044DA33" w14:textId="77777777" w:rsidR="007C5622" w:rsidRPr="003F21DC" w:rsidRDefault="007C5622" w:rsidP="007C5622">
            <w:pPr>
              <w:pStyle w:val="ListParagraph"/>
              <w:numPr>
                <w:ilvl w:val="0"/>
                <w:numId w:val="14"/>
              </w:numPr>
              <w:spacing w:after="0" w:line="240" w:lineRule="auto"/>
              <w:rPr>
                <w:rFonts w:ascii="Maiandra GD" w:hAnsi="Maiandra GD" w:cs="Calibri"/>
              </w:rPr>
            </w:pPr>
            <w:r w:rsidRPr="003F21DC">
              <w:rPr>
                <w:rFonts w:ascii="Maiandra GD" w:hAnsi="Maiandra GD" w:cs="Calibri"/>
              </w:rPr>
              <w:t>Repetition builds automaticity and frees working memory for new learning.</w:t>
            </w:r>
          </w:p>
        </w:tc>
        <w:tc>
          <w:tcPr>
            <w:tcW w:w="2585" w:type="dxa"/>
            <w:shd w:val="clear" w:color="auto" w:fill="auto"/>
          </w:tcPr>
          <w:p w14:paraId="0C739984" w14:textId="77777777" w:rsidR="007C5622" w:rsidRPr="003F21DC" w:rsidRDefault="007C5622" w:rsidP="00F844BF">
            <w:pPr>
              <w:rPr>
                <w:rFonts w:ascii="Maiandra GD" w:hAnsi="Maiandra GD" w:cs="Calibri"/>
                <w:i/>
                <w:iCs/>
              </w:rPr>
            </w:pPr>
            <w:r w:rsidRPr="003F21DC">
              <w:rPr>
                <w:rFonts w:ascii="Maiandra GD" w:hAnsi="Maiandra GD" w:cs="Calibri"/>
                <w:i/>
                <w:iCs/>
              </w:rPr>
              <w:t xml:space="preserve">Incorporate </w:t>
            </w:r>
            <w:hyperlink r:id="rId10" w:history="1">
              <w:r w:rsidRPr="003F21DC">
                <w:rPr>
                  <w:rStyle w:val="Hyperlink"/>
                  <w:rFonts w:ascii="Maiandra GD" w:hAnsi="Maiandra GD" w:cs="Calibri"/>
                  <w:i/>
                  <w:iCs/>
                </w:rPr>
                <w:t>EEF flexible grouping</w:t>
              </w:r>
            </w:hyperlink>
            <w:r w:rsidRPr="003F21DC">
              <w:rPr>
                <w:rFonts w:ascii="Maiandra GD" w:hAnsi="Maiandra GD" w:cs="Calibri"/>
                <w:i/>
                <w:iCs/>
              </w:rPr>
              <w:t xml:space="preserve"> as needed</w:t>
            </w:r>
          </w:p>
        </w:tc>
      </w:tr>
      <w:tr w:rsidR="007C5622" w:rsidRPr="003F21DC" w14:paraId="064AF5C8" w14:textId="77777777" w:rsidTr="00F844BF">
        <w:tc>
          <w:tcPr>
            <w:tcW w:w="2830" w:type="dxa"/>
            <w:shd w:val="clear" w:color="auto" w:fill="auto"/>
            <w:vAlign w:val="center"/>
          </w:tcPr>
          <w:p w14:paraId="101D4408" w14:textId="31C1289D" w:rsidR="007C5622" w:rsidRPr="003F21DC" w:rsidRDefault="00B41A06" w:rsidP="00F844BF">
            <w:pPr>
              <w:rPr>
                <w:rFonts w:ascii="Maiandra GD" w:hAnsi="Maiandra GD" w:cs="Calibri"/>
                <w:b/>
                <w:bCs/>
              </w:rPr>
            </w:pPr>
            <w:r>
              <w:rPr>
                <w:rFonts w:ascii="Maiandra GD" w:hAnsi="Maiandra GD" w:cs="Calibri"/>
                <w:b/>
                <w:bCs/>
              </w:rPr>
              <w:t>Remember it</w:t>
            </w:r>
          </w:p>
          <w:p w14:paraId="3A7AF9AD" w14:textId="77777777" w:rsidR="007C5622" w:rsidRDefault="00B41A06" w:rsidP="00F844BF">
            <w:pPr>
              <w:rPr>
                <w:rFonts w:ascii="Maiandra GD" w:hAnsi="Maiandra GD" w:cs="Calibri"/>
                <w:i/>
                <w:iCs/>
              </w:rPr>
            </w:pPr>
            <w:r>
              <w:rPr>
                <w:rFonts w:ascii="Maiandra GD" w:hAnsi="Maiandra GD" w:cs="Calibri"/>
                <w:i/>
                <w:iCs/>
              </w:rPr>
              <w:t>Is the learning sticky?</w:t>
            </w:r>
          </w:p>
          <w:p w14:paraId="4DC78F98" w14:textId="43A0D13F" w:rsidR="00B41A06" w:rsidRPr="003F21DC" w:rsidRDefault="00B41A06" w:rsidP="00F844BF">
            <w:pPr>
              <w:rPr>
                <w:rFonts w:ascii="Maiandra GD" w:hAnsi="Maiandra GD" w:cs="Calibri"/>
                <w:i/>
                <w:iCs/>
              </w:rPr>
            </w:pPr>
            <w:r>
              <w:rPr>
                <w:rFonts w:ascii="Maiandra GD" w:hAnsi="Maiandra GD" w:cs="Calibri"/>
                <w:i/>
                <w:iCs/>
              </w:rPr>
              <w:t>What stuck? What next?</w:t>
            </w:r>
          </w:p>
        </w:tc>
        <w:tc>
          <w:tcPr>
            <w:tcW w:w="4049" w:type="dxa"/>
            <w:shd w:val="clear" w:color="auto" w:fill="auto"/>
          </w:tcPr>
          <w:p w14:paraId="7BDC85E5" w14:textId="42588E12" w:rsidR="007C5622" w:rsidRPr="003F21DC" w:rsidRDefault="007C5622" w:rsidP="007C5622">
            <w:pPr>
              <w:pStyle w:val="ListParagraph"/>
              <w:numPr>
                <w:ilvl w:val="0"/>
                <w:numId w:val="15"/>
              </w:numPr>
              <w:spacing w:after="0" w:line="240" w:lineRule="auto"/>
              <w:rPr>
                <w:rFonts w:ascii="Maiandra GD" w:hAnsi="Maiandra GD" w:cs="Calibri"/>
              </w:rPr>
            </w:pPr>
            <w:r w:rsidRPr="003F21DC">
              <w:rPr>
                <w:rFonts w:ascii="Maiandra GD" w:hAnsi="Maiandra GD" w:cs="Calibri"/>
              </w:rPr>
              <w:t>End with a quick recap</w:t>
            </w:r>
            <w:r w:rsidR="00CF47BB">
              <w:rPr>
                <w:rFonts w:ascii="Maiandra GD" w:hAnsi="Maiandra GD" w:cs="Calibri"/>
              </w:rPr>
              <w:t xml:space="preserve"> or summary</w:t>
            </w:r>
          </w:p>
          <w:p w14:paraId="56098D90" w14:textId="77777777" w:rsidR="007C5622" w:rsidRPr="003F21DC" w:rsidRDefault="007C5622" w:rsidP="007C5622">
            <w:pPr>
              <w:pStyle w:val="ListParagraph"/>
              <w:numPr>
                <w:ilvl w:val="0"/>
                <w:numId w:val="15"/>
              </w:numPr>
              <w:spacing w:after="0" w:line="240" w:lineRule="auto"/>
              <w:rPr>
                <w:rFonts w:ascii="Maiandra GD" w:hAnsi="Maiandra GD" w:cs="Calibri"/>
              </w:rPr>
            </w:pPr>
            <w:r w:rsidRPr="003F21DC">
              <w:rPr>
                <w:rFonts w:ascii="Maiandra GD" w:hAnsi="Maiandra GD" w:cs="Calibri"/>
              </w:rPr>
              <w:t>Reinforce key vocabulary</w:t>
            </w:r>
          </w:p>
          <w:p w14:paraId="4788B264" w14:textId="77777777" w:rsidR="007C5622" w:rsidRPr="003F21DC" w:rsidRDefault="007C5622" w:rsidP="007C5622">
            <w:pPr>
              <w:pStyle w:val="ListParagraph"/>
              <w:numPr>
                <w:ilvl w:val="0"/>
                <w:numId w:val="15"/>
              </w:numPr>
              <w:spacing w:after="0" w:line="240" w:lineRule="auto"/>
              <w:rPr>
                <w:rFonts w:ascii="Maiandra GD" w:hAnsi="Maiandra GD" w:cs="Calibri"/>
              </w:rPr>
            </w:pPr>
            <w:r w:rsidRPr="003F21DC">
              <w:rPr>
                <w:rFonts w:ascii="Maiandra GD" w:hAnsi="Maiandra GD" w:cs="Calibri"/>
              </w:rPr>
              <w:t>Use feedback (including marking) to plan next steps</w:t>
            </w:r>
          </w:p>
          <w:p w14:paraId="62308170" w14:textId="77777777" w:rsidR="007C5622" w:rsidRPr="003F21DC" w:rsidRDefault="007C5622" w:rsidP="007C5622">
            <w:pPr>
              <w:pStyle w:val="ListParagraph"/>
              <w:numPr>
                <w:ilvl w:val="0"/>
                <w:numId w:val="15"/>
              </w:numPr>
              <w:spacing w:after="0" w:line="240" w:lineRule="auto"/>
              <w:rPr>
                <w:rFonts w:ascii="Maiandra GD" w:hAnsi="Maiandra GD" w:cs="Calibri"/>
              </w:rPr>
            </w:pPr>
            <w:r w:rsidRPr="003F21DC">
              <w:rPr>
                <w:rFonts w:ascii="Maiandra GD" w:hAnsi="Maiandra GD" w:cs="Calibri"/>
              </w:rPr>
              <w:t>This makes learning “stick” and supports metacognition</w:t>
            </w:r>
          </w:p>
        </w:tc>
        <w:tc>
          <w:tcPr>
            <w:tcW w:w="2585" w:type="dxa"/>
            <w:shd w:val="clear" w:color="auto" w:fill="auto"/>
          </w:tcPr>
          <w:p w14:paraId="79E2A117" w14:textId="77777777" w:rsidR="007C5622" w:rsidRPr="003F21DC" w:rsidRDefault="007C5622" w:rsidP="00F844BF">
            <w:pPr>
              <w:rPr>
                <w:rFonts w:ascii="Maiandra GD" w:hAnsi="Maiandra GD" w:cs="Calibri"/>
                <w:i/>
                <w:iCs/>
              </w:rPr>
            </w:pPr>
            <w:r w:rsidRPr="003F21DC">
              <w:rPr>
                <w:rFonts w:ascii="Maiandra GD" w:hAnsi="Maiandra GD" w:cs="Calibri"/>
                <w:i/>
                <w:iCs/>
              </w:rPr>
              <w:t>Links to EEF feedback and Rosenshine’s review principles.</w:t>
            </w:r>
          </w:p>
        </w:tc>
      </w:tr>
    </w:tbl>
    <w:p w14:paraId="45BBA66E" w14:textId="77777777" w:rsidR="00CF47BB" w:rsidRDefault="00CF47BB" w:rsidP="00CF47BB">
      <w:pPr>
        <w:spacing w:before="240" w:after="240"/>
        <w:rPr>
          <w:b/>
          <w:bCs/>
          <w:lang w:val="en-GB"/>
        </w:rPr>
      </w:pPr>
    </w:p>
    <w:p w14:paraId="5E00BB74" w14:textId="77777777" w:rsidR="00CF47BB" w:rsidRDefault="00CF47BB" w:rsidP="00CF47BB">
      <w:pPr>
        <w:spacing w:before="240" w:after="240"/>
        <w:rPr>
          <w:rFonts w:ascii="Maiandra GD" w:hAnsi="Maiandra GD"/>
          <w:sz w:val="24"/>
          <w:szCs w:val="24"/>
          <w:lang w:val="en-GB"/>
        </w:rPr>
      </w:pPr>
    </w:p>
    <w:p w14:paraId="36F060D2" w14:textId="5D242B6E" w:rsidR="00CF47BB" w:rsidRPr="00CF47BB" w:rsidRDefault="00CF47BB" w:rsidP="00CF47BB">
      <w:pPr>
        <w:spacing w:before="240" w:after="240"/>
        <w:rPr>
          <w:rFonts w:ascii="Maiandra GD" w:hAnsi="Maiandra GD"/>
          <w:sz w:val="24"/>
          <w:szCs w:val="24"/>
          <w:lang w:val="en-GB"/>
        </w:rPr>
      </w:pPr>
      <w:r w:rsidRPr="00CF47BB">
        <w:rPr>
          <w:rFonts w:ascii="Maiandra GD" w:hAnsi="Maiandra GD"/>
          <w:sz w:val="24"/>
          <w:szCs w:val="24"/>
          <w:lang w:val="en-GB"/>
        </w:rPr>
        <w:t>Classroom essentials to make the above possible:</w:t>
      </w:r>
    </w:p>
    <w:tbl>
      <w:tblPr>
        <w:tblStyle w:val="TableGrid"/>
        <w:tblW w:w="9464" w:type="dxa"/>
        <w:tblLook w:val="04A0" w:firstRow="1" w:lastRow="0" w:firstColumn="1" w:lastColumn="0" w:noHBand="0" w:noVBand="1"/>
      </w:tblPr>
      <w:tblGrid>
        <w:gridCol w:w="3476"/>
        <w:gridCol w:w="5988"/>
      </w:tblGrid>
      <w:tr w:rsidR="00CF47BB" w:rsidRPr="00CF47BB" w14:paraId="38578AC5" w14:textId="77777777" w:rsidTr="00F844BF">
        <w:tc>
          <w:tcPr>
            <w:tcW w:w="3476" w:type="dxa"/>
            <w:shd w:val="clear" w:color="auto" w:fill="auto"/>
          </w:tcPr>
          <w:p w14:paraId="3EBF2F48" w14:textId="77777777" w:rsidR="00CF47BB" w:rsidRPr="00CF47BB" w:rsidRDefault="00CF47BB" w:rsidP="00CF47BB">
            <w:pPr>
              <w:rPr>
                <w:rFonts w:ascii="Maiandra GD" w:hAnsi="Maiandra GD"/>
                <w:b/>
                <w:bCs/>
              </w:rPr>
            </w:pPr>
            <w:r w:rsidRPr="00CF47BB">
              <w:rPr>
                <w:rFonts w:ascii="Maiandra GD" w:hAnsi="Maiandra GD"/>
                <w:b/>
                <w:bCs/>
              </w:rPr>
              <w:t>Start every lesson by thinking of the most vulnerable learners</w:t>
            </w:r>
          </w:p>
        </w:tc>
        <w:tc>
          <w:tcPr>
            <w:tcW w:w="5988" w:type="dxa"/>
            <w:shd w:val="clear" w:color="auto" w:fill="auto"/>
          </w:tcPr>
          <w:p w14:paraId="4785B293" w14:textId="77777777" w:rsidR="00CF47BB" w:rsidRPr="00CF47BB" w:rsidRDefault="00CF47BB" w:rsidP="00CF47BB">
            <w:pPr>
              <w:pStyle w:val="ListParagraph"/>
              <w:numPr>
                <w:ilvl w:val="0"/>
                <w:numId w:val="17"/>
              </w:numPr>
              <w:rPr>
                <w:rFonts w:ascii="Maiandra GD" w:eastAsiaTheme="minorHAnsi" w:hAnsi="Maiandra GD"/>
                <w:sz w:val="24"/>
                <w:szCs w:val="24"/>
              </w:rPr>
            </w:pPr>
            <w:r w:rsidRPr="00CF47BB">
              <w:rPr>
                <w:rFonts w:ascii="Maiandra GD" w:eastAsiaTheme="minorHAnsi" w:hAnsi="Maiandra GD"/>
                <w:sz w:val="24"/>
                <w:szCs w:val="24"/>
              </w:rPr>
              <w:t>What barriers to learning do they have?</w:t>
            </w:r>
          </w:p>
          <w:p w14:paraId="6F208DF0" w14:textId="77777777" w:rsidR="00CF47BB" w:rsidRPr="00CF47BB" w:rsidRDefault="00CF47BB" w:rsidP="00CF47BB">
            <w:pPr>
              <w:pStyle w:val="ListParagraph"/>
              <w:numPr>
                <w:ilvl w:val="0"/>
                <w:numId w:val="17"/>
              </w:numPr>
              <w:rPr>
                <w:rFonts w:ascii="Maiandra GD" w:eastAsiaTheme="minorHAnsi" w:hAnsi="Maiandra GD"/>
                <w:sz w:val="24"/>
                <w:szCs w:val="24"/>
              </w:rPr>
            </w:pPr>
            <w:r w:rsidRPr="00CF47BB">
              <w:rPr>
                <w:rFonts w:ascii="Maiandra GD" w:eastAsiaTheme="minorHAnsi" w:hAnsi="Maiandra GD"/>
                <w:sz w:val="24"/>
                <w:szCs w:val="24"/>
              </w:rPr>
              <w:t>What will you do to remove the barrier?</w:t>
            </w:r>
          </w:p>
          <w:p w14:paraId="4EF2168A" w14:textId="77777777" w:rsidR="00CF47BB" w:rsidRPr="00CF47BB" w:rsidRDefault="00CF47BB" w:rsidP="00CF47BB">
            <w:pPr>
              <w:pStyle w:val="ListParagraph"/>
              <w:numPr>
                <w:ilvl w:val="0"/>
                <w:numId w:val="17"/>
              </w:numPr>
              <w:rPr>
                <w:rFonts w:ascii="Maiandra GD" w:eastAsiaTheme="minorHAnsi" w:hAnsi="Maiandra GD"/>
                <w:sz w:val="24"/>
                <w:szCs w:val="24"/>
              </w:rPr>
            </w:pPr>
            <w:r w:rsidRPr="00CF47BB">
              <w:rPr>
                <w:rFonts w:ascii="Maiandra GD" w:eastAsiaTheme="minorHAnsi" w:hAnsi="Maiandra GD"/>
                <w:sz w:val="24"/>
                <w:szCs w:val="24"/>
              </w:rPr>
              <w:t>Make that offer available for all – the ordinarily available provision in your school - support for all learners</w:t>
            </w:r>
          </w:p>
        </w:tc>
      </w:tr>
      <w:tr w:rsidR="00CF47BB" w:rsidRPr="00CF47BB" w14:paraId="1CE13CEA" w14:textId="77777777" w:rsidTr="00F844BF">
        <w:tc>
          <w:tcPr>
            <w:tcW w:w="3476" w:type="dxa"/>
            <w:shd w:val="clear" w:color="auto" w:fill="auto"/>
          </w:tcPr>
          <w:p w14:paraId="11736ADB" w14:textId="77777777" w:rsidR="00CF47BB" w:rsidRPr="00CF47BB" w:rsidRDefault="00CF47BB" w:rsidP="00CF47BB">
            <w:pPr>
              <w:rPr>
                <w:rFonts w:ascii="Maiandra GD" w:hAnsi="Maiandra GD"/>
                <w:b/>
                <w:bCs/>
              </w:rPr>
            </w:pPr>
            <w:r w:rsidRPr="00CF47BB">
              <w:rPr>
                <w:rFonts w:ascii="Maiandra GD" w:hAnsi="Maiandra GD"/>
                <w:b/>
                <w:bCs/>
              </w:rPr>
              <w:t>Consistent and clear behaviour routines, taught and reviewed regularly</w:t>
            </w:r>
          </w:p>
        </w:tc>
        <w:tc>
          <w:tcPr>
            <w:tcW w:w="5988" w:type="dxa"/>
            <w:shd w:val="clear" w:color="auto" w:fill="auto"/>
          </w:tcPr>
          <w:p w14:paraId="13D70B62" w14:textId="77777777" w:rsidR="00CF47BB" w:rsidRPr="00CF47BB" w:rsidRDefault="00CF47BB" w:rsidP="00CF47BB">
            <w:pPr>
              <w:pStyle w:val="ListParagraph"/>
              <w:numPr>
                <w:ilvl w:val="0"/>
                <w:numId w:val="17"/>
              </w:numPr>
              <w:rPr>
                <w:rFonts w:ascii="Maiandra GD" w:eastAsiaTheme="minorHAnsi" w:hAnsi="Maiandra GD"/>
                <w:sz w:val="24"/>
                <w:szCs w:val="24"/>
              </w:rPr>
            </w:pPr>
            <w:r w:rsidRPr="00CF47BB">
              <w:rPr>
                <w:rFonts w:ascii="Maiandra GD" w:eastAsiaTheme="minorHAnsi" w:hAnsi="Maiandra GD"/>
                <w:sz w:val="24"/>
                <w:szCs w:val="24"/>
              </w:rPr>
              <w:t>Protects learning time; ensures calm, focused classrooms</w:t>
            </w:r>
          </w:p>
          <w:p w14:paraId="3BDC6E71" w14:textId="77777777" w:rsidR="00CF47BB" w:rsidRPr="00CF47BB" w:rsidRDefault="00CF47BB" w:rsidP="00CF47BB">
            <w:pPr>
              <w:pStyle w:val="ListParagraph"/>
              <w:numPr>
                <w:ilvl w:val="0"/>
                <w:numId w:val="17"/>
              </w:numPr>
              <w:rPr>
                <w:rFonts w:ascii="Maiandra GD" w:eastAsiaTheme="minorHAnsi" w:hAnsi="Maiandra GD"/>
                <w:sz w:val="24"/>
                <w:szCs w:val="24"/>
              </w:rPr>
            </w:pPr>
            <w:r w:rsidRPr="00CF47BB">
              <w:rPr>
                <w:rFonts w:ascii="Maiandra GD" w:eastAsiaTheme="minorHAnsi" w:hAnsi="Maiandra GD"/>
                <w:sz w:val="24"/>
                <w:szCs w:val="24"/>
              </w:rPr>
              <w:t>‘Year #, eyes on me’ – all focus immediately, needs teaching</w:t>
            </w:r>
          </w:p>
          <w:p w14:paraId="1285B59A" w14:textId="77777777" w:rsidR="00CF47BB" w:rsidRPr="00CF47BB" w:rsidRDefault="00CF47BB" w:rsidP="00CF47BB">
            <w:pPr>
              <w:pStyle w:val="ListParagraph"/>
              <w:numPr>
                <w:ilvl w:val="0"/>
                <w:numId w:val="17"/>
              </w:numPr>
              <w:rPr>
                <w:rFonts w:ascii="Maiandra GD" w:eastAsiaTheme="minorHAnsi" w:hAnsi="Maiandra GD"/>
                <w:sz w:val="24"/>
                <w:szCs w:val="24"/>
              </w:rPr>
            </w:pPr>
            <w:r w:rsidRPr="00CF47BB">
              <w:rPr>
                <w:rFonts w:ascii="Maiandra GD" w:eastAsiaTheme="minorHAnsi" w:hAnsi="Maiandra GD"/>
                <w:sz w:val="24"/>
                <w:szCs w:val="24"/>
              </w:rPr>
              <w:t>Preparation – everything ready, no excuses, no time wasting</w:t>
            </w:r>
          </w:p>
          <w:p w14:paraId="2E94928A" w14:textId="77777777" w:rsidR="00CF47BB" w:rsidRPr="00CF47BB" w:rsidRDefault="00CF47BB" w:rsidP="00CF47BB">
            <w:pPr>
              <w:pStyle w:val="ListParagraph"/>
              <w:numPr>
                <w:ilvl w:val="0"/>
                <w:numId w:val="17"/>
              </w:numPr>
              <w:rPr>
                <w:rFonts w:ascii="Maiandra GD" w:eastAsiaTheme="minorHAnsi" w:hAnsi="Maiandra GD"/>
                <w:sz w:val="24"/>
                <w:szCs w:val="24"/>
              </w:rPr>
            </w:pPr>
            <w:r w:rsidRPr="00CF47BB">
              <w:rPr>
                <w:rFonts w:ascii="Maiandra GD" w:eastAsiaTheme="minorHAnsi" w:hAnsi="Maiandra GD"/>
                <w:sz w:val="24"/>
                <w:szCs w:val="24"/>
              </w:rPr>
              <w:t>Teach expected behaviour</w:t>
            </w:r>
          </w:p>
          <w:p w14:paraId="14C67773" w14:textId="77777777" w:rsidR="00CF47BB" w:rsidRPr="00CF47BB" w:rsidRDefault="00CF47BB" w:rsidP="00CF47BB">
            <w:pPr>
              <w:pStyle w:val="ListParagraph"/>
              <w:numPr>
                <w:ilvl w:val="0"/>
                <w:numId w:val="17"/>
              </w:numPr>
              <w:rPr>
                <w:rFonts w:ascii="Maiandra GD" w:eastAsiaTheme="minorHAnsi" w:hAnsi="Maiandra GD"/>
                <w:sz w:val="24"/>
                <w:szCs w:val="24"/>
              </w:rPr>
            </w:pPr>
            <w:r w:rsidRPr="00CF47BB">
              <w:rPr>
                <w:rFonts w:ascii="Maiandra GD" w:eastAsiaTheme="minorHAnsi" w:hAnsi="Maiandra GD"/>
                <w:sz w:val="24"/>
                <w:szCs w:val="24"/>
              </w:rPr>
              <w:t>Be consistent</w:t>
            </w:r>
          </w:p>
        </w:tc>
      </w:tr>
      <w:tr w:rsidR="00CF47BB" w:rsidRPr="00CF47BB" w14:paraId="5541B2F6" w14:textId="77777777" w:rsidTr="00F844BF">
        <w:tc>
          <w:tcPr>
            <w:tcW w:w="3476" w:type="dxa"/>
            <w:shd w:val="clear" w:color="auto" w:fill="auto"/>
          </w:tcPr>
          <w:p w14:paraId="07EA9116" w14:textId="77777777" w:rsidR="00CF47BB" w:rsidRPr="00CF47BB" w:rsidRDefault="00CF47BB" w:rsidP="00CF47BB">
            <w:pPr>
              <w:rPr>
                <w:rFonts w:ascii="Maiandra GD" w:hAnsi="Maiandra GD"/>
                <w:b/>
                <w:bCs/>
              </w:rPr>
            </w:pPr>
            <w:r w:rsidRPr="00CF47BB">
              <w:rPr>
                <w:rFonts w:ascii="Maiandra GD" w:hAnsi="Maiandra GD"/>
                <w:b/>
                <w:bCs/>
              </w:rPr>
              <w:t>Environment supports learning</w:t>
            </w:r>
          </w:p>
        </w:tc>
        <w:tc>
          <w:tcPr>
            <w:tcW w:w="5988" w:type="dxa"/>
            <w:shd w:val="clear" w:color="auto" w:fill="auto"/>
          </w:tcPr>
          <w:p w14:paraId="4CCCB5AF" w14:textId="77777777" w:rsidR="00CF47BB" w:rsidRPr="00CF47BB" w:rsidRDefault="00CF47BB" w:rsidP="00CF47BB">
            <w:pPr>
              <w:pStyle w:val="ListParagraph"/>
              <w:numPr>
                <w:ilvl w:val="0"/>
                <w:numId w:val="17"/>
              </w:numPr>
              <w:rPr>
                <w:rFonts w:ascii="Maiandra GD" w:eastAsiaTheme="minorHAnsi" w:hAnsi="Maiandra GD"/>
                <w:sz w:val="24"/>
                <w:szCs w:val="24"/>
              </w:rPr>
            </w:pPr>
            <w:r w:rsidRPr="00CF47BB">
              <w:rPr>
                <w:rFonts w:ascii="Maiandra GD" w:eastAsiaTheme="minorHAnsi" w:hAnsi="Maiandra GD"/>
                <w:sz w:val="24"/>
                <w:szCs w:val="24"/>
              </w:rPr>
              <w:t>Clutter free</w:t>
            </w:r>
          </w:p>
          <w:p w14:paraId="6462D95B" w14:textId="77777777" w:rsidR="00CF47BB" w:rsidRPr="00CF47BB" w:rsidRDefault="00CF47BB" w:rsidP="00CF47BB">
            <w:pPr>
              <w:pStyle w:val="ListParagraph"/>
              <w:numPr>
                <w:ilvl w:val="0"/>
                <w:numId w:val="17"/>
              </w:numPr>
              <w:rPr>
                <w:rFonts w:ascii="Maiandra GD" w:eastAsiaTheme="minorHAnsi" w:hAnsi="Maiandra GD"/>
                <w:sz w:val="24"/>
                <w:szCs w:val="24"/>
              </w:rPr>
            </w:pPr>
            <w:r w:rsidRPr="00CF47BB">
              <w:rPr>
                <w:rFonts w:ascii="Maiandra GD" w:eastAsiaTheme="minorHAnsi" w:hAnsi="Maiandra GD"/>
                <w:sz w:val="24"/>
                <w:szCs w:val="24"/>
              </w:rPr>
              <w:t xml:space="preserve">Anything out and in sight of children has been carefully selected and has specific purpose </w:t>
            </w:r>
          </w:p>
          <w:p w14:paraId="3F396FA5" w14:textId="77777777" w:rsidR="00CF47BB" w:rsidRPr="00CF47BB" w:rsidRDefault="00CF47BB" w:rsidP="00CF47BB">
            <w:pPr>
              <w:pStyle w:val="ListParagraph"/>
              <w:numPr>
                <w:ilvl w:val="0"/>
                <w:numId w:val="17"/>
              </w:numPr>
              <w:rPr>
                <w:rFonts w:ascii="Maiandra GD" w:eastAsiaTheme="minorHAnsi" w:hAnsi="Maiandra GD"/>
                <w:sz w:val="24"/>
                <w:szCs w:val="24"/>
              </w:rPr>
            </w:pPr>
            <w:r w:rsidRPr="00CF47BB">
              <w:rPr>
                <w:rFonts w:ascii="Maiandra GD" w:eastAsiaTheme="minorHAnsi" w:hAnsi="Maiandra GD"/>
                <w:sz w:val="24"/>
                <w:szCs w:val="24"/>
              </w:rPr>
              <w:t>Well organised and neat</w:t>
            </w:r>
          </w:p>
          <w:p w14:paraId="197CE2E3" w14:textId="77777777" w:rsidR="00CF47BB" w:rsidRPr="00CF47BB" w:rsidRDefault="00CF47BB" w:rsidP="00CF47BB">
            <w:pPr>
              <w:pStyle w:val="ListParagraph"/>
              <w:numPr>
                <w:ilvl w:val="0"/>
                <w:numId w:val="17"/>
              </w:numPr>
              <w:rPr>
                <w:rFonts w:ascii="Maiandra GD" w:eastAsiaTheme="minorHAnsi" w:hAnsi="Maiandra GD"/>
                <w:sz w:val="24"/>
                <w:szCs w:val="24"/>
              </w:rPr>
            </w:pPr>
            <w:r w:rsidRPr="00CF47BB">
              <w:rPr>
                <w:rFonts w:ascii="Maiandra GD" w:eastAsiaTheme="minorHAnsi" w:hAnsi="Maiandra GD"/>
                <w:sz w:val="24"/>
                <w:szCs w:val="24"/>
              </w:rPr>
              <w:t>Distraction free</w:t>
            </w:r>
          </w:p>
          <w:p w14:paraId="6718DF0D" w14:textId="77777777" w:rsidR="00CF47BB" w:rsidRPr="00CF47BB" w:rsidRDefault="00CF47BB" w:rsidP="00CF47BB">
            <w:pPr>
              <w:pStyle w:val="ListParagraph"/>
              <w:numPr>
                <w:ilvl w:val="0"/>
                <w:numId w:val="17"/>
              </w:numPr>
              <w:rPr>
                <w:rFonts w:ascii="Maiandra GD" w:eastAsiaTheme="minorHAnsi" w:hAnsi="Maiandra GD"/>
                <w:sz w:val="24"/>
                <w:szCs w:val="24"/>
              </w:rPr>
            </w:pPr>
            <w:r w:rsidRPr="00CF47BB">
              <w:rPr>
                <w:rFonts w:ascii="Maiandra GD" w:eastAsiaTheme="minorHAnsi" w:hAnsi="Maiandra GD"/>
                <w:sz w:val="24"/>
                <w:szCs w:val="24"/>
              </w:rPr>
              <w:t>Consider use of colour</w:t>
            </w:r>
          </w:p>
          <w:p w14:paraId="4031E597" w14:textId="77777777" w:rsidR="00CF47BB" w:rsidRPr="00CF47BB" w:rsidRDefault="00CF47BB" w:rsidP="00CF47BB">
            <w:pPr>
              <w:pStyle w:val="ListParagraph"/>
              <w:numPr>
                <w:ilvl w:val="0"/>
                <w:numId w:val="17"/>
              </w:numPr>
              <w:rPr>
                <w:rFonts w:ascii="Maiandra GD" w:eastAsiaTheme="minorHAnsi" w:hAnsi="Maiandra GD"/>
                <w:sz w:val="24"/>
                <w:szCs w:val="24"/>
              </w:rPr>
            </w:pPr>
            <w:r w:rsidRPr="00CF47BB">
              <w:rPr>
                <w:rFonts w:ascii="Maiandra GD" w:eastAsiaTheme="minorHAnsi" w:hAnsi="Maiandra GD"/>
                <w:sz w:val="24"/>
                <w:szCs w:val="24"/>
              </w:rPr>
              <w:t>Make sure all children can see the board all the time</w:t>
            </w:r>
          </w:p>
        </w:tc>
      </w:tr>
      <w:tr w:rsidR="00CF47BB" w:rsidRPr="00CF47BB" w14:paraId="09143B9D" w14:textId="77777777" w:rsidTr="00F844BF">
        <w:tc>
          <w:tcPr>
            <w:tcW w:w="3476" w:type="dxa"/>
            <w:shd w:val="clear" w:color="auto" w:fill="auto"/>
          </w:tcPr>
          <w:p w14:paraId="547B70CA" w14:textId="77777777" w:rsidR="00CF47BB" w:rsidRPr="00CF47BB" w:rsidRDefault="00CF47BB" w:rsidP="00CF47BB">
            <w:pPr>
              <w:rPr>
                <w:rFonts w:ascii="Maiandra GD" w:hAnsi="Maiandra GD"/>
                <w:b/>
                <w:bCs/>
              </w:rPr>
            </w:pPr>
            <w:r w:rsidRPr="00CF47BB">
              <w:rPr>
                <w:rFonts w:ascii="Maiandra GD" w:hAnsi="Maiandra GD"/>
                <w:b/>
                <w:bCs/>
              </w:rPr>
              <w:t>High expectations in terms of presentation</w:t>
            </w:r>
          </w:p>
        </w:tc>
        <w:tc>
          <w:tcPr>
            <w:tcW w:w="5988" w:type="dxa"/>
            <w:shd w:val="clear" w:color="auto" w:fill="auto"/>
          </w:tcPr>
          <w:p w14:paraId="1EA2E507" w14:textId="77777777" w:rsidR="00CF47BB" w:rsidRPr="00CF47BB" w:rsidRDefault="00CF47BB" w:rsidP="00CF47BB">
            <w:pPr>
              <w:pStyle w:val="ListParagraph"/>
              <w:numPr>
                <w:ilvl w:val="0"/>
                <w:numId w:val="17"/>
              </w:numPr>
              <w:rPr>
                <w:rFonts w:ascii="Maiandra GD" w:eastAsiaTheme="minorHAnsi" w:hAnsi="Maiandra GD"/>
                <w:sz w:val="24"/>
                <w:szCs w:val="24"/>
              </w:rPr>
            </w:pPr>
            <w:r w:rsidRPr="00CF47BB">
              <w:rPr>
                <w:rFonts w:ascii="Maiandra GD" w:eastAsiaTheme="minorHAnsi" w:hAnsi="Maiandra GD"/>
                <w:sz w:val="24"/>
                <w:szCs w:val="24"/>
              </w:rPr>
              <w:t>All work in books conforms to school expectations</w:t>
            </w:r>
          </w:p>
          <w:p w14:paraId="6A3909BE" w14:textId="77777777" w:rsidR="00CF47BB" w:rsidRPr="00CF47BB" w:rsidRDefault="00CF47BB" w:rsidP="00CF47BB">
            <w:pPr>
              <w:pStyle w:val="ListParagraph"/>
              <w:numPr>
                <w:ilvl w:val="0"/>
                <w:numId w:val="17"/>
              </w:numPr>
              <w:rPr>
                <w:rFonts w:ascii="Maiandra GD" w:eastAsiaTheme="minorHAnsi" w:hAnsi="Maiandra GD"/>
                <w:sz w:val="24"/>
                <w:szCs w:val="24"/>
              </w:rPr>
            </w:pPr>
            <w:r w:rsidRPr="00CF47BB">
              <w:rPr>
                <w:rFonts w:ascii="Maiandra GD" w:eastAsiaTheme="minorHAnsi" w:hAnsi="Maiandra GD"/>
                <w:sz w:val="24"/>
                <w:szCs w:val="24"/>
              </w:rPr>
              <w:t>Tripod pencil grip used by all</w:t>
            </w:r>
          </w:p>
          <w:p w14:paraId="2937B3D0" w14:textId="77777777" w:rsidR="00CF47BB" w:rsidRPr="00CF47BB" w:rsidRDefault="00CF47BB" w:rsidP="00CF47BB">
            <w:pPr>
              <w:pStyle w:val="ListParagraph"/>
              <w:numPr>
                <w:ilvl w:val="0"/>
                <w:numId w:val="17"/>
              </w:numPr>
              <w:rPr>
                <w:rFonts w:ascii="Maiandra GD" w:eastAsiaTheme="minorHAnsi" w:hAnsi="Maiandra GD"/>
                <w:sz w:val="24"/>
                <w:szCs w:val="24"/>
              </w:rPr>
            </w:pPr>
            <w:r w:rsidRPr="00CF47BB">
              <w:rPr>
                <w:rFonts w:ascii="Maiandra GD" w:eastAsiaTheme="minorHAnsi" w:hAnsi="Maiandra GD"/>
                <w:sz w:val="24"/>
                <w:szCs w:val="24"/>
              </w:rPr>
              <w:t>No whiteboards/ whiteboard pens (unless for AfL)</w:t>
            </w:r>
          </w:p>
          <w:p w14:paraId="58F9FAB8" w14:textId="77777777" w:rsidR="00CF47BB" w:rsidRPr="00CF47BB" w:rsidRDefault="00CF47BB" w:rsidP="00CF47BB">
            <w:pPr>
              <w:pStyle w:val="ListParagraph"/>
              <w:numPr>
                <w:ilvl w:val="0"/>
                <w:numId w:val="17"/>
              </w:numPr>
              <w:rPr>
                <w:rFonts w:ascii="Maiandra GD" w:eastAsiaTheme="minorHAnsi" w:hAnsi="Maiandra GD"/>
                <w:sz w:val="24"/>
                <w:szCs w:val="24"/>
              </w:rPr>
            </w:pPr>
            <w:r w:rsidRPr="00CF47BB">
              <w:rPr>
                <w:rFonts w:ascii="Maiandra GD" w:eastAsiaTheme="minorHAnsi" w:hAnsi="Maiandra GD"/>
                <w:sz w:val="24"/>
                <w:szCs w:val="24"/>
              </w:rPr>
              <w:t>TNT/ BBC – tummies to tables, bottoms to the back of chair – posture</w:t>
            </w:r>
          </w:p>
        </w:tc>
      </w:tr>
    </w:tbl>
    <w:p w14:paraId="195DDCF6" w14:textId="7E12BA7A" w:rsidR="006A00E5" w:rsidRDefault="006A00E5">
      <w:pPr>
        <w:spacing w:before="240" w:after="240"/>
      </w:pPr>
    </w:p>
    <w:sectPr w:rsidR="006A00E5">
      <w:head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842E0" w14:textId="77777777" w:rsidR="00A16712" w:rsidRDefault="00A16712">
      <w:r>
        <w:separator/>
      </w:r>
    </w:p>
  </w:endnote>
  <w:endnote w:type="continuationSeparator" w:id="0">
    <w:p w14:paraId="5422D67E" w14:textId="77777777" w:rsidR="00A16712" w:rsidRDefault="00A16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DC925" w14:textId="77777777" w:rsidR="00A16712" w:rsidRDefault="00A16712">
      <w:r>
        <w:separator/>
      </w:r>
    </w:p>
  </w:footnote>
  <w:footnote w:type="continuationSeparator" w:id="0">
    <w:p w14:paraId="46B5D127" w14:textId="77777777" w:rsidR="00A16712" w:rsidRDefault="00A16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D2B4E" w14:textId="412261BF" w:rsidR="00A41D13" w:rsidRDefault="00FF715E">
    <w:r>
      <w:rPr>
        <w:noProof/>
        <w:lang w:val="en-GB"/>
      </w:rPr>
      <w:drawing>
        <wp:anchor distT="0" distB="0" distL="114300" distR="114300" simplePos="0" relativeHeight="251658240" behindDoc="1" locked="0" layoutInCell="1" allowOverlap="1" wp14:anchorId="368350CA" wp14:editId="3924333F">
          <wp:simplePos x="0" y="0"/>
          <wp:positionH relativeFrom="column">
            <wp:posOffset>2476500</wp:posOffset>
          </wp:positionH>
          <wp:positionV relativeFrom="paragraph">
            <wp:posOffset>-260350</wp:posOffset>
          </wp:positionV>
          <wp:extent cx="773857" cy="720000"/>
          <wp:effectExtent l="0" t="0" r="6350" b="0"/>
          <wp:wrapTight wrapText="bothSides">
            <wp:wrapPolygon edited="0">
              <wp:start x="1947" y="0"/>
              <wp:lineTo x="0" y="2937"/>
              <wp:lineTo x="0" y="13704"/>
              <wp:lineTo x="1112" y="20556"/>
              <wp:lineTo x="1391" y="20556"/>
              <wp:lineTo x="3337" y="20556"/>
              <wp:lineTo x="21415" y="17619"/>
              <wp:lineTo x="21415" y="2937"/>
              <wp:lineTo x="6397" y="0"/>
              <wp:lineTo x="1947" y="0"/>
            </wp:wrapPolygon>
          </wp:wrapTight>
          <wp:docPr id="321367417" name="image1.png" descr="$LOGO$"/>
          <wp:cNvGraphicFramePr/>
          <a:graphic xmlns:a="http://schemas.openxmlformats.org/drawingml/2006/main">
            <a:graphicData uri="http://schemas.openxmlformats.org/drawingml/2006/picture">
              <pic:pic xmlns:pic="http://schemas.openxmlformats.org/drawingml/2006/picture">
                <pic:nvPicPr>
                  <pic:cNvPr id="1" name="image1.png" descr="$LOGO$"/>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773857" cy="720000"/>
                  </a:xfrm>
                  <a:prstGeom prst="rect">
                    <a:avLst/>
                  </a:prstGeom>
                  <a:ln/>
                </pic:spPr>
              </pic:pic>
            </a:graphicData>
          </a:graphic>
          <wp14:sizeRelH relativeFrom="page">
            <wp14:pctWidth>0</wp14:pctWidth>
          </wp14:sizeRelH>
          <wp14:sizeRelV relativeFrom="page">
            <wp14:pctHeight>0</wp14:pctHeight>
          </wp14:sizeRelV>
        </wp:anchor>
      </w:drawing>
    </w:r>
    <w:r w:rsidR="00AA1942">
      <w:rPr>
        <w:noProof/>
        <w:lang w:val="en-GB"/>
      </w:rPr>
      <w:drawing>
        <wp:anchor distT="0" distB="0" distL="114300" distR="114300" simplePos="0" relativeHeight="251660288" behindDoc="1" locked="0" layoutInCell="1" allowOverlap="1" wp14:anchorId="7F6ABF5F" wp14:editId="7E818689">
          <wp:simplePos x="0" y="0"/>
          <wp:positionH relativeFrom="column">
            <wp:posOffset>5117465</wp:posOffset>
          </wp:positionH>
          <wp:positionV relativeFrom="paragraph">
            <wp:posOffset>-210771</wp:posOffset>
          </wp:positionV>
          <wp:extent cx="1314450" cy="902970"/>
          <wp:effectExtent l="0" t="0" r="0" b="0"/>
          <wp:wrapTight wrapText="bothSides">
            <wp:wrapPolygon edited="0">
              <wp:start x="0" y="0"/>
              <wp:lineTo x="0" y="20962"/>
              <wp:lineTo x="21287" y="20962"/>
              <wp:lineTo x="21287" y="0"/>
              <wp:lineTo x="0" y="0"/>
            </wp:wrapPolygon>
          </wp:wrapTight>
          <wp:docPr id="2" name="Picture 2" descr="C:\Users\lhartley\Desktop\Shine like star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hartley\Desktop\Shine like stars.jpe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4450" cy="9029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F33E60" w14:textId="77777777" w:rsidR="00A41D13" w:rsidRDefault="00A41D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44394"/>
    <w:multiLevelType w:val="hybridMultilevel"/>
    <w:tmpl w:val="7D56A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DA2A2A"/>
    <w:multiLevelType w:val="hybridMultilevel"/>
    <w:tmpl w:val="6EE47960"/>
    <w:lvl w:ilvl="0" w:tplc="84433439">
      <w:start w:val="1"/>
      <w:numFmt w:val="decimal"/>
      <w:lvlText w:val="%1."/>
      <w:lvlJc w:val="left"/>
      <w:pPr>
        <w:ind w:left="720" w:hanging="360"/>
      </w:pPr>
    </w:lvl>
    <w:lvl w:ilvl="1" w:tplc="84433439" w:tentative="1">
      <w:start w:val="1"/>
      <w:numFmt w:val="lowerLetter"/>
      <w:lvlText w:val="%2."/>
      <w:lvlJc w:val="left"/>
      <w:pPr>
        <w:ind w:left="1440" w:hanging="360"/>
      </w:pPr>
    </w:lvl>
    <w:lvl w:ilvl="2" w:tplc="84433439" w:tentative="1">
      <w:start w:val="1"/>
      <w:numFmt w:val="lowerRoman"/>
      <w:lvlText w:val="%3."/>
      <w:lvlJc w:val="right"/>
      <w:pPr>
        <w:ind w:left="2160" w:hanging="180"/>
      </w:pPr>
    </w:lvl>
    <w:lvl w:ilvl="3" w:tplc="84433439" w:tentative="1">
      <w:start w:val="1"/>
      <w:numFmt w:val="decimal"/>
      <w:lvlText w:val="%4."/>
      <w:lvlJc w:val="left"/>
      <w:pPr>
        <w:ind w:left="2880" w:hanging="360"/>
      </w:pPr>
    </w:lvl>
    <w:lvl w:ilvl="4" w:tplc="84433439" w:tentative="1">
      <w:start w:val="1"/>
      <w:numFmt w:val="lowerLetter"/>
      <w:lvlText w:val="%5."/>
      <w:lvlJc w:val="left"/>
      <w:pPr>
        <w:ind w:left="3600" w:hanging="360"/>
      </w:pPr>
    </w:lvl>
    <w:lvl w:ilvl="5" w:tplc="84433439" w:tentative="1">
      <w:start w:val="1"/>
      <w:numFmt w:val="lowerRoman"/>
      <w:lvlText w:val="%6."/>
      <w:lvlJc w:val="right"/>
      <w:pPr>
        <w:ind w:left="4320" w:hanging="180"/>
      </w:pPr>
    </w:lvl>
    <w:lvl w:ilvl="6" w:tplc="84433439" w:tentative="1">
      <w:start w:val="1"/>
      <w:numFmt w:val="decimal"/>
      <w:lvlText w:val="%7."/>
      <w:lvlJc w:val="left"/>
      <w:pPr>
        <w:ind w:left="5040" w:hanging="360"/>
      </w:pPr>
    </w:lvl>
    <w:lvl w:ilvl="7" w:tplc="84433439" w:tentative="1">
      <w:start w:val="1"/>
      <w:numFmt w:val="lowerLetter"/>
      <w:lvlText w:val="%8."/>
      <w:lvlJc w:val="left"/>
      <w:pPr>
        <w:ind w:left="5760" w:hanging="360"/>
      </w:pPr>
    </w:lvl>
    <w:lvl w:ilvl="8" w:tplc="84433439" w:tentative="1">
      <w:start w:val="1"/>
      <w:numFmt w:val="lowerRoman"/>
      <w:lvlText w:val="%9."/>
      <w:lvlJc w:val="right"/>
      <w:pPr>
        <w:ind w:left="6480" w:hanging="180"/>
      </w:pPr>
    </w:lvl>
  </w:abstractNum>
  <w:abstractNum w:abstractNumId="2" w15:restartNumberingAfterBreak="0">
    <w:nsid w:val="171E0CA9"/>
    <w:multiLevelType w:val="hybridMultilevel"/>
    <w:tmpl w:val="E27C2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 w15:restartNumberingAfterBreak="0">
    <w:nsid w:val="271A58CE"/>
    <w:multiLevelType w:val="hybridMultilevel"/>
    <w:tmpl w:val="1AFE0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396C1CA6"/>
    <w:multiLevelType w:val="hybridMultilevel"/>
    <w:tmpl w:val="9D925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C75945"/>
    <w:multiLevelType w:val="hybridMultilevel"/>
    <w:tmpl w:val="D54AEF2E"/>
    <w:lvl w:ilvl="0" w:tplc="727240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9F15995"/>
    <w:multiLevelType w:val="hybridMultilevel"/>
    <w:tmpl w:val="A30EE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17A057B"/>
    <w:multiLevelType w:val="hybridMultilevel"/>
    <w:tmpl w:val="D66EF576"/>
    <w:lvl w:ilvl="0" w:tplc="92344304">
      <w:start w:val="1"/>
      <w:numFmt w:val="decimal"/>
      <w:lvlText w:val="%1."/>
      <w:lvlJc w:val="left"/>
      <w:pPr>
        <w:ind w:left="720" w:hanging="360"/>
      </w:pPr>
    </w:lvl>
    <w:lvl w:ilvl="1" w:tplc="92344304" w:tentative="1">
      <w:start w:val="1"/>
      <w:numFmt w:val="lowerLetter"/>
      <w:lvlText w:val="%2."/>
      <w:lvlJc w:val="left"/>
      <w:pPr>
        <w:ind w:left="1440" w:hanging="360"/>
      </w:pPr>
    </w:lvl>
    <w:lvl w:ilvl="2" w:tplc="92344304" w:tentative="1">
      <w:start w:val="1"/>
      <w:numFmt w:val="lowerRoman"/>
      <w:lvlText w:val="%3."/>
      <w:lvlJc w:val="right"/>
      <w:pPr>
        <w:ind w:left="2160" w:hanging="180"/>
      </w:pPr>
    </w:lvl>
    <w:lvl w:ilvl="3" w:tplc="92344304" w:tentative="1">
      <w:start w:val="1"/>
      <w:numFmt w:val="decimal"/>
      <w:lvlText w:val="%4."/>
      <w:lvlJc w:val="left"/>
      <w:pPr>
        <w:ind w:left="2880" w:hanging="360"/>
      </w:pPr>
    </w:lvl>
    <w:lvl w:ilvl="4" w:tplc="92344304" w:tentative="1">
      <w:start w:val="1"/>
      <w:numFmt w:val="lowerLetter"/>
      <w:lvlText w:val="%5."/>
      <w:lvlJc w:val="left"/>
      <w:pPr>
        <w:ind w:left="3600" w:hanging="360"/>
      </w:pPr>
    </w:lvl>
    <w:lvl w:ilvl="5" w:tplc="92344304" w:tentative="1">
      <w:start w:val="1"/>
      <w:numFmt w:val="lowerRoman"/>
      <w:lvlText w:val="%6."/>
      <w:lvlJc w:val="right"/>
      <w:pPr>
        <w:ind w:left="4320" w:hanging="180"/>
      </w:pPr>
    </w:lvl>
    <w:lvl w:ilvl="6" w:tplc="92344304" w:tentative="1">
      <w:start w:val="1"/>
      <w:numFmt w:val="decimal"/>
      <w:lvlText w:val="%7."/>
      <w:lvlJc w:val="left"/>
      <w:pPr>
        <w:ind w:left="5040" w:hanging="360"/>
      </w:pPr>
    </w:lvl>
    <w:lvl w:ilvl="7" w:tplc="92344304" w:tentative="1">
      <w:start w:val="1"/>
      <w:numFmt w:val="lowerLetter"/>
      <w:lvlText w:val="%8."/>
      <w:lvlJc w:val="left"/>
      <w:pPr>
        <w:ind w:left="5760" w:hanging="360"/>
      </w:pPr>
    </w:lvl>
    <w:lvl w:ilvl="8" w:tplc="92344304" w:tentative="1">
      <w:start w:val="1"/>
      <w:numFmt w:val="lowerRoman"/>
      <w:lvlText w:val="%9."/>
      <w:lvlJc w:val="right"/>
      <w:pPr>
        <w:ind w:left="6480" w:hanging="180"/>
      </w:pPr>
    </w:lvl>
  </w:abstractNum>
  <w:abstractNum w:abstractNumId="12"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D9540D7"/>
    <w:multiLevelType w:val="hybridMultilevel"/>
    <w:tmpl w:val="7422B978"/>
    <w:lvl w:ilvl="0" w:tplc="73124540">
      <w:start w:val="1"/>
      <w:numFmt w:val="decimal"/>
      <w:lvlText w:val="%1."/>
      <w:lvlJc w:val="left"/>
      <w:pPr>
        <w:ind w:left="720" w:hanging="360"/>
      </w:pPr>
    </w:lvl>
    <w:lvl w:ilvl="1" w:tplc="73124540" w:tentative="1">
      <w:start w:val="1"/>
      <w:numFmt w:val="lowerLetter"/>
      <w:lvlText w:val="%2."/>
      <w:lvlJc w:val="left"/>
      <w:pPr>
        <w:ind w:left="1440" w:hanging="360"/>
      </w:pPr>
    </w:lvl>
    <w:lvl w:ilvl="2" w:tplc="73124540" w:tentative="1">
      <w:start w:val="1"/>
      <w:numFmt w:val="lowerRoman"/>
      <w:lvlText w:val="%3."/>
      <w:lvlJc w:val="right"/>
      <w:pPr>
        <w:ind w:left="2160" w:hanging="180"/>
      </w:pPr>
    </w:lvl>
    <w:lvl w:ilvl="3" w:tplc="73124540" w:tentative="1">
      <w:start w:val="1"/>
      <w:numFmt w:val="decimal"/>
      <w:lvlText w:val="%4."/>
      <w:lvlJc w:val="left"/>
      <w:pPr>
        <w:ind w:left="2880" w:hanging="360"/>
      </w:pPr>
    </w:lvl>
    <w:lvl w:ilvl="4" w:tplc="73124540" w:tentative="1">
      <w:start w:val="1"/>
      <w:numFmt w:val="lowerLetter"/>
      <w:lvlText w:val="%5."/>
      <w:lvlJc w:val="left"/>
      <w:pPr>
        <w:ind w:left="3600" w:hanging="360"/>
      </w:pPr>
    </w:lvl>
    <w:lvl w:ilvl="5" w:tplc="73124540" w:tentative="1">
      <w:start w:val="1"/>
      <w:numFmt w:val="lowerRoman"/>
      <w:lvlText w:val="%6."/>
      <w:lvlJc w:val="right"/>
      <w:pPr>
        <w:ind w:left="4320" w:hanging="180"/>
      </w:pPr>
    </w:lvl>
    <w:lvl w:ilvl="6" w:tplc="73124540" w:tentative="1">
      <w:start w:val="1"/>
      <w:numFmt w:val="decimal"/>
      <w:lvlText w:val="%7."/>
      <w:lvlJc w:val="left"/>
      <w:pPr>
        <w:ind w:left="5040" w:hanging="360"/>
      </w:pPr>
    </w:lvl>
    <w:lvl w:ilvl="7" w:tplc="73124540" w:tentative="1">
      <w:start w:val="1"/>
      <w:numFmt w:val="lowerLetter"/>
      <w:lvlText w:val="%8."/>
      <w:lvlJc w:val="left"/>
      <w:pPr>
        <w:ind w:left="5760" w:hanging="360"/>
      </w:pPr>
    </w:lvl>
    <w:lvl w:ilvl="8" w:tplc="73124540" w:tentative="1">
      <w:start w:val="1"/>
      <w:numFmt w:val="lowerRoman"/>
      <w:lvlText w:val="%9."/>
      <w:lvlJc w:val="right"/>
      <w:pPr>
        <w:ind w:left="6480" w:hanging="180"/>
      </w:pPr>
    </w:lvl>
  </w:abstractNum>
  <w:abstractNum w:abstractNumId="16" w15:restartNumberingAfterBreak="0">
    <w:nsid w:val="74FD5874"/>
    <w:multiLevelType w:val="hybridMultilevel"/>
    <w:tmpl w:val="358EF9D4"/>
    <w:lvl w:ilvl="0" w:tplc="95105380">
      <w:start w:val="1"/>
      <w:numFmt w:val="decimal"/>
      <w:lvlText w:val="%1."/>
      <w:lvlJc w:val="left"/>
      <w:pPr>
        <w:ind w:left="720" w:hanging="360"/>
      </w:pPr>
    </w:lvl>
    <w:lvl w:ilvl="1" w:tplc="95105380" w:tentative="1">
      <w:start w:val="1"/>
      <w:numFmt w:val="lowerLetter"/>
      <w:lvlText w:val="%2."/>
      <w:lvlJc w:val="left"/>
      <w:pPr>
        <w:ind w:left="1440" w:hanging="360"/>
      </w:pPr>
    </w:lvl>
    <w:lvl w:ilvl="2" w:tplc="95105380" w:tentative="1">
      <w:start w:val="1"/>
      <w:numFmt w:val="lowerRoman"/>
      <w:lvlText w:val="%3."/>
      <w:lvlJc w:val="right"/>
      <w:pPr>
        <w:ind w:left="2160" w:hanging="180"/>
      </w:pPr>
    </w:lvl>
    <w:lvl w:ilvl="3" w:tplc="95105380" w:tentative="1">
      <w:start w:val="1"/>
      <w:numFmt w:val="decimal"/>
      <w:lvlText w:val="%4."/>
      <w:lvlJc w:val="left"/>
      <w:pPr>
        <w:ind w:left="2880" w:hanging="360"/>
      </w:pPr>
    </w:lvl>
    <w:lvl w:ilvl="4" w:tplc="95105380" w:tentative="1">
      <w:start w:val="1"/>
      <w:numFmt w:val="lowerLetter"/>
      <w:lvlText w:val="%5."/>
      <w:lvlJc w:val="left"/>
      <w:pPr>
        <w:ind w:left="3600" w:hanging="360"/>
      </w:pPr>
    </w:lvl>
    <w:lvl w:ilvl="5" w:tplc="95105380" w:tentative="1">
      <w:start w:val="1"/>
      <w:numFmt w:val="lowerRoman"/>
      <w:lvlText w:val="%6."/>
      <w:lvlJc w:val="right"/>
      <w:pPr>
        <w:ind w:left="4320" w:hanging="180"/>
      </w:pPr>
    </w:lvl>
    <w:lvl w:ilvl="6" w:tplc="95105380" w:tentative="1">
      <w:start w:val="1"/>
      <w:numFmt w:val="decimal"/>
      <w:lvlText w:val="%7."/>
      <w:lvlJc w:val="left"/>
      <w:pPr>
        <w:ind w:left="5040" w:hanging="360"/>
      </w:pPr>
    </w:lvl>
    <w:lvl w:ilvl="7" w:tplc="95105380" w:tentative="1">
      <w:start w:val="1"/>
      <w:numFmt w:val="lowerLetter"/>
      <w:lvlText w:val="%8."/>
      <w:lvlJc w:val="left"/>
      <w:pPr>
        <w:ind w:left="5760" w:hanging="360"/>
      </w:pPr>
    </w:lvl>
    <w:lvl w:ilvl="8" w:tplc="95105380" w:tentative="1">
      <w:start w:val="1"/>
      <w:numFmt w:val="lowerRoman"/>
      <w:lvlText w:val="%9."/>
      <w:lvlJc w:val="right"/>
      <w:pPr>
        <w:ind w:left="6480" w:hanging="180"/>
      </w:pPr>
    </w:lvl>
  </w:abstractNum>
  <w:num w:numId="1" w16cid:durableId="470751055">
    <w:abstractNumId w:val="10"/>
  </w:num>
  <w:num w:numId="2" w16cid:durableId="708452881">
    <w:abstractNumId w:val="13"/>
  </w:num>
  <w:num w:numId="3" w16cid:durableId="291520315">
    <w:abstractNumId w:val="14"/>
  </w:num>
  <w:num w:numId="4" w16cid:durableId="1166939358">
    <w:abstractNumId w:val="12"/>
  </w:num>
  <w:num w:numId="5" w16cid:durableId="262423836">
    <w:abstractNumId w:val="5"/>
  </w:num>
  <w:num w:numId="6" w16cid:durableId="1677266436">
    <w:abstractNumId w:val="3"/>
  </w:num>
  <w:num w:numId="7" w16cid:durableId="960309164">
    <w:abstractNumId w:val="9"/>
  </w:num>
  <w:num w:numId="8" w16cid:durableId="1831284414">
    <w:abstractNumId w:val="7"/>
  </w:num>
  <w:num w:numId="9" w16cid:durableId="495805629">
    <w:abstractNumId w:val="1"/>
  </w:num>
  <w:num w:numId="10" w16cid:durableId="1238517164">
    <w:abstractNumId w:val="11"/>
  </w:num>
  <w:num w:numId="11" w16cid:durableId="2125154667">
    <w:abstractNumId w:val="16"/>
  </w:num>
  <w:num w:numId="12" w16cid:durableId="769738777">
    <w:abstractNumId w:val="15"/>
  </w:num>
  <w:num w:numId="13" w16cid:durableId="1664578858">
    <w:abstractNumId w:val="4"/>
  </w:num>
  <w:num w:numId="14" w16cid:durableId="534928494">
    <w:abstractNumId w:val="6"/>
  </w:num>
  <w:num w:numId="15" w16cid:durableId="126554763">
    <w:abstractNumId w:val="2"/>
  </w:num>
  <w:num w:numId="16" w16cid:durableId="419065966">
    <w:abstractNumId w:val="0"/>
  </w:num>
  <w:num w:numId="17" w16cid:durableId="14194443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D13"/>
    <w:rsid w:val="0010172D"/>
    <w:rsid w:val="002139A8"/>
    <w:rsid w:val="00217DE5"/>
    <w:rsid w:val="00245DB4"/>
    <w:rsid w:val="00262071"/>
    <w:rsid w:val="003404C7"/>
    <w:rsid w:val="003761B1"/>
    <w:rsid w:val="003F06C3"/>
    <w:rsid w:val="0040271D"/>
    <w:rsid w:val="00467752"/>
    <w:rsid w:val="00557405"/>
    <w:rsid w:val="005932B0"/>
    <w:rsid w:val="005D7338"/>
    <w:rsid w:val="006A00E5"/>
    <w:rsid w:val="006F484E"/>
    <w:rsid w:val="00712BE7"/>
    <w:rsid w:val="00716FFE"/>
    <w:rsid w:val="007C5622"/>
    <w:rsid w:val="008E25A0"/>
    <w:rsid w:val="0097524E"/>
    <w:rsid w:val="00A14269"/>
    <w:rsid w:val="00A16712"/>
    <w:rsid w:val="00A339EA"/>
    <w:rsid w:val="00A41D13"/>
    <w:rsid w:val="00A452BA"/>
    <w:rsid w:val="00A453F4"/>
    <w:rsid w:val="00AA1942"/>
    <w:rsid w:val="00B41A06"/>
    <w:rsid w:val="00C460AA"/>
    <w:rsid w:val="00C81BBA"/>
    <w:rsid w:val="00C86FD6"/>
    <w:rsid w:val="00CF47BB"/>
    <w:rsid w:val="00E95B2E"/>
    <w:rsid w:val="00F27283"/>
    <w:rsid w:val="00F639AB"/>
    <w:rsid w:val="00FF71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602C58"/>
  <w15:docId w15:val="{8D7C5658-A61A-4EC0-B64A-0FADFBC91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217DE5"/>
    <w:pPr>
      <w:tabs>
        <w:tab w:val="center" w:pos="4513"/>
        <w:tab w:val="right" w:pos="9026"/>
      </w:tabs>
    </w:pPr>
  </w:style>
  <w:style w:type="character" w:customStyle="1" w:styleId="HeaderChar">
    <w:name w:val="Header Char"/>
    <w:basedOn w:val="DefaultParagraphFont"/>
    <w:link w:val="Header"/>
    <w:uiPriority w:val="99"/>
    <w:rsid w:val="00217DE5"/>
  </w:style>
  <w:style w:type="paragraph" w:styleId="Footer">
    <w:name w:val="footer"/>
    <w:basedOn w:val="Normal"/>
    <w:link w:val="FooterChar"/>
    <w:uiPriority w:val="99"/>
    <w:unhideWhenUsed/>
    <w:rsid w:val="00217DE5"/>
    <w:pPr>
      <w:tabs>
        <w:tab w:val="center" w:pos="4513"/>
        <w:tab w:val="right" w:pos="9026"/>
      </w:tabs>
    </w:pPr>
  </w:style>
  <w:style w:type="character" w:customStyle="1" w:styleId="FooterChar">
    <w:name w:val="Footer Char"/>
    <w:basedOn w:val="DefaultParagraphFont"/>
    <w:link w:val="Footer"/>
    <w:uiPriority w:val="99"/>
    <w:rsid w:val="00217DE5"/>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ormal"/>
    <w:uiPriority w:val="34"/>
    <w:qFormat/>
    <w:rsid w:val="00DF064E"/>
    <w:pPr>
      <w:ind w:left="720"/>
      <w:contextualSpacing/>
    </w:p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paragraph" w:styleId="BalloonText">
    <w:name w:val="Balloon Text"/>
    <w:basedOn w:val="Normal"/>
    <w:link w:val="BalloonTextChar"/>
    <w:uiPriority w:val="99"/>
    <w:semiHidden/>
    <w:unhideWhenUsed/>
    <w:rsid w:val="004677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7752"/>
    <w:rPr>
      <w:rFonts w:ascii="Segoe UI" w:hAnsi="Segoe UI" w:cs="Segoe UI"/>
      <w:sz w:val="18"/>
      <w:szCs w:val="18"/>
    </w:rPr>
  </w:style>
  <w:style w:type="paragraph" w:styleId="NormalWeb">
    <w:name w:val="Normal (Web)"/>
    <w:basedOn w:val="Normal"/>
    <w:uiPriority w:val="99"/>
    <w:semiHidden/>
    <w:unhideWhenUsed/>
    <w:rsid w:val="00AA1942"/>
    <w:pPr>
      <w:spacing w:before="100" w:beforeAutospacing="1" w:after="100" w:afterAutospacing="1"/>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7C5622"/>
    <w:pPr>
      <w:spacing w:after="200" w:line="276" w:lineRule="auto"/>
      <w:ind w:left="720"/>
      <w:contextualSpacing/>
    </w:pPr>
    <w:rPr>
      <w:rFonts w:asciiTheme="minorHAnsi" w:eastAsiaTheme="minorEastAsia" w:hAnsiTheme="minorHAnsi" w:cstheme="minorBidi"/>
      <w:sz w:val="22"/>
      <w:szCs w:val="22"/>
      <w:lang w:val="en-GB"/>
    </w:rPr>
  </w:style>
  <w:style w:type="table" w:styleId="TableGrid">
    <w:name w:val="Table Grid"/>
    <w:basedOn w:val="TableNormal"/>
    <w:uiPriority w:val="39"/>
    <w:rsid w:val="007C5622"/>
    <w:rPr>
      <w:rFonts w:asciiTheme="minorHAnsi" w:eastAsiaTheme="minorHAnsi" w:hAnsiTheme="minorHAnsi" w:cstheme="minorBidi"/>
      <w:kern w:val="2"/>
      <w:sz w:val="24"/>
      <w:szCs w:val="24"/>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C56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220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ducationendowmentfoundation.org.uk/education-evidence/guidance-reports/supporting-high-quality-teaching-for-pupils-with-sen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educationendowmentfoundation.org.uk/education-evidence/guidance-reports/supporting-high-quality-teaching-for-pupils-with-send" TargetMode="External"/><Relationship Id="rId4" Type="http://schemas.openxmlformats.org/officeDocument/2006/relationships/webSettings" Target="webSettings.xml"/><Relationship Id="rId9" Type="http://schemas.openxmlformats.org/officeDocument/2006/relationships/hyperlink" Target="https://educationendowmentfoundation.org.uk/education-evidence/guidance-reports/supporting-high-quality-teaching-for-pupils-with-send"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Pages>
  <Words>1418</Words>
  <Characters>8088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Hartley</dc:creator>
  <cp:lastModifiedBy>Tina Wilkinson</cp:lastModifiedBy>
  <cp:revision>5</cp:revision>
  <cp:lastPrinted>2025-09-30T12:55:00Z</cp:lastPrinted>
  <dcterms:created xsi:type="dcterms:W3CDTF">2025-10-01T11:39:00Z</dcterms:created>
  <dcterms:modified xsi:type="dcterms:W3CDTF">2026-09-02T10:16:00Z</dcterms:modified>
</cp:coreProperties>
</file>