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BFDC" w14:textId="77777777" w:rsidR="00EE4072" w:rsidRDefault="00E761C4">
      <w:pPr>
        <w:pStyle w:val="Heading1"/>
        <w:jc w:val="right"/>
      </w:pPr>
      <w:r>
        <w:rPr>
          <w:noProof/>
          <w:lang w:eastAsia="en-GB"/>
        </w:rPr>
        <w:drawing>
          <wp:anchor distT="0" distB="0" distL="114300" distR="114300" simplePos="0" relativeHeight="251657728" behindDoc="1" locked="0" layoutInCell="0" allowOverlap="1" wp14:anchorId="45C04F52" wp14:editId="7DAFD161">
            <wp:simplePos x="0" y="0"/>
            <wp:positionH relativeFrom="column">
              <wp:posOffset>4634230</wp:posOffset>
            </wp:positionH>
            <wp:positionV relativeFrom="paragraph">
              <wp:posOffset>-393700</wp:posOffset>
            </wp:positionV>
            <wp:extent cx="1028700" cy="956310"/>
            <wp:effectExtent l="0" t="0" r="0" b="0"/>
            <wp:wrapNone/>
            <wp:docPr id="2" name="Picture 2" descr="st andrews scho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andrews school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95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539B5" w14:textId="77777777" w:rsidR="00EE4072" w:rsidRPr="004F0835" w:rsidRDefault="00EE4072">
      <w:pPr>
        <w:pStyle w:val="Heading1"/>
        <w:rPr>
          <w:rFonts w:ascii="Maiandra GD" w:hAnsi="Maiandra GD"/>
        </w:rPr>
      </w:pPr>
    </w:p>
    <w:p w14:paraId="5BC3A5FA" w14:textId="77777777" w:rsidR="00EE4072" w:rsidRPr="004F0835" w:rsidRDefault="00EE4072">
      <w:pPr>
        <w:pStyle w:val="Heading1"/>
        <w:jc w:val="center"/>
        <w:rPr>
          <w:rFonts w:ascii="Maiandra GD" w:hAnsi="Maiandra GD"/>
          <w:sz w:val="36"/>
          <w:szCs w:val="36"/>
        </w:rPr>
      </w:pPr>
      <w:r w:rsidRPr="004F0835">
        <w:rPr>
          <w:rFonts w:ascii="Maiandra GD" w:hAnsi="Maiandra GD"/>
          <w:sz w:val="36"/>
          <w:szCs w:val="36"/>
        </w:rPr>
        <w:t>St Andrew’s Out of School Clubs</w:t>
      </w:r>
    </w:p>
    <w:p w14:paraId="7BC33DC2" w14:textId="3E40C3EA" w:rsidR="00EE4072" w:rsidRPr="004F0835" w:rsidRDefault="004F0835">
      <w:pPr>
        <w:pStyle w:val="Heading1"/>
        <w:jc w:val="center"/>
        <w:rPr>
          <w:rFonts w:ascii="Maiandra GD" w:hAnsi="Maiandra GD"/>
          <w:sz w:val="36"/>
          <w:szCs w:val="36"/>
        </w:rPr>
      </w:pPr>
      <w:r w:rsidRPr="004F0835">
        <w:rPr>
          <w:rFonts w:ascii="Maiandra GD" w:hAnsi="Maiandra GD"/>
          <w:sz w:val="36"/>
          <w:szCs w:val="36"/>
        </w:rPr>
        <w:t xml:space="preserve">EYFS </w:t>
      </w:r>
      <w:r w:rsidR="009B2F0C" w:rsidRPr="004F0835">
        <w:rPr>
          <w:rFonts w:ascii="Maiandra GD" w:hAnsi="Maiandra GD"/>
          <w:sz w:val="36"/>
          <w:szCs w:val="36"/>
        </w:rPr>
        <w:t>S</w:t>
      </w:r>
      <w:r w:rsidR="00217E7E" w:rsidRPr="004F0835">
        <w:rPr>
          <w:rFonts w:ascii="Maiandra GD" w:hAnsi="Maiandra GD"/>
          <w:sz w:val="36"/>
          <w:szCs w:val="36"/>
        </w:rPr>
        <w:t xml:space="preserve">pecial Educational Needs and </w:t>
      </w:r>
      <w:r w:rsidRPr="004F0835">
        <w:rPr>
          <w:rFonts w:ascii="Maiandra GD" w:hAnsi="Maiandra GD"/>
          <w:sz w:val="36"/>
          <w:szCs w:val="36"/>
        </w:rPr>
        <w:t>Disabilities</w:t>
      </w:r>
      <w:r w:rsidR="00217E7E" w:rsidRPr="004F0835">
        <w:rPr>
          <w:rFonts w:ascii="Maiandra GD" w:hAnsi="Maiandra GD"/>
          <w:sz w:val="36"/>
          <w:szCs w:val="36"/>
        </w:rPr>
        <w:t xml:space="preserve"> (S</w:t>
      </w:r>
      <w:r w:rsidR="009B2F0C" w:rsidRPr="004F0835">
        <w:rPr>
          <w:rFonts w:ascii="Maiandra GD" w:hAnsi="Maiandra GD"/>
          <w:sz w:val="36"/>
          <w:szCs w:val="36"/>
        </w:rPr>
        <w:t>END</w:t>
      </w:r>
      <w:r w:rsidR="00217E7E" w:rsidRPr="004F0835">
        <w:rPr>
          <w:rFonts w:ascii="Maiandra GD" w:hAnsi="Maiandra GD"/>
          <w:sz w:val="36"/>
          <w:szCs w:val="36"/>
        </w:rPr>
        <w:t>)</w:t>
      </w:r>
      <w:r w:rsidR="00EE4072" w:rsidRPr="004F0835">
        <w:rPr>
          <w:rFonts w:ascii="Maiandra GD" w:hAnsi="Maiandra GD"/>
          <w:sz w:val="36"/>
          <w:szCs w:val="36"/>
        </w:rPr>
        <w:t xml:space="preserve"> Policy</w:t>
      </w:r>
    </w:p>
    <w:p w14:paraId="0C2548CB" w14:textId="0DBB5CD1" w:rsidR="00605241" w:rsidRPr="004F0835" w:rsidRDefault="00605241" w:rsidP="00605241">
      <w:pPr>
        <w:jc w:val="center"/>
        <w:rPr>
          <w:rFonts w:ascii="Maiandra GD" w:hAnsi="Maiandra GD" w:cs="Arial"/>
          <w:b/>
          <w:sz w:val="28"/>
          <w:szCs w:val="28"/>
        </w:rPr>
      </w:pPr>
      <w:r w:rsidRPr="004F0835">
        <w:rPr>
          <w:rFonts w:ascii="Maiandra GD" w:hAnsi="Maiandra GD" w:cs="Arial"/>
          <w:b/>
          <w:sz w:val="28"/>
          <w:szCs w:val="28"/>
        </w:rPr>
        <w:t>September 202</w:t>
      </w:r>
      <w:r w:rsidR="00217E7E" w:rsidRPr="004F0835">
        <w:rPr>
          <w:rFonts w:ascii="Maiandra GD" w:hAnsi="Maiandra GD" w:cs="Arial"/>
          <w:b/>
          <w:sz w:val="28"/>
          <w:szCs w:val="28"/>
        </w:rPr>
        <w:t>6</w:t>
      </w:r>
    </w:p>
    <w:p w14:paraId="0D665D67" w14:textId="77777777" w:rsidR="00605241" w:rsidRPr="00605241" w:rsidRDefault="00605241" w:rsidP="00605241">
      <w:pPr>
        <w:jc w:val="center"/>
        <w:rPr>
          <w:rFonts w:ascii="Arial" w:hAnsi="Arial" w:cs="Arial"/>
          <w:b/>
          <w:sz w:val="36"/>
          <w:szCs w:val="36"/>
        </w:rPr>
      </w:pPr>
      <w:r>
        <w:rPr>
          <w:rFonts w:ascii="Arial" w:hAnsi="Arial" w:cs="Arial"/>
          <w:b/>
          <w:noProof/>
          <w:sz w:val="36"/>
          <w:szCs w:val="36"/>
          <w:lang w:eastAsia="en-GB"/>
        </w:rPr>
        <w:drawing>
          <wp:inline distT="0" distB="0" distL="0" distR="0" wp14:anchorId="5D007936" wp14:editId="7636F9EF">
            <wp:extent cx="5546090" cy="28384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546" cy="2871404"/>
                    </a:xfrm>
                    <a:prstGeom prst="rect">
                      <a:avLst/>
                    </a:prstGeom>
                    <a:noFill/>
                  </pic:spPr>
                </pic:pic>
              </a:graphicData>
            </a:graphic>
          </wp:inline>
        </w:drawing>
      </w:r>
    </w:p>
    <w:p w14:paraId="48906D23"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1. Aims and Principles</w:t>
      </w:r>
    </w:p>
    <w:p w14:paraId="67B7BFB7"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At St Andrew’s Out of School Clubs, we recognise the importance of identifying each child’s individual needs as early as possible and putting appropriate support in place without delay. Early identification and intervention can help children make positive progress and improve their long-term outcomes.</w:t>
      </w:r>
    </w:p>
    <w:p w14:paraId="0F42ADD2"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All children and their families are valued and welcomed at St Andrew’s Out of School Clubs. Children are treated as individuals and have equal access to all provisions available. We are committed to ensuring that every child is included, supported and encouraged to achieve their personal best.</w:t>
      </w:r>
    </w:p>
    <w:p w14:paraId="0C12F8B4"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Our planning and provision are adapted to meet the needs of children with different abilities, interests and levels of development. We use information from a range of sources and perspectives to help identify any child who may have special educational needs and/or disabilities (SEND) at the earliest opportunity.</w:t>
      </w:r>
    </w:p>
    <w:p w14:paraId="4EDBD9B2"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recognise that early identification is important in enabling practitioners to provide appropriate support for each child’s development. Any concerns about a child’s development or learning will be discussed sensitively with parents/carers at an early stage. The Special Educational Needs Co-ordinator (SENCO) will be consulted for further advice, guidance and support where appropriate.</w:t>
      </w:r>
    </w:p>
    <w:p w14:paraId="633B665E"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2. Meeting the Needs of All Children</w:t>
      </w:r>
    </w:p>
    <w:p w14:paraId="78D302C8"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meet the needs of all children through:</w:t>
      </w:r>
    </w:p>
    <w:p w14:paraId="521E9C4E"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Planning opportunities that build on and extend children’s knowledge, experiences and interests, while developing their self-esteem and confidence.</w:t>
      </w:r>
    </w:p>
    <w:p w14:paraId="7B5F3AAB"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Using a wide range of teaching and learning strategies based on individual children’s needs.</w:t>
      </w:r>
    </w:p>
    <w:p w14:paraId="0F5AA643"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lastRenderedPageBreak/>
        <w:t>Providing varied opportunities to motivate and support children and enable them to learn effectively.</w:t>
      </w:r>
    </w:p>
    <w:p w14:paraId="23A920CC"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Providing a safe, welcoming and supportive environment in which every child’s contribution is valued.</w:t>
      </w:r>
    </w:p>
    <w:p w14:paraId="2A5BFE63"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Using resources that reflect diversity and promote equality, while being free from discrimination and stereotyping.</w:t>
      </w:r>
    </w:p>
    <w:p w14:paraId="263AF25C"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Providing appropriate challenge for children whose abilities and understanding are in advance of their language and communication skills.</w:t>
      </w:r>
    </w:p>
    <w:p w14:paraId="3E707775"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Monitoring children’s development and progress and taking appropriate action where additional support is required.</w:t>
      </w:r>
    </w:p>
    <w:p w14:paraId="7BA39AA4"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Making reasonable adjustments to activities, routines, resources and the environment where necessary to enable children with SEND to participate fully.</w:t>
      </w:r>
    </w:p>
    <w:p w14:paraId="4E708F4C" w14:textId="77777777" w:rsidR="00217E7E" w:rsidRPr="004F0835" w:rsidRDefault="00217E7E" w:rsidP="004F0835">
      <w:pPr>
        <w:numPr>
          <w:ilvl w:val="0"/>
          <w:numId w:val="10"/>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Working in partnership with parents/carers and other professionals to ensure that support is appropriate, consistent and focused on the child’s individual needs.</w:t>
      </w:r>
    </w:p>
    <w:p w14:paraId="4F362B0E"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This policy reflects the principles and requirements of the </w:t>
      </w:r>
      <w:r w:rsidRPr="004F0835">
        <w:rPr>
          <w:rFonts w:ascii="Maiandra GD" w:hAnsi="Maiandra GD" w:cstheme="minorHAnsi"/>
          <w:b/>
          <w:bCs/>
          <w:color w:val="0D0D0D"/>
          <w:lang w:eastAsia="en-GB"/>
        </w:rPr>
        <w:t>SEND Code of Practice: 0 to 25 years (2014)</w:t>
      </w:r>
      <w:r w:rsidRPr="004F0835">
        <w:rPr>
          <w:rFonts w:ascii="Maiandra GD" w:hAnsi="Maiandra GD" w:cstheme="minorHAnsi"/>
          <w:color w:val="0D0D0D"/>
          <w:lang w:eastAsia="en-GB"/>
        </w:rPr>
        <w:t> and relevant Early Years Foundation Stage (EYFS) requirements.</w:t>
      </w:r>
    </w:p>
    <w:p w14:paraId="6C1E86C2"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3. Special Educational Needs and/or Disabilities</w:t>
      </w:r>
    </w:p>
    <w:p w14:paraId="6A24B609"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A child is identified as having special educational needs and/or disabilities (SEND) where their learning difficulty or disability requires special educational provision, meaning provision that is different from, or additional to, that normally available to children of the same age.</w:t>
      </w:r>
    </w:p>
    <w:p w14:paraId="1D687753"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Children may have needs in one or more of the following four broad areas:</w:t>
      </w:r>
    </w:p>
    <w:p w14:paraId="4BB66EE3" w14:textId="77777777" w:rsidR="00217E7E" w:rsidRPr="004F0835" w:rsidRDefault="00217E7E" w:rsidP="004F0835">
      <w:pPr>
        <w:numPr>
          <w:ilvl w:val="0"/>
          <w:numId w:val="11"/>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b/>
          <w:bCs/>
          <w:color w:val="0D0D0D"/>
          <w:lang w:eastAsia="en-GB"/>
        </w:rPr>
        <w:t>Communication and interaction</w:t>
      </w:r>
    </w:p>
    <w:p w14:paraId="30C8DC19" w14:textId="77777777" w:rsidR="00217E7E" w:rsidRPr="004F0835" w:rsidRDefault="00217E7E" w:rsidP="004F0835">
      <w:pPr>
        <w:numPr>
          <w:ilvl w:val="0"/>
          <w:numId w:val="11"/>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b/>
          <w:bCs/>
          <w:color w:val="0D0D0D"/>
          <w:lang w:eastAsia="en-GB"/>
        </w:rPr>
        <w:t>Cognition and learning</w:t>
      </w:r>
    </w:p>
    <w:p w14:paraId="24B0788F" w14:textId="77777777" w:rsidR="00217E7E" w:rsidRPr="004F0835" w:rsidRDefault="00217E7E" w:rsidP="004F0835">
      <w:pPr>
        <w:numPr>
          <w:ilvl w:val="0"/>
          <w:numId w:val="11"/>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b/>
          <w:bCs/>
          <w:color w:val="0D0D0D"/>
          <w:lang w:eastAsia="en-GB"/>
        </w:rPr>
        <w:t>Social, emotional and mental health</w:t>
      </w:r>
    </w:p>
    <w:p w14:paraId="210DD8BF" w14:textId="77777777" w:rsidR="00217E7E" w:rsidRPr="004F0835" w:rsidRDefault="00217E7E" w:rsidP="004F0835">
      <w:pPr>
        <w:numPr>
          <w:ilvl w:val="0"/>
          <w:numId w:val="11"/>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b/>
          <w:bCs/>
          <w:color w:val="0D0D0D"/>
          <w:lang w:eastAsia="en-GB"/>
        </w:rPr>
        <w:t>Sensory and/or physical needs</w:t>
      </w:r>
    </w:p>
    <w:p w14:paraId="2B40E636"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A child’s needs may have been identified before they join the setting by parents/carers, health visitors, doctors, paediatricians or other professionals. Where this is the case, specialist services may already be involved, for example Portage, Speech and Language Therapy, Educational Psychology or Social Care.</w:t>
      </w:r>
    </w:p>
    <w:p w14:paraId="73CC82C0"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With parental/carer consent, we will work with relevant professionals to ensure that information about a child’s needs is shared appropriately and that recommendations are incorporated into the child’s provision.</w:t>
      </w:r>
    </w:p>
    <w:p w14:paraId="07C0F77D"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4. Special Educational Needs Co-ordinator (SENCO)</w:t>
      </w:r>
    </w:p>
    <w:p w14:paraId="10E33414"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SENCO at St Andrew’s Out of School Clubs is </w:t>
      </w:r>
      <w:r w:rsidRPr="004F0835">
        <w:rPr>
          <w:rFonts w:ascii="Maiandra GD" w:hAnsi="Maiandra GD" w:cstheme="minorHAnsi"/>
          <w:b/>
          <w:bCs/>
          <w:color w:val="0D0D0D"/>
          <w:lang w:eastAsia="en-GB"/>
        </w:rPr>
        <w:t>Emma Shackleton</w:t>
      </w:r>
      <w:r w:rsidRPr="004F0835">
        <w:rPr>
          <w:rFonts w:ascii="Maiandra GD" w:hAnsi="Maiandra GD" w:cstheme="minorHAnsi"/>
          <w:color w:val="0D0D0D"/>
          <w:lang w:eastAsia="en-GB"/>
        </w:rPr>
        <w:t>. She is a qualified teacher and Foundation Stage Leader.</w:t>
      </w:r>
    </w:p>
    <w:p w14:paraId="7751A98C"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SENCO works closely with the 2by2 and Pre-school managers and supports Key Persons and other practitioners in meeting the needs of children with SEND.</w:t>
      </w:r>
    </w:p>
    <w:p w14:paraId="12E2483D"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role of the SENCO includes:</w:t>
      </w:r>
    </w:p>
    <w:p w14:paraId="0DFA00B0"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Ensuring that all practitioners understand their responsibilities towards children with SEND and understand the setting’s approach to identifying and supporting additional needs.</w:t>
      </w:r>
    </w:p>
    <w:p w14:paraId="4AF92013"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Advising and supporting colleagues in planning and delivering appropriate provision.</w:t>
      </w:r>
    </w:p>
    <w:p w14:paraId="52506553"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Supporting practitioners to identify children who may require additional or different provision.</w:t>
      </w:r>
    </w:p>
    <w:p w14:paraId="714BF49F"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Ensuring that parents/carers are closely involved throughout the process and that their views, knowledge and concerns inform decisions and actions.</w:t>
      </w:r>
    </w:p>
    <w:p w14:paraId="09F45EF1"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Supporting the development, implementation and review of individual plans and interventions.</w:t>
      </w:r>
    </w:p>
    <w:p w14:paraId="7EEAFBAB"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Liaising with external professionals and specialist services where appropriate.</w:t>
      </w:r>
    </w:p>
    <w:p w14:paraId="17C5D133"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Supporting staff to monitor the effectiveness of interventions and make appropriate adjustments.</w:t>
      </w:r>
    </w:p>
    <w:p w14:paraId="1AF75198"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Promoting inclusive practice throughout the setting.</w:t>
      </w:r>
    </w:p>
    <w:p w14:paraId="1D01F350" w14:textId="77777777" w:rsidR="00217E7E" w:rsidRPr="004F0835" w:rsidRDefault="00217E7E" w:rsidP="004F0835">
      <w:pPr>
        <w:numPr>
          <w:ilvl w:val="0"/>
          <w:numId w:val="12"/>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Supporting staff training and raising awareness of SEND.</w:t>
      </w:r>
    </w:p>
    <w:p w14:paraId="6EDFF54A"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5. Identification and Early Intervention</w:t>
      </w:r>
    </w:p>
    <w:p w14:paraId="20D1FEB0"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recognise that children develop at different rates and that individual differences do not necessarily indicate SEND. However, where a child is not making expected progress, or where there are concerns about their development, communication, behaviour, learning or physical needs, these concerns will be considered carefully.</w:t>
      </w:r>
    </w:p>
    <w:p w14:paraId="33246182"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Information will be gathered from a range of sources, including:</w:t>
      </w:r>
    </w:p>
    <w:p w14:paraId="15BD7B37" w14:textId="77777777" w:rsidR="00217E7E" w:rsidRPr="004F0835" w:rsidRDefault="00217E7E" w:rsidP="004F0835">
      <w:pPr>
        <w:numPr>
          <w:ilvl w:val="0"/>
          <w:numId w:val="13"/>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Observations and assessments carried out by practitioners.</w:t>
      </w:r>
    </w:p>
    <w:p w14:paraId="212CAF4B" w14:textId="77777777" w:rsidR="00217E7E" w:rsidRPr="004F0835" w:rsidRDefault="00217E7E" w:rsidP="004F0835">
      <w:pPr>
        <w:numPr>
          <w:ilvl w:val="0"/>
          <w:numId w:val="13"/>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child’s Key Person.</w:t>
      </w:r>
    </w:p>
    <w:p w14:paraId="4A4DA092" w14:textId="77777777" w:rsidR="00217E7E" w:rsidRPr="004F0835" w:rsidRDefault="00217E7E" w:rsidP="004F0835">
      <w:pPr>
        <w:numPr>
          <w:ilvl w:val="0"/>
          <w:numId w:val="13"/>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Parents/carers and the child, where appropriate.</w:t>
      </w:r>
    </w:p>
    <w:p w14:paraId="1F15D017" w14:textId="77777777" w:rsidR="00217E7E" w:rsidRPr="004F0835" w:rsidRDefault="00217E7E" w:rsidP="004F0835">
      <w:pPr>
        <w:numPr>
          <w:ilvl w:val="0"/>
          <w:numId w:val="13"/>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Information provided by previous settings or professionals.</w:t>
      </w:r>
    </w:p>
    <w:p w14:paraId="22DCCE09" w14:textId="77777777" w:rsidR="00217E7E" w:rsidRPr="004F0835" w:rsidRDefault="00217E7E" w:rsidP="004F0835">
      <w:pPr>
        <w:numPr>
          <w:ilvl w:val="0"/>
          <w:numId w:val="13"/>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Advice from the SENCO.</w:t>
      </w:r>
    </w:p>
    <w:p w14:paraId="0BD8F448" w14:textId="77777777" w:rsidR="00217E7E" w:rsidRPr="004F0835" w:rsidRDefault="00217E7E" w:rsidP="004F0835">
      <w:pPr>
        <w:numPr>
          <w:ilvl w:val="0"/>
          <w:numId w:val="13"/>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Reports or recommendations from external agencies.</w:t>
      </w:r>
    </w:p>
    <w:p w14:paraId="1D202CCC"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Where concerns arise, practitioners will discuss these with the SENCO and parents/carers. Appropriate support will then be considered and put in place.</w:t>
      </w:r>
    </w:p>
    <w:p w14:paraId="76636240"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will not make assumptions about a child’s needs based solely on a diagnosis, disability or behaviour. Support will be based on the child’s individual strengths, needs and circumstances.</w:t>
      </w:r>
    </w:p>
    <w:p w14:paraId="5DBD30C7"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6. Graduated Approach</w:t>
      </w:r>
    </w:p>
    <w:p w14:paraId="3E052220"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use a graduated approach to supporting children with SEND. This follows the cycle of </w:t>
      </w:r>
      <w:r w:rsidRPr="004F0835">
        <w:rPr>
          <w:rFonts w:ascii="Maiandra GD" w:hAnsi="Maiandra GD" w:cstheme="minorHAnsi"/>
          <w:b/>
          <w:bCs/>
          <w:color w:val="0D0D0D"/>
          <w:lang w:eastAsia="en-GB"/>
        </w:rPr>
        <w:t>Assess, Plan, Do and Review</w:t>
      </w:r>
      <w:r w:rsidRPr="004F0835">
        <w:rPr>
          <w:rFonts w:ascii="Maiandra GD" w:hAnsi="Maiandra GD" w:cstheme="minorHAnsi"/>
          <w:color w:val="0D0D0D"/>
          <w:lang w:eastAsia="en-GB"/>
        </w:rPr>
        <w:t>.</w:t>
      </w:r>
    </w:p>
    <w:p w14:paraId="65FB0BAD" w14:textId="77777777" w:rsidR="00217E7E" w:rsidRPr="004F0835" w:rsidRDefault="00217E7E" w:rsidP="004F0835">
      <w:pPr>
        <w:shd w:val="clear" w:color="auto" w:fill="FFFFFF"/>
        <w:jc w:val="both"/>
        <w:outlineLvl w:val="2"/>
        <w:rPr>
          <w:rFonts w:ascii="Maiandra GD" w:hAnsi="Maiandra GD" w:cstheme="minorHAnsi"/>
          <w:b/>
          <w:bCs/>
          <w:color w:val="0D0D0D"/>
          <w:sz w:val="27"/>
          <w:szCs w:val="27"/>
          <w:lang w:eastAsia="en-GB"/>
        </w:rPr>
      </w:pPr>
      <w:r w:rsidRPr="004F0835">
        <w:rPr>
          <w:rFonts w:ascii="Maiandra GD" w:hAnsi="Maiandra GD" w:cstheme="minorHAnsi"/>
          <w:b/>
          <w:bCs/>
          <w:color w:val="0D0D0D"/>
          <w:sz w:val="27"/>
          <w:szCs w:val="27"/>
          <w:lang w:eastAsia="en-GB"/>
        </w:rPr>
        <w:t>Assess</w:t>
      </w:r>
    </w:p>
    <w:p w14:paraId="6AFBD4D2"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Children’s development and progress are monitored through ongoing observations and assessment in line with the EYFS. Where a child is identified as potentially having SEND, the SENCO and Key Person will gather further information to develop a clear understanding of the child’s strengths and areas requiring support.</w:t>
      </w:r>
    </w:p>
    <w:p w14:paraId="5A20687C"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With parental/carer involvement, appropriate records will be maintained in accordance with the setting’s procedures.</w:t>
      </w:r>
    </w:p>
    <w:p w14:paraId="285541FA" w14:textId="77777777" w:rsidR="00217E7E" w:rsidRPr="004F0835" w:rsidRDefault="00217E7E" w:rsidP="004F0835">
      <w:pPr>
        <w:shd w:val="clear" w:color="auto" w:fill="FFFFFF"/>
        <w:jc w:val="both"/>
        <w:outlineLvl w:val="2"/>
        <w:rPr>
          <w:rFonts w:ascii="Maiandra GD" w:hAnsi="Maiandra GD" w:cstheme="minorHAnsi"/>
          <w:b/>
          <w:bCs/>
          <w:color w:val="0D0D0D"/>
          <w:sz w:val="27"/>
          <w:szCs w:val="27"/>
          <w:lang w:eastAsia="en-GB"/>
        </w:rPr>
      </w:pPr>
      <w:r w:rsidRPr="004F0835">
        <w:rPr>
          <w:rFonts w:ascii="Maiandra GD" w:hAnsi="Maiandra GD" w:cstheme="minorHAnsi"/>
          <w:b/>
          <w:bCs/>
          <w:color w:val="0D0D0D"/>
          <w:sz w:val="27"/>
          <w:szCs w:val="27"/>
          <w:lang w:eastAsia="en-GB"/>
        </w:rPr>
        <w:t>Plan</w:t>
      </w:r>
    </w:p>
    <w:p w14:paraId="69D0E0FF"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Following assessment, appropriate outcomes and targets will be agreed by the Key Person, SENCO and parents/carers. Where appropriate, the child’s views and preferences will also be considered.</w:t>
      </w:r>
    </w:p>
    <w:p w14:paraId="0D5473ED"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A </w:t>
      </w:r>
      <w:r w:rsidRPr="004F0835">
        <w:rPr>
          <w:rFonts w:ascii="Maiandra GD" w:hAnsi="Maiandra GD" w:cstheme="minorHAnsi"/>
          <w:b/>
          <w:bCs/>
          <w:color w:val="0D0D0D"/>
          <w:lang w:eastAsia="en-GB"/>
        </w:rPr>
        <w:t>Targeted Learning Plan (TLP)</w:t>
      </w:r>
      <w:r w:rsidRPr="004F0835">
        <w:rPr>
          <w:rFonts w:ascii="Maiandra GD" w:hAnsi="Maiandra GD" w:cstheme="minorHAnsi"/>
          <w:color w:val="0D0D0D"/>
          <w:lang w:eastAsia="en-GB"/>
        </w:rPr>
        <w:t> may be created to identify:</w:t>
      </w:r>
    </w:p>
    <w:p w14:paraId="7BF0040A" w14:textId="77777777" w:rsidR="00217E7E" w:rsidRPr="004F0835" w:rsidRDefault="00217E7E" w:rsidP="004F0835">
      <w:pPr>
        <w:numPr>
          <w:ilvl w:val="0"/>
          <w:numId w:val="14"/>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child’s strengths and areas of need.</w:t>
      </w:r>
    </w:p>
    <w:p w14:paraId="41D7F5A2" w14:textId="77777777" w:rsidR="00217E7E" w:rsidRPr="004F0835" w:rsidRDefault="00217E7E" w:rsidP="004F0835">
      <w:pPr>
        <w:numPr>
          <w:ilvl w:val="0"/>
          <w:numId w:val="14"/>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Desired outcomes and achievable targets.</w:t>
      </w:r>
    </w:p>
    <w:p w14:paraId="14F72763" w14:textId="77777777" w:rsidR="00217E7E" w:rsidRPr="004F0835" w:rsidRDefault="00217E7E" w:rsidP="004F0835">
      <w:pPr>
        <w:numPr>
          <w:ilvl w:val="0"/>
          <w:numId w:val="14"/>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Strategies and interventions to be used.</w:t>
      </w:r>
    </w:p>
    <w:p w14:paraId="68AECB24" w14:textId="77777777" w:rsidR="00217E7E" w:rsidRPr="004F0835" w:rsidRDefault="00217E7E" w:rsidP="004F0835">
      <w:pPr>
        <w:numPr>
          <w:ilvl w:val="0"/>
          <w:numId w:val="14"/>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Any additional resources or adaptations required.</w:t>
      </w:r>
    </w:p>
    <w:p w14:paraId="14B41D8A" w14:textId="77777777" w:rsidR="00217E7E" w:rsidRPr="004F0835" w:rsidRDefault="00217E7E" w:rsidP="004F0835">
      <w:pPr>
        <w:numPr>
          <w:ilvl w:val="0"/>
          <w:numId w:val="14"/>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staff responsible for implementing the support.</w:t>
      </w:r>
    </w:p>
    <w:p w14:paraId="5CDDFB77" w14:textId="77777777" w:rsidR="00217E7E" w:rsidRPr="004F0835" w:rsidRDefault="00217E7E" w:rsidP="004F0835">
      <w:pPr>
        <w:numPr>
          <w:ilvl w:val="0"/>
          <w:numId w:val="14"/>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date on which progress will be reviewed.</w:t>
      </w:r>
    </w:p>
    <w:p w14:paraId="4B04F73F"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Planning will be informed by relevant EYFS guidance, Early Support materials and advice from external professionals where appropriate.</w:t>
      </w:r>
    </w:p>
    <w:p w14:paraId="188DFEC3" w14:textId="77777777" w:rsidR="00217E7E" w:rsidRPr="004F0835" w:rsidRDefault="00217E7E" w:rsidP="004F0835">
      <w:pPr>
        <w:shd w:val="clear" w:color="auto" w:fill="FFFFFF"/>
        <w:jc w:val="both"/>
        <w:outlineLvl w:val="2"/>
        <w:rPr>
          <w:rFonts w:ascii="Maiandra GD" w:hAnsi="Maiandra GD" w:cstheme="minorHAnsi"/>
          <w:b/>
          <w:bCs/>
          <w:color w:val="0D0D0D"/>
          <w:sz w:val="27"/>
          <w:szCs w:val="27"/>
          <w:lang w:eastAsia="en-GB"/>
        </w:rPr>
      </w:pPr>
      <w:r w:rsidRPr="004F0835">
        <w:rPr>
          <w:rFonts w:ascii="Maiandra GD" w:hAnsi="Maiandra GD" w:cstheme="minorHAnsi"/>
          <w:b/>
          <w:bCs/>
          <w:color w:val="0D0D0D"/>
          <w:sz w:val="27"/>
          <w:szCs w:val="27"/>
          <w:lang w:eastAsia="en-GB"/>
        </w:rPr>
        <w:t>Do</w:t>
      </w:r>
    </w:p>
    <w:p w14:paraId="1A732E46"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child’s Key Person will oversee the implementation of the strategies and interventions identified within the TLP. All practitioners working with the child will be made aware of the agreed approaches to ensure consistency.</w:t>
      </w:r>
    </w:p>
    <w:p w14:paraId="4FC2E615"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Key Person will monitor the child’s response to the support provided, record relevant observations and consider progress towards agreed outcomes.</w:t>
      </w:r>
    </w:p>
    <w:p w14:paraId="03018561"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SENCO will support practitioners in implementing strategies and assessing their effectiveness.</w:t>
      </w:r>
    </w:p>
    <w:p w14:paraId="6C66943B" w14:textId="77777777" w:rsidR="00217E7E" w:rsidRPr="004F0835" w:rsidRDefault="00217E7E" w:rsidP="004F0835">
      <w:pPr>
        <w:shd w:val="clear" w:color="auto" w:fill="FFFFFF"/>
        <w:jc w:val="both"/>
        <w:outlineLvl w:val="2"/>
        <w:rPr>
          <w:rFonts w:ascii="Maiandra GD" w:hAnsi="Maiandra GD" w:cstheme="minorHAnsi"/>
          <w:b/>
          <w:bCs/>
          <w:color w:val="0D0D0D"/>
          <w:sz w:val="27"/>
          <w:szCs w:val="27"/>
          <w:lang w:eastAsia="en-GB"/>
        </w:rPr>
      </w:pPr>
      <w:r w:rsidRPr="004F0835">
        <w:rPr>
          <w:rFonts w:ascii="Maiandra GD" w:hAnsi="Maiandra GD" w:cstheme="minorHAnsi"/>
          <w:b/>
          <w:bCs/>
          <w:color w:val="0D0D0D"/>
          <w:sz w:val="27"/>
          <w:szCs w:val="27"/>
          <w:lang w:eastAsia="en-GB"/>
        </w:rPr>
        <w:t>Review</w:t>
      </w:r>
    </w:p>
    <w:p w14:paraId="36518BE7"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child’s progress and the effectiveness of the support provided will be reviewed at agreed intervals with parents/carers and relevant staff.</w:t>
      </w:r>
    </w:p>
    <w:p w14:paraId="7171000C"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review will consider:</w:t>
      </w:r>
    </w:p>
    <w:p w14:paraId="171BB21D" w14:textId="77777777" w:rsidR="00217E7E" w:rsidRPr="004F0835" w:rsidRDefault="00217E7E" w:rsidP="004F0835">
      <w:pPr>
        <w:numPr>
          <w:ilvl w:val="0"/>
          <w:numId w:val="15"/>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child’s progress towards agreed outcomes.</w:t>
      </w:r>
    </w:p>
    <w:p w14:paraId="1C8CCFCA" w14:textId="77777777" w:rsidR="00217E7E" w:rsidRPr="004F0835" w:rsidRDefault="00217E7E" w:rsidP="004F0835">
      <w:pPr>
        <w:numPr>
          <w:ilvl w:val="0"/>
          <w:numId w:val="15"/>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effectiveness of the strategies and interventions.</w:t>
      </w:r>
    </w:p>
    <w:p w14:paraId="610C3646" w14:textId="77777777" w:rsidR="00217E7E" w:rsidRPr="004F0835" w:rsidRDefault="00217E7E" w:rsidP="004F0835">
      <w:pPr>
        <w:numPr>
          <w:ilvl w:val="0"/>
          <w:numId w:val="15"/>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child’s strengths and emerging needs.</w:t>
      </w:r>
    </w:p>
    <w:p w14:paraId="2C8AF69E" w14:textId="77777777" w:rsidR="00217E7E" w:rsidRPr="004F0835" w:rsidRDefault="00217E7E" w:rsidP="004F0835">
      <w:pPr>
        <w:numPr>
          <w:ilvl w:val="0"/>
          <w:numId w:val="15"/>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The views of the child and parents/carers.</w:t>
      </w:r>
    </w:p>
    <w:p w14:paraId="6A23E768" w14:textId="77777777" w:rsidR="00217E7E" w:rsidRPr="004F0835" w:rsidRDefault="00217E7E" w:rsidP="004F0835">
      <w:pPr>
        <w:numPr>
          <w:ilvl w:val="0"/>
          <w:numId w:val="15"/>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Whether provision should continue, be adapted or increased.</w:t>
      </w:r>
    </w:p>
    <w:p w14:paraId="7E718314" w14:textId="77777777" w:rsidR="00217E7E" w:rsidRPr="004F0835" w:rsidRDefault="00217E7E" w:rsidP="004F0835">
      <w:pPr>
        <w:numPr>
          <w:ilvl w:val="0"/>
          <w:numId w:val="15"/>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Whether further advice or assessment from an external professional is required.</w:t>
      </w:r>
    </w:p>
    <w:p w14:paraId="63BE9199"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Where a child continues to experience significant difficulties despite targeted support, the SENCO will discuss appropriate next steps with parents/carers and relevant professionals.</w:t>
      </w:r>
    </w:p>
    <w:p w14:paraId="20E473D3"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7. Working with Parents and Carers</w:t>
      </w:r>
    </w:p>
    <w:p w14:paraId="773C25F0"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recognise parents/carers as important partners in supporting their child’s development and education. We will maintain open, respectful and positive communication with families throughout the identification, assessment, planning, provision and review process.</w:t>
      </w:r>
    </w:p>
    <w:p w14:paraId="5988628B"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Parents/carers will:</w:t>
      </w:r>
    </w:p>
    <w:p w14:paraId="60396029" w14:textId="77777777" w:rsidR="00217E7E" w:rsidRPr="004F0835" w:rsidRDefault="00217E7E" w:rsidP="004F0835">
      <w:pPr>
        <w:numPr>
          <w:ilvl w:val="0"/>
          <w:numId w:val="16"/>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Be informed promptly when concerns arise.</w:t>
      </w:r>
    </w:p>
    <w:p w14:paraId="142AF3CB" w14:textId="77777777" w:rsidR="00217E7E" w:rsidRPr="004F0835" w:rsidRDefault="00217E7E" w:rsidP="004F0835">
      <w:pPr>
        <w:numPr>
          <w:ilvl w:val="0"/>
          <w:numId w:val="16"/>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Be invited to share information about their child’s strengths, interests and needs.</w:t>
      </w:r>
    </w:p>
    <w:p w14:paraId="4ED75FA1" w14:textId="77777777" w:rsidR="00217E7E" w:rsidRPr="004F0835" w:rsidRDefault="00217E7E" w:rsidP="004F0835">
      <w:pPr>
        <w:numPr>
          <w:ilvl w:val="0"/>
          <w:numId w:val="16"/>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Be involved in agreeing targets and support strategies.</w:t>
      </w:r>
    </w:p>
    <w:p w14:paraId="377C75C3" w14:textId="77777777" w:rsidR="00217E7E" w:rsidRPr="004F0835" w:rsidRDefault="00217E7E" w:rsidP="004F0835">
      <w:pPr>
        <w:numPr>
          <w:ilvl w:val="0"/>
          <w:numId w:val="16"/>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Be kept informed about their child’s progress.</w:t>
      </w:r>
    </w:p>
    <w:p w14:paraId="3CBE7E40" w14:textId="77777777" w:rsidR="00217E7E" w:rsidRPr="004F0835" w:rsidRDefault="00217E7E" w:rsidP="004F0835">
      <w:pPr>
        <w:numPr>
          <w:ilvl w:val="0"/>
          <w:numId w:val="16"/>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Be involved in reviews and decisions about future provision.</w:t>
      </w:r>
    </w:p>
    <w:p w14:paraId="72FE30DE" w14:textId="77777777" w:rsidR="00217E7E" w:rsidRPr="004F0835" w:rsidRDefault="00217E7E" w:rsidP="004F0835">
      <w:pPr>
        <w:numPr>
          <w:ilvl w:val="0"/>
          <w:numId w:val="16"/>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Be provided with information about relevant services and sources of independent advice and support where appropriate.</w:t>
      </w:r>
    </w:p>
    <w:p w14:paraId="1CA5A9C4"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recognise that families may require additional support themselves and will signpost parents/carers to appropriate services where this is considered beneficial.</w:t>
      </w:r>
    </w:p>
    <w:p w14:paraId="1A6E7416"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6"/>
          <w:szCs w:val="36"/>
          <w:lang w:eastAsia="en-GB"/>
        </w:rPr>
        <w:t xml:space="preserve">8. </w:t>
      </w:r>
      <w:r w:rsidRPr="004F0835">
        <w:rPr>
          <w:rFonts w:ascii="Maiandra GD" w:hAnsi="Maiandra GD" w:cstheme="minorHAnsi"/>
          <w:b/>
          <w:bCs/>
          <w:color w:val="0D0D0D"/>
          <w:sz w:val="32"/>
          <w:szCs w:val="32"/>
          <w:lang w:eastAsia="en-GB"/>
        </w:rPr>
        <w:t>External Agencies and Specialist Support</w:t>
      </w:r>
    </w:p>
    <w:p w14:paraId="1A682618" w14:textId="7C9D5142"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work with the </w:t>
      </w:r>
      <w:r w:rsidRPr="004F0835">
        <w:rPr>
          <w:rFonts w:ascii="Maiandra GD" w:hAnsi="Maiandra GD" w:cstheme="minorHAnsi"/>
          <w:b/>
          <w:bCs/>
          <w:color w:val="0D0D0D"/>
          <w:lang w:eastAsia="en-GB"/>
        </w:rPr>
        <w:t>Lancashire Special Educational Needs and Disability Service (SEND)</w:t>
      </w:r>
      <w:r w:rsidRPr="004F0835">
        <w:rPr>
          <w:rFonts w:ascii="Maiandra GD" w:hAnsi="Maiandra GD" w:cstheme="minorHAnsi"/>
          <w:color w:val="0D0D0D"/>
          <w:lang w:eastAsia="en-GB"/>
        </w:rPr>
        <w:t xml:space="preserve"> and other relevant agencies to support children with identified or emerging additional needs. Our link inclusion teacher is </w:t>
      </w:r>
      <w:r w:rsidRPr="004F0835">
        <w:rPr>
          <w:rFonts w:ascii="Maiandra GD" w:hAnsi="Maiandra GD" w:cstheme="minorHAnsi"/>
          <w:b/>
          <w:bCs/>
          <w:color w:val="0D0D0D"/>
          <w:lang w:eastAsia="en-GB"/>
        </w:rPr>
        <w:t>Simon Tomlinson</w:t>
      </w:r>
      <w:r w:rsidRPr="004F0835">
        <w:rPr>
          <w:rFonts w:ascii="Maiandra GD" w:hAnsi="Maiandra GD" w:cstheme="minorHAnsi"/>
          <w:color w:val="0D0D0D"/>
          <w:lang w:eastAsia="en-GB"/>
        </w:rPr>
        <w:t>.</w:t>
      </w:r>
    </w:p>
    <w:p w14:paraId="288A1FBE"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Where appropriate, we may seek advice or support from external professionals to help us understand a child’s needs and identify effective strategies. Referrals will normally be made with parental/carer consent and in accordance with relevant referral procedures.</w:t>
      </w:r>
    </w:p>
    <w:p w14:paraId="55F07844"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External agencies may include:</w:t>
      </w:r>
    </w:p>
    <w:p w14:paraId="0542A40B"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Speech and Language Therapy.</w:t>
      </w:r>
    </w:p>
    <w:p w14:paraId="689BFD94"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Social Communication Workers.</w:t>
      </w:r>
    </w:p>
    <w:p w14:paraId="435C10D3"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Educational Psychology.</w:t>
      </w:r>
    </w:p>
    <w:p w14:paraId="3DFE445F"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Occupational Therapy.</w:t>
      </w:r>
    </w:p>
    <w:p w14:paraId="5E91C28F"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Physiotherapy.</w:t>
      </w:r>
    </w:p>
    <w:p w14:paraId="18E1BDD2"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Sensory Services for children with vision or hearing impairments.</w:t>
      </w:r>
    </w:p>
    <w:p w14:paraId="273BDAE9"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CAMHS (Child and Adolescent Mental Health Services), where appropriate.</w:t>
      </w:r>
    </w:p>
    <w:p w14:paraId="3E49EA45"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Community Paediatrics.</w:t>
      </w:r>
    </w:p>
    <w:p w14:paraId="34AD39CD"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Portage.</w:t>
      </w:r>
    </w:p>
    <w:p w14:paraId="748F340D"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Social Care.</w:t>
      </w:r>
    </w:p>
    <w:p w14:paraId="34CCDAF9" w14:textId="77777777" w:rsidR="00217E7E" w:rsidRPr="004F0835" w:rsidRDefault="00217E7E" w:rsidP="004F0835">
      <w:pPr>
        <w:numPr>
          <w:ilvl w:val="0"/>
          <w:numId w:val="17"/>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Other specialist services relevant to the child’s individual needs.</w:t>
      </w:r>
    </w:p>
    <w:p w14:paraId="31F94CDD"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will work collaboratively with professionals and incorporate appropriate recommendations into the child’s provision.</w:t>
      </w:r>
    </w:p>
    <w:p w14:paraId="44067BEC"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9. Inclusive Provision</w:t>
      </w:r>
    </w:p>
    <w:p w14:paraId="47CCEB12"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are committed to ensuring that children with SEND are fully included in the life of the setting.</w:t>
      </w:r>
    </w:p>
    <w:p w14:paraId="1B62DF51"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will:</w:t>
      </w:r>
    </w:p>
    <w:p w14:paraId="3B1DEEBB"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Ensure that responsibility for supporting children with SEND is shared by all members of staff.</w:t>
      </w:r>
    </w:p>
    <w:p w14:paraId="065C60A4"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Make reasonable adjustments to activities, routines, resources and the environment where required.</w:t>
      </w:r>
    </w:p>
    <w:p w14:paraId="20F42BDA"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Ensure that our physical environment is, as far as reasonably possible, accessible and suitable for children with disabilities.</w:t>
      </w:r>
    </w:p>
    <w:p w14:paraId="52430D7B"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Adapt activities and resources to enable children to participate meaningfully.</w:t>
      </w:r>
    </w:p>
    <w:p w14:paraId="716905DE"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Provide appropriate levels of adult support where required.</w:t>
      </w:r>
    </w:p>
    <w:p w14:paraId="6512FBD9"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Promote positive attitudes towards disability and difference.</w:t>
      </w:r>
    </w:p>
    <w:p w14:paraId="2454AABF"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Use resources that promote diversity, equality and inclusion.</w:t>
      </w:r>
    </w:p>
    <w:p w14:paraId="5F271EFA"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Ensure that children with SEND have access to the same opportunities and experiences as their peers, with appropriate adaptations where necessary.</w:t>
      </w:r>
    </w:p>
    <w:p w14:paraId="7ADC427F" w14:textId="77777777" w:rsidR="00217E7E" w:rsidRPr="004F0835" w:rsidRDefault="00217E7E" w:rsidP="004F0835">
      <w:pPr>
        <w:numPr>
          <w:ilvl w:val="0"/>
          <w:numId w:val="18"/>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Monitor participation and progress to ensure that additional needs do not create unnecessary barriers to learning or enjoyment.</w:t>
      </w:r>
    </w:p>
    <w:p w14:paraId="6EEFEEA1"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10. Staff Training and Resources</w:t>
      </w:r>
    </w:p>
    <w:p w14:paraId="05A2974B"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We recognise the importance of ensuring that practitioners have the knowledge, skills and confidence to identify and support children with SEND.</w:t>
      </w:r>
    </w:p>
    <w:p w14:paraId="4992D503"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setting will:</w:t>
      </w:r>
    </w:p>
    <w:p w14:paraId="2102B9D8" w14:textId="77777777" w:rsidR="00217E7E" w:rsidRPr="004F0835" w:rsidRDefault="00217E7E" w:rsidP="004F0835">
      <w:pPr>
        <w:numPr>
          <w:ilvl w:val="0"/>
          <w:numId w:val="19"/>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Provide appropriate training and professional development for practitioners and volunteers.</w:t>
      </w:r>
    </w:p>
    <w:p w14:paraId="00A06093" w14:textId="77777777" w:rsidR="00217E7E" w:rsidRPr="004F0835" w:rsidRDefault="00217E7E" w:rsidP="004F0835">
      <w:pPr>
        <w:numPr>
          <w:ilvl w:val="0"/>
          <w:numId w:val="19"/>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Ensure staff are aware of their responsibilities in relation to SEND.</w:t>
      </w:r>
    </w:p>
    <w:p w14:paraId="23A5975C" w14:textId="77777777" w:rsidR="00217E7E" w:rsidRPr="004F0835" w:rsidRDefault="00217E7E" w:rsidP="004F0835">
      <w:pPr>
        <w:numPr>
          <w:ilvl w:val="0"/>
          <w:numId w:val="19"/>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Share information about relevant areas of staff expertise and specialisms, for example Makaton-trained practitioners.</w:t>
      </w:r>
    </w:p>
    <w:p w14:paraId="22AC617E" w14:textId="77777777" w:rsidR="00217E7E" w:rsidRPr="004F0835" w:rsidRDefault="00217E7E" w:rsidP="004F0835">
      <w:pPr>
        <w:numPr>
          <w:ilvl w:val="0"/>
          <w:numId w:val="19"/>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Provide appropriate human and financial resources to implement effective SEND provision.</w:t>
      </w:r>
    </w:p>
    <w:p w14:paraId="4A24DF2D" w14:textId="77777777" w:rsidR="00217E7E" w:rsidRPr="004F0835" w:rsidRDefault="00217E7E" w:rsidP="004F0835">
      <w:pPr>
        <w:numPr>
          <w:ilvl w:val="0"/>
          <w:numId w:val="19"/>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Review staff training and development needs in response to the needs of children attending the setting.</w:t>
      </w:r>
    </w:p>
    <w:p w14:paraId="03928C9E" w14:textId="77777777" w:rsidR="00217E7E" w:rsidRPr="004F0835" w:rsidRDefault="00217E7E" w:rsidP="004F0835">
      <w:pPr>
        <w:numPr>
          <w:ilvl w:val="0"/>
          <w:numId w:val="19"/>
        </w:numPr>
        <w:shd w:val="clear" w:color="auto" w:fill="FFFFFF"/>
        <w:spacing w:before="100" w:beforeAutospacing="1" w:after="100" w:afterAutospacing="1"/>
        <w:jc w:val="both"/>
        <w:rPr>
          <w:rFonts w:ascii="Maiandra GD" w:hAnsi="Maiandra GD" w:cstheme="minorHAnsi"/>
          <w:color w:val="0D0D0D"/>
          <w:lang w:eastAsia="en-GB"/>
        </w:rPr>
      </w:pPr>
      <w:r w:rsidRPr="004F0835">
        <w:rPr>
          <w:rFonts w:ascii="Maiandra GD" w:hAnsi="Maiandra GD" w:cstheme="minorHAnsi"/>
          <w:color w:val="0D0D0D"/>
          <w:lang w:eastAsia="en-GB"/>
        </w:rPr>
        <w:t>Promote a culture of continuous improvement and reflective practice.</w:t>
      </w:r>
    </w:p>
    <w:p w14:paraId="28293B4D"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11. Confidentiality and Information Sharing</w:t>
      </w:r>
    </w:p>
    <w:p w14:paraId="50D4D1C3"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Information relating to a child’s SEND will be handled sensitively and in accordance with the setting’s confidentiality, data protection and information-sharing procedures.</w:t>
      </w:r>
    </w:p>
    <w:p w14:paraId="0F80090C"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Information will only be shared with relevant staff and professionals where there is a legitimate reason to do so. Parents/carers will be informed about information sharing in accordance with applicable policies and legal requirements.</w:t>
      </w:r>
    </w:p>
    <w:p w14:paraId="3DE7D7B8" w14:textId="77777777" w:rsidR="00217E7E" w:rsidRPr="004F0835" w:rsidRDefault="00217E7E" w:rsidP="004F0835">
      <w:pPr>
        <w:shd w:val="clear" w:color="auto" w:fill="FFFFFF"/>
        <w:jc w:val="both"/>
        <w:outlineLvl w:val="1"/>
        <w:rPr>
          <w:rFonts w:ascii="Maiandra GD" w:hAnsi="Maiandra GD" w:cstheme="minorHAnsi"/>
          <w:b/>
          <w:bCs/>
          <w:color w:val="0D0D0D"/>
          <w:sz w:val="32"/>
          <w:szCs w:val="32"/>
          <w:lang w:eastAsia="en-GB"/>
        </w:rPr>
      </w:pPr>
      <w:r w:rsidRPr="004F0835">
        <w:rPr>
          <w:rFonts w:ascii="Maiandra GD" w:hAnsi="Maiandra GD" w:cstheme="minorHAnsi"/>
          <w:b/>
          <w:bCs/>
          <w:color w:val="0D0D0D"/>
          <w:sz w:val="32"/>
          <w:szCs w:val="32"/>
          <w:lang w:eastAsia="en-GB"/>
        </w:rPr>
        <w:t>12. Monitoring and Review of the Policy</w:t>
      </w:r>
    </w:p>
    <w:p w14:paraId="024B76D4"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The SENCO, managers and leadership team will monitor the effectiveness of SEND provision across the setting. This will include reviewing children’s progress, the effectiveness of interventions, parental/carer feedback, staff training and the accessibility of the provision.</w:t>
      </w:r>
    </w:p>
    <w:p w14:paraId="241A5359" w14:textId="77777777" w:rsidR="00217E7E" w:rsidRPr="004F0835" w:rsidRDefault="00217E7E" w:rsidP="004F0835">
      <w:pPr>
        <w:shd w:val="clear" w:color="auto" w:fill="FFFFFF"/>
        <w:jc w:val="both"/>
        <w:rPr>
          <w:rFonts w:ascii="Maiandra GD" w:hAnsi="Maiandra GD" w:cstheme="minorHAnsi"/>
          <w:color w:val="0D0D0D"/>
          <w:lang w:eastAsia="en-GB"/>
        </w:rPr>
      </w:pPr>
      <w:r w:rsidRPr="004F0835">
        <w:rPr>
          <w:rFonts w:ascii="Maiandra GD" w:hAnsi="Maiandra GD" w:cstheme="minorHAnsi"/>
          <w:color w:val="0D0D0D"/>
          <w:lang w:eastAsia="en-GB"/>
        </w:rPr>
        <w:t>This policy will be reviewed regularly and updated to reflect changes in legislation, statutory guidance, local authority arrangements and best practice.</w:t>
      </w:r>
    </w:p>
    <w:p w14:paraId="47A9521F" w14:textId="77777777" w:rsidR="004C6B25" w:rsidRPr="004F0835" w:rsidRDefault="004C6B25" w:rsidP="004F0835">
      <w:pPr>
        <w:spacing w:line="276" w:lineRule="auto"/>
        <w:jc w:val="both"/>
        <w:rPr>
          <w:rFonts w:ascii="Maiandra GD" w:hAnsi="Maiandra GD" w:cstheme="minorHAnsi"/>
          <w:b/>
          <w:sz w:val="22"/>
        </w:rPr>
      </w:pPr>
    </w:p>
    <w:sectPr w:rsidR="004C6B25" w:rsidRPr="004F0835" w:rsidSect="004F0835">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8F7C" w14:textId="77777777" w:rsidR="007078DA" w:rsidRDefault="007078DA">
      <w:r>
        <w:separator/>
      </w:r>
    </w:p>
  </w:endnote>
  <w:endnote w:type="continuationSeparator" w:id="0">
    <w:p w14:paraId="759F3335" w14:textId="77777777" w:rsidR="007078DA" w:rsidRDefault="0070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11104" w14:textId="77777777" w:rsidR="00EE4072" w:rsidRDefault="00EE4072">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216FC" w14:textId="77777777" w:rsidR="007078DA" w:rsidRDefault="007078DA">
      <w:r>
        <w:separator/>
      </w:r>
    </w:p>
  </w:footnote>
  <w:footnote w:type="continuationSeparator" w:id="0">
    <w:p w14:paraId="17A9A7C9" w14:textId="77777777" w:rsidR="007078DA" w:rsidRDefault="00707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7793"/>
    <w:multiLevelType w:val="multilevel"/>
    <w:tmpl w:val="2C5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A728E"/>
    <w:multiLevelType w:val="multilevel"/>
    <w:tmpl w:val="2774E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D6BEB"/>
    <w:multiLevelType w:val="multilevel"/>
    <w:tmpl w:val="B6B60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27EC7"/>
    <w:multiLevelType w:val="hybridMultilevel"/>
    <w:tmpl w:val="F990C512"/>
    <w:lvl w:ilvl="0" w:tplc="2304B97A">
      <w:start w:val="1"/>
      <w:numFmt w:val="bullet"/>
      <w:lvlText w:val=""/>
      <w:lvlJc w:val="left"/>
      <w:pPr>
        <w:tabs>
          <w:tab w:val="num" w:pos="360"/>
        </w:tabs>
        <w:ind w:left="360" w:hanging="360"/>
      </w:pPr>
      <w:rPr>
        <w:rFonts w:ascii="Symbol" w:hAnsi="Symbol" w:hint="default"/>
      </w:rPr>
    </w:lvl>
    <w:lvl w:ilvl="1" w:tplc="08863F20" w:tentative="1">
      <w:start w:val="1"/>
      <w:numFmt w:val="bullet"/>
      <w:lvlText w:val="o"/>
      <w:lvlJc w:val="left"/>
      <w:pPr>
        <w:tabs>
          <w:tab w:val="num" w:pos="1080"/>
        </w:tabs>
        <w:ind w:left="1080" w:hanging="360"/>
      </w:pPr>
      <w:rPr>
        <w:rFonts w:ascii="Courier New" w:hAnsi="Courier New" w:hint="default"/>
      </w:rPr>
    </w:lvl>
    <w:lvl w:ilvl="2" w:tplc="4042922A" w:tentative="1">
      <w:start w:val="1"/>
      <w:numFmt w:val="bullet"/>
      <w:lvlText w:val=""/>
      <w:lvlJc w:val="left"/>
      <w:pPr>
        <w:tabs>
          <w:tab w:val="num" w:pos="1800"/>
        </w:tabs>
        <w:ind w:left="1800" w:hanging="360"/>
      </w:pPr>
      <w:rPr>
        <w:rFonts w:ascii="Wingdings" w:hAnsi="Wingdings" w:hint="default"/>
      </w:rPr>
    </w:lvl>
    <w:lvl w:ilvl="3" w:tplc="FBBE3772" w:tentative="1">
      <w:start w:val="1"/>
      <w:numFmt w:val="bullet"/>
      <w:lvlText w:val=""/>
      <w:lvlJc w:val="left"/>
      <w:pPr>
        <w:tabs>
          <w:tab w:val="num" w:pos="2520"/>
        </w:tabs>
        <w:ind w:left="2520" w:hanging="360"/>
      </w:pPr>
      <w:rPr>
        <w:rFonts w:ascii="Symbol" w:hAnsi="Symbol" w:hint="default"/>
      </w:rPr>
    </w:lvl>
    <w:lvl w:ilvl="4" w:tplc="82CE84D2" w:tentative="1">
      <w:start w:val="1"/>
      <w:numFmt w:val="bullet"/>
      <w:lvlText w:val="o"/>
      <w:lvlJc w:val="left"/>
      <w:pPr>
        <w:tabs>
          <w:tab w:val="num" w:pos="3240"/>
        </w:tabs>
        <w:ind w:left="3240" w:hanging="360"/>
      </w:pPr>
      <w:rPr>
        <w:rFonts w:ascii="Courier New" w:hAnsi="Courier New" w:hint="default"/>
      </w:rPr>
    </w:lvl>
    <w:lvl w:ilvl="5" w:tplc="FA36852C" w:tentative="1">
      <w:start w:val="1"/>
      <w:numFmt w:val="bullet"/>
      <w:lvlText w:val=""/>
      <w:lvlJc w:val="left"/>
      <w:pPr>
        <w:tabs>
          <w:tab w:val="num" w:pos="3960"/>
        </w:tabs>
        <w:ind w:left="3960" w:hanging="360"/>
      </w:pPr>
      <w:rPr>
        <w:rFonts w:ascii="Wingdings" w:hAnsi="Wingdings" w:hint="default"/>
      </w:rPr>
    </w:lvl>
    <w:lvl w:ilvl="6" w:tplc="8BCEE1FE" w:tentative="1">
      <w:start w:val="1"/>
      <w:numFmt w:val="bullet"/>
      <w:lvlText w:val=""/>
      <w:lvlJc w:val="left"/>
      <w:pPr>
        <w:tabs>
          <w:tab w:val="num" w:pos="4680"/>
        </w:tabs>
        <w:ind w:left="4680" w:hanging="360"/>
      </w:pPr>
      <w:rPr>
        <w:rFonts w:ascii="Symbol" w:hAnsi="Symbol" w:hint="default"/>
      </w:rPr>
    </w:lvl>
    <w:lvl w:ilvl="7" w:tplc="6F3E1810" w:tentative="1">
      <w:start w:val="1"/>
      <w:numFmt w:val="bullet"/>
      <w:lvlText w:val="o"/>
      <w:lvlJc w:val="left"/>
      <w:pPr>
        <w:tabs>
          <w:tab w:val="num" w:pos="5400"/>
        </w:tabs>
        <w:ind w:left="5400" w:hanging="360"/>
      </w:pPr>
      <w:rPr>
        <w:rFonts w:ascii="Courier New" w:hAnsi="Courier New" w:hint="default"/>
      </w:rPr>
    </w:lvl>
    <w:lvl w:ilvl="8" w:tplc="7AC088F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8F515BD"/>
    <w:multiLevelType w:val="multilevel"/>
    <w:tmpl w:val="3D8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4575A"/>
    <w:multiLevelType w:val="multilevel"/>
    <w:tmpl w:val="CAFE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B6FA1"/>
    <w:multiLevelType w:val="multilevel"/>
    <w:tmpl w:val="7160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836C44"/>
    <w:multiLevelType w:val="multilevel"/>
    <w:tmpl w:val="9A40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3D58DD"/>
    <w:multiLevelType w:val="multilevel"/>
    <w:tmpl w:val="D194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E7561"/>
    <w:multiLevelType w:val="hybridMultilevel"/>
    <w:tmpl w:val="CBCCDCAC"/>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5E5AC4"/>
    <w:multiLevelType w:val="multilevel"/>
    <w:tmpl w:val="BA7A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B0475C"/>
    <w:multiLevelType w:val="hybridMultilevel"/>
    <w:tmpl w:val="8B2E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1E401A"/>
    <w:multiLevelType w:val="multilevel"/>
    <w:tmpl w:val="B1A4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F25E65"/>
    <w:multiLevelType w:val="multilevel"/>
    <w:tmpl w:val="08E2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B92ED4"/>
    <w:multiLevelType w:val="multilevel"/>
    <w:tmpl w:val="8890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96142A"/>
    <w:multiLevelType w:val="multilevel"/>
    <w:tmpl w:val="6B32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4E7D74"/>
    <w:multiLevelType w:val="hybridMultilevel"/>
    <w:tmpl w:val="42B81E24"/>
    <w:lvl w:ilvl="0" w:tplc="98825C96">
      <w:start w:val="1"/>
      <w:numFmt w:val="bullet"/>
      <w:lvlText w:val=""/>
      <w:lvlJc w:val="left"/>
      <w:pPr>
        <w:tabs>
          <w:tab w:val="num" w:pos="360"/>
        </w:tabs>
        <w:ind w:left="360" w:hanging="360"/>
      </w:pPr>
      <w:rPr>
        <w:rFonts w:ascii="Symbol" w:hAnsi="Symbol" w:hint="default"/>
      </w:rPr>
    </w:lvl>
    <w:lvl w:ilvl="1" w:tplc="7CDA4A64" w:tentative="1">
      <w:start w:val="1"/>
      <w:numFmt w:val="bullet"/>
      <w:lvlText w:val="o"/>
      <w:lvlJc w:val="left"/>
      <w:pPr>
        <w:tabs>
          <w:tab w:val="num" w:pos="1080"/>
        </w:tabs>
        <w:ind w:left="1080" w:hanging="360"/>
      </w:pPr>
      <w:rPr>
        <w:rFonts w:ascii="Courier New" w:hAnsi="Courier New" w:hint="default"/>
      </w:rPr>
    </w:lvl>
    <w:lvl w:ilvl="2" w:tplc="63787560" w:tentative="1">
      <w:start w:val="1"/>
      <w:numFmt w:val="bullet"/>
      <w:lvlText w:val=""/>
      <w:lvlJc w:val="left"/>
      <w:pPr>
        <w:tabs>
          <w:tab w:val="num" w:pos="1800"/>
        </w:tabs>
        <w:ind w:left="1800" w:hanging="360"/>
      </w:pPr>
      <w:rPr>
        <w:rFonts w:ascii="Wingdings" w:hAnsi="Wingdings" w:hint="default"/>
      </w:rPr>
    </w:lvl>
    <w:lvl w:ilvl="3" w:tplc="795ADD5C" w:tentative="1">
      <w:start w:val="1"/>
      <w:numFmt w:val="bullet"/>
      <w:lvlText w:val=""/>
      <w:lvlJc w:val="left"/>
      <w:pPr>
        <w:tabs>
          <w:tab w:val="num" w:pos="2520"/>
        </w:tabs>
        <w:ind w:left="2520" w:hanging="360"/>
      </w:pPr>
      <w:rPr>
        <w:rFonts w:ascii="Symbol" w:hAnsi="Symbol" w:hint="default"/>
      </w:rPr>
    </w:lvl>
    <w:lvl w:ilvl="4" w:tplc="B84CD566" w:tentative="1">
      <w:start w:val="1"/>
      <w:numFmt w:val="bullet"/>
      <w:lvlText w:val="o"/>
      <w:lvlJc w:val="left"/>
      <w:pPr>
        <w:tabs>
          <w:tab w:val="num" w:pos="3240"/>
        </w:tabs>
        <w:ind w:left="3240" w:hanging="360"/>
      </w:pPr>
      <w:rPr>
        <w:rFonts w:ascii="Courier New" w:hAnsi="Courier New" w:hint="default"/>
      </w:rPr>
    </w:lvl>
    <w:lvl w:ilvl="5" w:tplc="44502CF0" w:tentative="1">
      <w:start w:val="1"/>
      <w:numFmt w:val="bullet"/>
      <w:lvlText w:val=""/>
      <w:lvlJc w:val="left"/>
      <w:pPr>
        <w:tabs>
          <w:tab w:val="num" w:pos="3960"/>
        </w:tabs>
        <w:ind w:left="3960" w:hanging="360"/>
      </w:pPr>
      <w:rPr>
        <w:rFonts w:ascii="Wingdings" w:hAnsi="Wingdings" w:hint="default"/>
      </w:rPr>
    </w:lvl>
    <w:lvl w:ilvl="6" w:tplc="5BCAB97A" w:tentative="1">
      <w:start w:val="1"/>
      <w:numFmt w:val="bullet"/>
      <w:lvlText w:val=""/>
      <w:lvlJc w:val="left"/>
      <w:pPr>
        <w:tabs>
          <w:tab w:val="num" w:pos="4680"/>
        </w:tabs>
        <w:ind w:left="4680" w:hanging="360"/>
      </w:pPr>
      <w:rPr>
        <w:rFonts w:ascii="Symbol" w:hAnsi="Symbol" w:hint="default"/>
      </w:rPr>
    </w:lvl>
    <w:lvl w:ilvl="7" w:tplc="1AC2C81C" w:tentative="1">
      <w:start w:val="1"/>
      <w:numFmt w:val="bullet"/>
      <w:lvlText w:val="o"/>
      <w:lvlJc w:val="left"/>
      <w:pPr>
        <w:tabs>
          <w:tab w:val="num" w:pos="5400"/>
        </w:tabs>
        <w:ind w:left="5400" w:hanging="360"/>
      </w:pPr>
      <w:rPr>
        <w:rFonts w:ascii="Courier New" w:hAnsi="Courier New" w:hint="default"/>
      </w:rPr>
    </w:lvl>
    <w:lvl w:ilvl="8" w:tplc="58A41312"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7721A04"/>
    <w:multiLevelType w:val="hybridMultilevel"/>
    <w:tmpl w:val="7C484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781A14"/>
    <w:multiLevelType w:val="multilevel"/>
    <w:tmpl w:val="4CA4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7641513">
    <w:abstractNumId w:val="3"/>
  </w:num>
  <w:num w:numId="2" w16cid:durableId="546455571">
    <w:abstractNumId w:val="16"/>
  </w:num>
  <w:num w:numId="3" w16cid:durableId="782846959">
    <w:abstractNumId w:val="17"/>
  </w:num>
  <w:num w:numId="4" w16cid:durableId="1602373247">
    <w:abstractNumId w:val="14"/>
  </w:num>
  <w:num w:numId="5" w16cid:durableId="532499093">
    <w:abstractNumId w:val="12"/>
  </w:num>
  <w:num w:numId="6" w16cid:durableId="809515206">
    <w:abstractNumId w:val="2"/>
  </w:num>
  <w:num w:numId="7" w16cid:durableId="156724783">
    <w:abstractNumId w:val="6"/>
  </w:num>
  <w:num w:numId="8" w16cid:durableId="213129871">
    <w:abstractNumId w:val="11"/>
  </w:num>
  <w:num w:numId="9" w16cid:durableId="1716272712">
    <w:abstractNumId w:val="9"/>
  </w:num>
  <w:num w:numId="10" w16cid:durableId="1134760543">
    <w:abstractNumId w:val="10"/>
  </w:num>
  <w:num w:numId="11" w16cid:durableId="1906453108">
    <w:abstractNumId w:val="1"/>
  </w:num>
  <w:num w:numId="12" w16cid:durableId="1280451276">
    <w:abstractNumId w:val="15"/>
  </w:num>
  <w:num w:numId="13" w16cid:durableId="934896757">
    <w:abstractNumId w:val="5"/>
  </w:num>
  <w:num w:numId="14" w16cid:durableId="646593603">
    <w:abstractNumId w:val="8"/>
  </w:num>
  <w:num w:numId="15" w16cid:durableId="832641469">
    <w:abstractNumId w:val="0"/>
  </w:num>
  <w:num w:numId="16" w16cid:durableId="205652889">
    <w:abstractNumId w:val="4"/>
  </w:num>
  <w:num w:numId="17" w16cid:durableId="2045712741">
    <w:abstractNumId w:val="7"/>
  </w:num>
  <w:num w:numId="18" w16cid:durableId="1695573572">
    <w:abstractNumId w:val="13"/>
  </w:num>
  <w:num w:numId="19" w16cid:durableId="17516582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0C"/>
    <w:rsid w:val="000618E4"/>
    <w:rsid w:val="00150579"/>
    <w:rsid w:val="001E0AB9"/>
    <w:rsid w:val="00206A14"/>
    <w:rsid w:val="00217E7E"/>
    <w:rsid w:val="00254712"/>
    <w:rsid w:val="00254EF6"/>
    <w:rsid w:val="002B3B49"/>
    <w:rsid w:val="003074C9"/>
    <w:rsid w:val="00321073"/>
    <w:rsid w:val="004A1DC5"/>
    <w:rsid w:val="004C560A"/>
    <w:rsid w:val="004C6B25"/>
    <w:rsid w:val="004F0835"/>
    <w:rsid w:val="0053460C"/>
    <w:rsid w:val="00605241"/>
    <w:rsid w:val="0066029F"/>
    <w:rsid w:val="007078DA"/>
    <w:rsid w:val="00746CD1"/>
    <w:rsid w:val="007E4736"/>
    <w:rsid w:val="008253B7"/>
    <w:rsid w:val="00860D08"/>
    <w:rsid w:val="0088172D"/>
    <w:rsid w:val="008A000B"/>
    <w:rsid w:val="0090491D"/>
    <w:rsid w:val="00907B43"/>
    <w:rsid w:val="009B2F0C"/>
    <w:rsid w:val="009E3D5C"/>
    <w:rsid w:val="00AE709E"/>
    <w:rsid w:val="00B06797"/>
    <w:rsid w:val="00B56BC4"/>
    <w:rsid w:val="00BB6B99"/>
    <w:rsid w:val="00BC2E8D"/>
    <w:rsid w:val="00D86E1A"/>
    <w:rsid w:val="00DA1C85"/>
    <w:rsid w:val="00E761C4"/>
    <w:rsid w:val="00EE4072"/>
    <w:rsid w:val="00EF5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F6541"/>
  <w15:chartTrackingRefBased/>
  <w15:docId w15:val="{D4695C37-2F7A-45CC-A27E-C13450475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BC4"/>
    <w:rPr>
      <w:sz w:val="24"/>
      <w:szCs w:val="24"/>
      <w:lang w:eastAsia="en-US"/>
    </w:rPr>
  </w:style>
  <w:style w:type="paragraph" w:styleId="Heading1">
    <w:name w:val="heading 1"/>
    <w:basedOn w:val="Normal"/>
    <w:next w:val="Normal"/>
    <w:qFormat/>
    <w:pPr>
      <w:keepNext/>
      <w:outlineLvl w:val="0"/>
    </w:pPr>
    <w:rPr>
      <w:rFonts w:ascii="Arial" w:hAnsi="Arial" w:cs="Arial"/>
      <w:b/>
      <w:bCs/>
      <w:sz w:val="28"/>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link w:val="Heading3Char"/>
    <w:uiPriority w:val="9"/>
    <w:semiHidden/>
    <w:unhideWhenUsed/>
    <w:qFormat/>
    <w:rsid w:val="00217E7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NormalWeb">
    <w:name w:val="Normal (Web)"/>
    <w:basedOn w:val="Normal"/>
    <w:uiPriority w:val="99"/>
    <w:semiHidden/>
    <w:unhideWhenUsed/>
    <w:rsid w:val="004C6B25"/>
  </w:style>
  <w:style w:type="character" w:customStyle="1" w:styleId="Heading3Char">
    <w:name w:val="Heading 3 Char"/>
    <w:basedOn w:val="DefaultParagraphFont"/>
    <w:link w:val="Heading3"/>
    <w:uiPriority w:val="9"/>
    <w:semiHidden/>
    <w:rsid w:val="00217E7E"/>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0800">
      <w:bodyDiv w:val="1"/>
      <w:marLeft w:val="0"/>
      <w:marRight w:val="0"/>
      <w:marTop w:val="0"/>
      <w:marBottom w:val="0"/>
      <w:divBdr>
        <w:top w:val="none" w:sz="0" w:space="0" w:color="auto"/>
        <w:left w:val="none" w:sz="0" w:space="0" w:color="auto"/>
        <w:bottom w:val="none" w:sz="0" w:space="0" w:color="auto"/>
        <w:right w:val="none" w:sz="0" w:space="0" w:color="auto"/>
      </w:divBdr>
    </w:div>
    <w:div w:id="424349223">
      <w:bodyDiv w:val="1"/>
      <w:marLeft w:val="0"/>
      <w:marRight w:val="0"/>
      <w:marTop w:val="0"/>
      <w:marBottom w:val="0"/>
      <w:divBdr>
        <w:top w:val="none" w:sz="0" w:space="0" w:color="auto"/>
        <w:left w:val="none" w:sz="0" w:space="0" w:color="auto"/>
        <w:bottom w:val="none" w:sz="0" w:space="0" w:color="auto"/>
        <w:right w:val="none" w:sz="0" w:space="0" w:color="auto"/>
      </w:divBdr>
    </w:div>
    <w:div w:id="1503623713">
      <w:bodyDiv w:val="1"/>
      <w:marLeft w:val="0"/>
      <w:marRight w:val="0"/>
      <w:marTop w:val="0"/>
      <w:marBottom w:val="0"/>
      <w:divBdr>
        <w:top w:val="none" w:sz="0" w:space="0" w:color="auto"/>
        <w:left w:val="none" w:sz="0" w:space="0" w:color="auto"/>
        <w:bottom w:val="none" w:sz="0" w:space="0" w:color="auto"/>
        <w:right w:val="none" w:sz="0" w:space="0" w:color="auto"/>
      </w:divBdr>
    </w:div>
    <w:div w:id="1621187049">
      <w:bodyDiv w:val="1"/>
      <w:marLeft w:val="0"/>
      <w:marRight w:val="0"/>
      <w:marTop w:val="0"/>
      <w:marBottom w:val="0"/>
      <w:divBdr>
        <w:top w:val="none" w:sz="0" w:space="0" w:color="auto"/>
        <w:left w:val="none" w:sz="0" w:space="0" w:color="auto"/>
        <w:bottom w:val="none" w:sz="0" w:space="0" w:color="auto"/>
        <w:right w:val="none" w:sz="0" w:space="0" w:color="auto"/>
      </w:divBdr>
    </w:div>
    <w:div w:id="1943143088">
      <w:bodyDiv w:val="1"/>
      <w:marLeft w:val="0"/>
      <w:marRight w:val="0"/>
      <w:marTop w:val="0"/>
      <w:marBottom w:val="0"/>
      <w:divBdr>
        <w:top w:val="none" w:sz="0" w:space="0" w:color="auto"/>
        <w:left w:val="none" w:sz="0" w:space="0" w:color="auto"/>
        <w:bottom w:val="none" w:sz="0" w:space="0" w:color="auto"/>
        <w:right w:val="none" w:sz="0" w:space="0" w:color="auto"/>
      </w:divBdr>
      <w:divsChild>
        <w:div w:id="1029448541">
          <w:marLeft w:val="0"/>
          <w:marRight w:val="0"/>
          <w:marTop w:val="0"/>
          <w:marBottom w:val="0"/>
          <w:divBdr>
            <w:top w:val="none" w:sz="0" w:space="0" w:color="auto"/>
            <w:left w:val="none" w:sz="0" w:space="0" w:color="auto"/>
            <w:bottom w:val="none" w:sz="0" w:space="0" w:color="auto"/>
            <w:right w:val="none" w:sz="0" w:space="0" w:color="auto"/>
          </w:divBdr>
        </w:div>
      </w:divsChild>
    </w:div>
    <w:div w:id="2071075863">
      <w:bodyDiv w:val="1"/>
      <w:marLeft w:val="0"/>
      <w:marRight w:val="0"/>
      <w:marTop w:val="0"/>
      <w:marBottom w:val="0"/>
      <w:divBdr>
        <w:top w:val="none" w:sz="0" w:space="0" w:color="auto"/>
        <w:left w:val="none" w:sz="0" w:space="0" w:color="auto"/>
        <w:bottom w:val="none" w:sz="0" w:space="0" w:color="auto"/>
        <w:right w:val="none" w:sz="0" w:space="0" w:color="auto"/>
      </w:divBdr>
    </w:div>
    <w:div w:id="213602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Special educational needs/disability policy</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needs/disability policy</dc:title>
  <dc:subject/>
  <dc:creator>Neil leitch</dc:creator>
  <cp:keywords/>
  <cp:lastModifiedBy>Emma Shackleton</cp:lastModifiedBy>
  <cp:revision>4</cp:revision>
  <dcterms:created xsi:type="dcterms:W3CDTF">2026-08-26T21:36:00Z</dcterms:created>
  <dcterms:modified xsi:type="dcterms:W3CDTF">2026-08-27T21:28:00Z</dcterms:modified>
</cp:coreProperties>
</file>