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41" w:rsidRPr="00960D9A" w:rsidRDefault="00960D9A" w:rsidP="004132DF">
      <w:pPr>
        <w:jc w:val="center"/>
        <w:rPr>
          <w:rFonts w:ascii="Twinkl" w:hAnsi="Twinkl"/>
          <w:sz w:val="24"/>
          <w:szCs w:val="24"/>
          <w:u w:val="single"/>
        </w:rPr>
      </w:pPr>
      <w:r>
        <w:rPr>
          <w:rFonts w:ascii="Twinkl" w:hAnsi="Twinkl"/>
          <w:sz w:val="24"/>
          <w:szCs w:val="24"/>
          <w:u w:val="single"/>
        </w:rPr>
        <w:t>EYFS Updates</w:t>
      </w:r>
    </w:p>
    <w:p w:rsidR="00960D9A" w:rsidRPr="00F32F37" w:rsidRDefault="00960D9A">
      <w:pPr>
        <w:rPr>
          <w:rFonts w:ascii="Twinkl" w:hAnsi="Twinkl"/>
          <w:b/>
          <w:sz w:val="24"/>
          <w:szCs w:val="24"/>
        </w:rPr>
      </w:pPr>
      <w:r w:rsidRPr="00F32F37">
        <w:rPr>
          <w:rFonts w:ascii="Twinkl" w:hAnsi="Twinkl"/>
          <w:b/>
          <w:sz w:val="24"/>
          <w:szCs w:val="24"/>
        </w:rPr>
        <w:t xml:space="preserve">Child absences </w:t>
      </w:r>
    </w:p>
    <w:p w:rsidR="00960D9A" w:rsidRPr="00960D9A" w:rsidRDefault="00960D9A">
      <w:pPr>
        <w:rPr>
          <w:rFonts w:ascii="Twinkl" w:hAnsi="Twinkl"/>
          <w:sz w:val="24"/>
          <w:szCs w:val="24"/>
        </w:rPr>
      </w:pPr>
      <w:r w:rsidRPr="00960D9A">
        <w:rPr>
          <w:rFonts w:ascii="Twinkl" w:hAnsi="Twinkl"/>
          <w:sz w:val="24"/>
          <w:szCs w:val="24"/>
        </w:rPr>
        <w:t xml:space="preserve">3.11 Providers must follow up on absences in a timely manner. If a child is absent for a prolonged period of time, or if a child is absent without notification from the parent or carer, attempts must be made to contact the child’s parents and/or carers and alternative emergency contacts. Providers must consider patterns and trends in a child’s absences and their personal circumstances and use their professional judgement when deciding if the child’s absence should be considered as prolonged. Consideration must be given to the child’s vulnerability, parent’s and/or carer’s vulnerability and their home life. Any concerns must be referred to local children’s social care services and/or a police welfare check requested.  </w:t>
      </w:r>
    </w:p>
    <w:p w:rsidR="00960D9A" w:rsidRDefault="00960D9A">
      <w:pPr>
        <w:rPr>
          <w:rFonts w:ascii="Twinkl" w:hAnsi="Twinkl"/>
          <w:sz w:val="24"/>
          <w:szCs w:val="24"/>
        </w:rPr>
      </w:pPr>
      <w:r w:rsidRPr="00960D9A">
        <w:rPr>
          <w:rFonts w:ascii="Twinkl" w:hAnsi="Twinkl"/>
          <w:sz w:val="24"/>
          <w:szCs w:val="24"/>
        </w:rPr>
        <w:t>3.12 Providers must have an attendance policy that they share with parents and/or carers. This must include expectations for reporting child absences and the actions providers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rsidR="00960D9A" w:rsidRPr="00F32F37" w:rsidRDefault="00960D9A">
      <w:pPr>
        <w:rPr>
          <w:rFonts w:ascii="Twinkl" w:hAnsi="Twinkl"/>
          <w:b/>
          <w:sz w:val="24"/>
          <w:szCs w:val="24"/>
        </w:rPr>
      </w:pPr>
      <w:r w:rsidRPr="00F32F37">
        <w:rPr>
          <w:rFonts w:ascii="Twinkl" w:hAnsi="Twinkl"/>
          <w:b/>
          <w:sz w:val="24"/>
          <w:szCs w:val="24"/>
        </w:rPr>
        <w:t>Students/Volunteers</w:t>
      </w:r>
    </w:p>
    <w:p w:rsidR="00960D9A" w:rsidRDefault="00960D9A">
      <w:pPr>
        <w:rPr>
          <w:rFonts w:ascii="Twinkl" w:hAnsi="Twinkl"/>
          <w:sz w:val="24"/>
          <w:szCs w:val="24"/>
        </w:rPr>
      </w:pPr>
      <w:r w:rsidRPr="00960D9A">
        <w:rPr>
          <w:rFonts w:ascii="Twinkl" w:hAnsi="Twinkl"/>
          <w:sz w:val="24"/>
          <w:szCs w:val="24"/>
        </w:rPr>
        <w:t>3.56 Providers must not include anyone aged under 17 in ratios, except apprentices who may be included in ratios from the age of 16. Providers must not allow anyone aged under 17 to care for children unsupervised at any time.  Providers may count students and long-term volunteers (aged 17 or over) and apprentices (aged 16 or over) in ratios at the lev</w:t>
      </w:r>
      <w:r w:rsidR="004132DF">
        <w:rPr>
          <w:rFonts w:ascii="Twinkl" w:hAnsi="Twinkl"/>
          <w:sz w:val="24"/>
          <w:szCs w:val="24"/>
        </w:rPr>
        <w:t xml:space="preserve">el below their level of study </w:t>
      </w:r>
      <w:r w:rsidRPr="00960D9A">
        <w:rPr>
          <w:rFonts w:ascii="Twinkl" w:hAnsi="Twinkl"/>
          <w:sz w:val="24"/>
          <w:szCs w:val="24"/>
        </w:rPr>
        <w:t>but only if the provider</w:t>
      </w:r>
      <w:r w:rsidR="004132DF">
        <w:rPr>
          <w:rFonts w:ascii="Twinkl" w:hAnsi="Twinkl"/>
          <w:sz w:val="24"/>
          <w:szCs w:val="24"/>
        </w:rPr>
        <w:t xml:space="preserve"> is satisfied they are suitable, </w:t>
      </w:r>
      <w:r w:rsidRPr="00960D9A">
        <w:rPr>
          <w:rFonts w:ascii="Twinkl" w:hAnsi="Twinkl"/>
          <w:sz w:val="24"/>
          <w:szCs w:val="24"/>
        </w:rPr>
        <w:t xml:space="preserve">competent and responsible, and they hold a valid and current paediatric first aid qualification.    </w:t>
      </w:r>
    </w:p>
    <w:p w:rsidR="00960D9A" w:rsidRPr="00F32F37" w:rsidRDefault="00960D9A">
      <w:pPr>
        <w:rPr>
          <w:rFonts w:ascii="Twinkl" w:hAnsi="Twinkl"/>
          <w:b/>
          <w:sz w:val="24"/>
          <w:szCs w:val="24"/>
        </w:rPr>
      </w:pPr>
      <w:bookmarkStart w:id="0" w:name="_GoBack"/>
      <w:r w:rsidRPr="00F32F37">
        <w:rPr>
          <w:rFonts w:ascii="Twinkl" w:hAnsi="Twinkl"/>
          <w:b/>
          <w:sz w:val="24"/>
          <w:szCs w:val="24"/>
        </w:rPr>
        <w:t xml:space="preserve"> Safer eating  </w:t>
      </w:r>
    </w:p>
    <w:bookmarkEnd w:id="0"/>
    <w:p w:rsidR="00960D9A" w:rsidRDefault="00960D9A">
      <w:pPr>
        <w:rPr>
          <w:rFonts w:ascii="Twinkl" w:hAnsi="Twinkl"/>
          <w:sz w:val="24"/>
          <w:szCs w:val="24"/>
        </w:rPr>
      </w:pPr>
      <w:r w:rsidRPr="00960D9A">
        <w:rPr>
          <w:rFonts w:ascii="Twinkl" w:hAnsi="Twinkl"/>
          <w:sz w:val="24"/>
          <w:szCs w:val="24"/>
        </w:rPr>
        <w:t xml:space="preserve">3.63 Whilst children are eating there should always be a member of staff in the room with a valid paediatric first aid certificate for a full course consistent with the criteria set out in Annex A.  </w:t>
      </w:r>
    </w:p>
    <w:p w:rsidR="00960D9A" w:rsidRDefault="00960D9A">
      <w:pPr>
        <w:rPr>
          <w:rFonts w:ascii="Twinkl" w:hAnsi="Twinkl"/>
          <w:sz w:val="24"/>
          <w:szCs w:val="24"/>
        </w:rPr>
      </w:pPr>
      <w:r w:rsidRPr="00960D9A">
        <w:rPr>
          <w:rFonts w:ascii="Twinkl" w:hAnsi="Twinkl"/>
          <w:sz w:val="24"/>
          <w:szCs w:val="24"/>
        </w:rPr>
        <w:t xml:space="preserve">3.64 Before a child is admitted to the setting the provider must obtain information about any special dietary requirements, preferences, food allergies and intolerances that the child has, and any special health requirements. This information must be shared by the provider with all staff involved in the preparing and handling of food. At each mealtime and snack time providers must be clear about who is responsible for checking that the food being provided meets all the requirements for each child.  </w:t>
      </w:r>
    </w:p>
    <w:p w:rsidR="00960D9A" w:rsidRDefault="00960D9A">
      <w:pPr>
        <w:rPr>
          <w:rFonts w:ascii="Twinkl" w:hAnsi="Twinkl"/>
          <w:sz w:val="24"/>
          <w:szCs w:val="24"/>
        </w:rPr>
      </w:pPr>
      <w:r w:rsidRPr="00960D9A">
        <w:rPr>
          <w:rFonts w:ascii="Twinkl" w:hAnsi="Twinkl"/>
          <w:sz w:val="24"/>
          <w:szCs w:val="24"/>
        </w:rPr>
        <w:t xml:space="preserve">3.65 Providers must have ongoing discussions with parents and/or carers and, where appropriate, health professionals to develop allergy action plans for managing any known allergies and intolerances. This information must be kept up to date by the provider and shared with all staff. Providers should refer to the British Society for Allergy and Clinical Immunology (BSACI) allergy action plan. Providers must ensure </w:t>
      </w:r>
      <w:r w:rsidRPr="00960D9A">
        <w:rPr>
          <w:rFonts w:ascii="Twinkl" w:hAnsi="Twinkl"/>
          <w:sz w:val="24"/>
          <w:szCs w:val="24"/>
        </w:rPr>
        <w:lastRenderedPageBreak/>
        <w:t xml:space="preserve">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Providers should refer to the NHS advice on food allergies: Food allergy - NHS (www.nhs.uk) and treatment of anaphylaxis:  Anaphylaxis - NHS (www.nhs.uk).  </w:t>
      </w:r>
    </w:p>
    <w:p w:rsidR="00960D9A" w:rsidRDefault="00960D9A">
      <w:pPr>
        <w:rPr>
          <w:rFonts w:ascii="Twinkl" w:hAnsi="Twinkl"/>
          <w:sz w:val="24"/>
          <w:szCs w:val="24"/>
        </w:rPr>
      </w:pPr>
      <w:r w:rsidRPr="00960D9A">
        <w:rPr>
          <w:rFonts w:ascii="Twinkl" w:hAnsi="Twinkl"/>
          <w:sz w:val="24"/>
          <w:szCs w:val="24"/>
        </w:rPr>
        <w:t xml:space="preserve">3.67 Providers must prepare food in a way to prevent choking. This guidance on food safety for young children: Food safety - Help for early </w:t>
      </w:r>
      <w:proofErr w:type="gramStart"/>
      <w:r w:rsidRPr="00960D9A">
        <w:rPr>
          <w:rFonts w:ascii="Twinkl" w:hAnsi="Twinkl"/>
          <w:sz w:val="24"/>
          <w:szCs w:val="24"/>
        </w:rPr>
        <w:t>years</w:t>
      </w:r>
      <w:proofErr w:type="gramEnd"/>
      <w:r w:rsidRPr="00960D9A">
        <w:rPr>
          <w:rFonts w:ascii="Twinkl" w:hAnsi="Twinkl"/>
          <w:sz w:val="24"/>
          <w:szCs w:val="24"/>
        </w:rPr>
        <w:t xml:space="preserve"> providers - GOV.UK (education.gov.uk) includes advice on food and drink to avoid, how to reduce the risk of choking and links to other useful resources for early years providers.  </w:t>
      </w:r>
    </w:p>
    <w:p w:rsidR="00960D9A" w:rsidRDefault="00960D9A">
      <w:pPr>
        <w:rPr>
          <w:rFonts w:ascii="Twinkl" w:hAnsi="Twinkl"/>
          <w:sz w:val="24"/>
          <w:szCs w:val="24"/>
        </w:rPr>
      </w:pPr>
      <w:r w:rsidRPr="00960D9A">
        <w:rPr>
          <w:rFonts w:ascii="Twinkl" w:hAnsi="Twinkl"/>
          <w:sz w:val="24"/>
          <w:szCs w:val="24"/>
        </w:rPr>
        <w:t xml:space="preserve">3.69 Children must always be within sight and hearing of a member of staff whilst eating. Choking can be completely silent,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rsidR="00960D9A" w:rsidRDefault="00960D9A">
      <w:pPr>
        <w:rPr>
          <w:rFonts w:ascii="Twinkl" w:hAnsi="Twinkl"/>
          <w:sz w:val="24"/>
          <w:szCs w:val="24"/>
        </w:rPr>
      </w:pPr>
      <w:r w:rsidRPr="00960D9A">
        <w:rPr>
          <w:rFonts w:ascii="Twinkl" w:hAnsi="Twinkl"/>
          <w:sz w:val="24"/>
          <w:szCs w:val="24"/>
        </w:rPr>
        <w:t>3.70 When a child experiences a choking incident that requires intervention, providers should record details of where and how the child choked and ensure parents and/or carers are made aware. The records should be reviewed periodically to identify if there are trends or common features of incidents that could be addressed to reduce the risk of choking. Appropriate action should be taken to address any identified concerns.</w:t>
      </w:r>
    </w:p>
    <w:p w:rsidR="00960D9A" w:rsidRPr="00960D9A" w:rsidRDefault="00960D9A">
      <w:pPr>
        <w:rPr>
          <w:rFonts w:ascii="Twinkl" w:hAnsi="Twinkl"/>
          <w:sz w:val="24"/>
          <w:szCs w:val="24"/>
        </w:rPr>
      </w:pPr>
    </w:p>
    <w:sectPr w:rsidR="00960D9A" w:rsidRPr="00960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9A"/>
    <w:rsid w:val="00202841"/>
    <w:rsid w:val="004132DF"/>
    <w:rsid w:val="00960D9A"/>
    <w:rsid w:val="00F32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4537A-408B-4364-88CE-C4B52176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Shackleton</dc:creator>
  <cp:keywords/>
  <dc:description/>
  <cp:lastModifiedBy>Emma Shackleton</cp:lastModifiedBy>
  <cp:revision>4</cp:revision>
  <cp:lastPrinted>2025-09-02T09:12:00Z</cp:lastPrinted>
  <dcterms:created xsi:type="dcterms:W3CDTF">2025-09-01T18:37:00Z</dcterms:created>
  <dcterms:modified xsi:type="dcterms:W3CDTF">2025-09-29T17:56:00Z</dcterms:modified>
</cp:coreProperties>
</file>