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48" w:rsidRPr="00E8617E" w:rsidRDefault="00161248" w:rsidP="00276072">
      <w:pPr>
        <w:jc w:val="center"/>
      </w:pPr>
    </w:p>
    <w:p w:rsidR="00537ADC" w:rsidRDefault="00537ADC" w:rsidP="00537ADC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6282690" cy="4224655"/>
            <wp:effectExtent l="0" t="0" r="3810" b="4445"/>
            <wp:wrapTight wrapText="bothSides">
              <wp:wrapPolygon edited="0">
                <wp:start x="0" y="0"/>
                <wp:lineTo x="0" y="21525"/>
                <wp:lineTo x="21548" y="21525"/>
                <wp:lineTo x="21548" y="0"/>
                <wp:lineTo x="0" y="0"/>
              </wp:wrapPolygon>
            </wp:wrapTight>
            <wp:docPr id="2" name="Picture 2" descr="C:\Users\lhartley\Desktop\Shine like star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hartley\Desktop\Shine like star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248" w:rsidRPr="00E8617E" w:rsidRDefault="00161248" w:rsidP="00867C7B">
      <w:pPr>
        <w:jc w:val="center"/>
        <w:rPr>
          <w:sz w:val="24"/>
          <w:szCs w:val="24"/>
        </w:rPr>
      </w:pPr>
      <w:r w:rsidRPr="00E8617E">
        <w:br w:type="page"/>
      </w:r>
    </w:p>
    <w:p w:rsidR="00161248" w:rsidRDefault="00161248" w:rsidP="00161248">
      <w:pPr>
        <w:rPr>
          <w:sz w:val="24"/>
          <w:szCs w:val="24"/>
        </w:rPr>
      </w:pPr>
    </w:p>
    <w:p w:rsidR="00867C7B" w:rsidRDefault="00867C7B" w:rsidP="00161248">
      <w:pPr>
        <w:rPr>
          <w:sz w:val="24"/>
          <w:szCs w:val="24"/>
        </w:rPr>
      </w:pPr>
    </w:p>
    <w:p w:rsidR="00867C7B" w:rsidRDefault="00867C7B" w:rsidP="0016124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867C7B" w:rsidTr="00867C7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7B" w:rsidRDefault="00867C7B">
            <w:pPr>
              <w:rPr>
                <w:rFonts w:ascii="Maiandra GD" w:hAnsi="Maiandra GD"/>
                <w:color w:val="5B9BD5"/>
              </w:rPr>
            </w:pPr>
            <w:r>
              <w:rPr>
                <w:rFonts w:ascii="Maiandra GD" w:hAnsi="Maiandra GD"/>
                <w:b/>
                <w:color w:val="5B9BD5"/>
              </w:rPr>
              <w:t>Subject:</w:t>
            </w:r>
            <w:r w:rsidR="001E41B1">
              <w:rPr>
                <w:rFonts w:ascii="Maiandra GD" w:hAnsi="Maiandra GD"/>
                <w:b/>
                <w:color w:val="5B9BD5"/>
              </w:rPr>
              <w:t xml:space="preserve"> EYFS</w:t>
            </w:r>
          </w:p>
        </w:tc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7B" w:rsidRDefault="00867C7B">
            <w:pPr>
              <w:rPr>
                <w:rFonts w:ascii="Maiandra GD" w:hAnsi="Maiandra GD"/>
                <w:color w:val="5B9BD5"/>
              </w:rPr>
            </w:pPr>
            <w:r>
              <w:rPr>
                <w:rFonts w:ascii="Maiandra GD" w:hAnsi="Maiandra GD"/>
                <w:b/>
                <w:color w:val="5B9BD5"/>
              </w:rPr>
              <w:t xml:space="preserve">Lead staff: </w:t>
            </w:r>
            <w:r w:rsidR="001E41B1">
              <w:rPr>
                <w:rFonts w:ascii="Maiandra GD" w:hAnsi="Maiandra GD"/>
                <w:b/>
                <w:color w:val="5B9BD5"/>
              </w:rPr>
              <w:t>Emma Shackleton</w:t>
            </w:r>
          </w:p>
        </w:tc>
      </w:tr>
      <w:tr w:rsidR="00867C7B" w:rsidTr="00867C7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7B" w:rsidRDefault="00867C7B">
            <w:pPr>
              <w:rPr>
                <w:rFonts w:ascii="Maiandra GD" w:hAnsi="Maiandra GD"/>
                <w:b/>
                <w:color w:val="5B9BD5"/>
              </w:rPr>
            </w:pPr>
            <w:r>
              <w:rPr>
                <w:rFonts w:ascii="Maiandra GD" w:hAnsi="Maiandra GD"/>
                <w:b/>
                <w:color w:val="5B9BD5"/>
              </w:rPr>
              <w:t>Current situation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7B" w:rsidRDefault="00867C7B">
            <w:pPr>
              <w:rPr>
                <w:rFonts w:ascii="Maiandra GD" w:hAnsi="Maiandra GD"/>
                <w:b/>
                <w:color w:val="5B9BD5"/>
              </w:rPr>
            </w:pPr>
            <w:r>
              <w:rPr>
                <w:rFonts w:ascii="Maiandra GD" w:hAnsi="Maiandra GD"/>
                <w:b/>
                <w:color w:val="5B9BD5"/>
              </w:rPr>
              <w:t>Supporting evidence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C7B" w:rsidRDefault="00867C7B">
            <w:pPr>
              <w:rPr>
                <w:rFonts w:ascii="Maiandra GD" w:hAnsi="Maiandra GD"/>
                <w:b/>
                <w:color w:val="5B9BD5"/>
              </w:rPr>
            </w:pPr>
            <w:r>
              <w:rPr>
                <w:rFonts w:ascii="Maiandra GD" w:hAnsi="Maiandra GD"/>
                <w:b/>
                <w:color w:val="5B9BD5"/>
              </w:rPr>
              <w:t xml:space="preserve">Required changes (objectives) </w:t>
            </w:r>
          </w:p>
        </w:tc>
      </w:tr>
      <w:tr w:rsidR="00867C7B" w:rsidTr="00867C7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7B" w:rsidRDefault="00867C7B" w:rsidP="00345FED">
            <w:pPr>
              <w:rPr>
                <w:rFonts w:ascii="Maiandra GD" w:hAnsi="Maiandra GD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4D" w:rsidRDefault="00546D4D" w:rsidP="00345FED">
            <w:pPr>
              <w:rPr>
                <w:rFonts w:ascii="Maiandra GD" w:hAnsi="Maiandra GD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F1" w:rsidRPr="001E41B1" w:rsidRDefault="00A952F1" w:rsidP="001E41B1">
            <w:pPr>
              <w:rPr>
                <w:rFonts w:ascii="Maiandra GD" w:hAnsi="Maiandra GD"/>
              </w:rPr>
            </w:pPr>
          </w:p>
        </w:tc>
      </w:tr>
    </w:tbl>
    <w:p w:rsidR="00867C7B" w:rsidRDefault="00867C7B" w:rsidP="00161248">
      <w:pPr>
        <w:rPr>
          <w:sz w:val="24"/>
          <w:szCs w:val="24"/>
        </w:rPr>
      </w:pPr>
    </w:p>
    <w:p w:rsidR="00867C7B" w:rsidRDefault="00867C7B" w:rsidP="00161248">
      <w:pPr>
        <w:rPr>
          <w:sz w:val="24"/>
          <w:szCs w:val="24"/>
        </w:rPr>
      </w:pPr>
    </w:p>
    <w:p w:rsidR="00867C7B" w:rsidRDefault="00867C7B" w:rsidP="00161248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87"/>
      </w:tblGrid>
      <w:tr w:rsidR="00867C7B" w:rsidTr="00001291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867C7B" w:rsidRDefault="00867C7B">
            <w:r>
              <w:t>Priori</w:t>
            </w:r>
            <w:r w:rsidR="00C43AAD">
              <w:t>ty 1: Quality of education – consistent curriculum and inclusive teaching</w:t>
            </w:r>
          </w:p>
          <w:p w:rsidR="00867C7B" w:rsidRDefault="00867C7B">
            <w:pPr>
              <w:rPr>
                <w:rFonts w:ascii="Maiandra GD" w:hAnsi="Maiandra GD"/>
              </w:rPr>
            </w:pPr>
          </w:p>
        </w:tc>
      </w:tr>
      <w:tr w:rsidR="00867C7B" w:rsidTr="00867C7B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67C7B" w:rsidRDefault="00C43AAD">
            <w:pPr>
              <w:rPr>
                <w:rFonts w:ascii="Times New Roman" w:hAnsi="Times New Roman"/>
              </w:rPr>
            </w:pPr>
            <w:r>
              <w:t>Priority 2: Child</w:t>
            </w:r>
            <w:r w:rsidR="00867C7B">
              <w:t xml:space="preserve"> d</w:t>
            </w:r>
            <w:r>
              <w:t>evelopment – To improve outcomes for all year groups</w:t>
            </w:r>
          </w:p>
          <w:p w:rsidR="00867C7B" w:rsidRDefault="00867C7B">
            <w:pPr>
              <w:rPr>
                <w:rFonts w:ascii="Maiandra GD" w:hAnsi="Maiandra GD"/>
              </w:rPr>
            </w:pPr>
          </w:p>
        </w:tc>
      </w:tr>
      <w:tr w:rsidR="00867C7B" w:rsidTr="00867C7B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867C7B" w:rsidRDefault="00867C7B" w:rsidP="00C43AAD">
            <w:pPr>
              <w:rPr>
                <w:rFonts w:ascii="Maiandra GD" w:hAnsi="Maiandra GD"/>
              </w:rPr>
            </w:pPr>
            <w:r>
              <w:t>Priority 3: Leadership and Man</w:t>
            </w:r>
            <w:r w:rsidR="00C43AAD">
              <w:t xml:space="preserve">agement – Strengthen leadership at all levels to secure sustained improvements over time leading to improve outcomes and safeguarding culture. </w:t>
            </w:r>
          </w:p>
        </w:tc>
      </w:tr>
      <w:tr w:rsidR="00867C7B" w:rsidTr="00001291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6FA"/>
            <w:hideMark/>
          </w:tcPr>
          <w:p w:rsidR="00867C7B" w:rsidRDefault="00C43AAD">
            <w:r>
              <w:t xml:space="preserve">Priority 4: Attendance – Improve attendance for all pupils and </w:t>
            </w:r>
            <w:r w:rsidR="00590355">
              <w:t>reduce persistent absences.</w:t>
            </w:r>
          </w:p>
          <w:p w:rsidR="00001291" w:rsidRDefault="00001291">
            <w:pPr>
              <w:rPr>
                <w:rFonts w:ascii="Maiandra GD" w:hAnsi="Maiandra GD"/>
              </w:rPr>
            </w:pPr>
          </w:p>
          <w:p w:rsidR="00867C7B" w:rsidRDefault="00867C7B">
            <w:pPr>
              <w:rPr>
                <w:rFonts w:ascii="Maiandra GD" w:hAnsi="Maiandra GD"/>
              </w:rPr>
            </w:pPr>
          </w:p>
        </w:tc>
      </w:tr>
    </w:tbl>
    <w:p w:rsidR="00867C7B" w:rsidRDefault="00867C7B" w:rsidP="00161248">
      <w:pPr>
        <w:rPr>
          <w:sz w:val="24"/>
          <w:szCs w:val="24"/>
        </w:rPr>
      </w:pPr>
    </w:p>
    <w:p w:rsidR="00867C7B" w:rsidRDefault="00867C7B" w:rsidP="00161248">
      <w:pPr>
        <w:rPr>
          <w:sz w:val="24"/>
          <w:szCs w:val="24"/>
        </w:rPr>
      </w:pPr>
    </w:p>
    <w:p w:rsidR="00867C7B" w:rsidRDefault="00867C7B" w:rsidP="00161248">
      <w:pPr>
        <w:rPr>
          <w:sz w:val="24"/>
          <w:szCs w:val="24"/>
        </w:rPr>
      </w:pPr>
    </w:p>
    <w:p w:rsidR="00867C7B" w:rsidRDefault="00867C7B" w:rsidP="00161248">
      <w:pPr>
        <w:rPr>
          <w:sz w:val="24"/>
          <w:szCs w:val="24"/>
        </w:rPr>
      </w:pPr>
    </w:p>
    <w:p w:rsidR="00867C7B" w:rsidRDefault="00867C7B" w:rsidP="00161248">
      <w:pPr>
        <w:rPr>
          <w:sz w:val="24"/>
          <w:szCs w:val="24"/>
        </w:rPr>
      </w:pPr>
    </w:p>
    <w:p w:rsidR="00867C7B" w:rsidRDefault="00867C7B" w:rsidP="00161248">
      <w:pPr>
        <w:rPr>
          <w:sz w:val="24"/>
          <w:szCs w:val="24"/>
        </w:rPr>
      </w:pPr>
    </w:p>
    <w:p w:rsidR="00867C7B" w:rsidRDefault="00867C7B" w:rsidP="00161248">
      <w:pPr>
        <w:rPr>
          <w:sz w:val="24"/>
          <w:szCs w:val="24"/>
        </w:rPr>
      </w:pPr>
    </w:p>
    <w:p w:rsidR="00590355" w:rsidRDefault="00590355" w:rsidP="00161248">
      <w:pPr>
        <w:rPr>
          <w:sz w:val="24"/>
          <w:szCs w:val="24"/>
        </w:rPr>
      </w:pPr>
    </w:p>
    <w:p w:rsidR="00867C7B" w:rsidRDefault="00867C7B" w:rsidP="0016124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3433"/>
        <w:gridCol w:w="1235"/>
        <w:gridCol w:w="3711"/>
        <w:gridCol w:w="3337"/>
      </w:tblGrid>
      <w:tr w:rsidR="00AB6CDF" w:rsidRPr="00E8617E" w:rsidTr="00001291">
        <w:tc>
          <w:tcPr>
            <w:tcW w:w="13948" w:type="dxa"/>
            <w:gridSpan w:val="5"/>
            <w:shd w:val="clear" w:color="auto" w:fill="DEEAF6" w:themeFill="accent5" w:themeFillTint="33"/>
          </w:tcPr>
          <w:p w:rsidR="00867C7B" w:rsidRPr="00867C7B" w:rsidRDefault="00867C7B" w:rsidP="00867C7B">
            <w:pPr>
              <w:rPr>
                <w:sz w:val="36"/>
              </w:rPr>
            </w:pPr>
            <w:r w:rsidRPr="00867C7B">
              <w:rPr>
                <w:b/>
                <w:sz w:val="36"/>
                <w:u w:val="single"/>
              </w:rPr>
              <w:lastRenderedPageBreak/>
              <w:t>Priority 1:</w:t>
            </w:r>
            <w:r w:rsidRPr="00867C7B">
              <w:rPr>
                <w:sz w:val="36"/>
              </w:rPr>
              <w:t xml:space="preserve"> </w:t>
            </w:r>
            <w:r w:rsidR="00590355" w:rsidRPr="00590355">
              <w:rPr>
                <w:sz w:val="32"/>
              </w:rPr>
              <w:t>Quality of education – consistent curriculum and inclusive teaching</w:t>
            </w:r>
          </w:p>
          <w:p w:rsidR="00AB6CDF" w:rsidRPr="00E8617E" w:rsidRDefault="00AB6CDF" w:rsidP="00AB6CDF">
            <w:pPr>
              <w:rPr>
                <w:rFonts w:ascii="Maiandra GD" w:hAnsi="Maiandra GD"/>
                <w:b/>
                <w:sz w:val="28"/>
                <w:szCs w:val="28"/>
              </w:rPr>
            </w:pPr>
          </w:p>
        </w:tc>
      </w:tr>
      <w:tr w:rsidR="00431D6E" w:rsidRPr="00E8617E" w:rsidTr="00085318">
        <w:tc>
          <w:tcPr>
            <w:tcW w:w="2232" w:type="dxa"/>
          </w:tcPr>
          <w:p w:rsidR="00431D6E" w:rsidRPr="00E8617E" w:rsidRDefault="00431D6E" w:rsidP="00E50AF1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E8617E">
              <w:rPr>
                <w:rFonts w:ascii="Maiandra GD" w:hAnsi="Maiandra GD"/>
                <w:b/>
                <w:sz w:val="28"/>
                <w:szCs w:val="28"/>
              </w:rPr>
              <w:t>Intent</w:t>
            </w:r>
          </w:p>
        </w:tc>
        <w:tc>
          <w:tcPr>
            <w:tcW w:w="3433" w:type="dxa"/>
          </w:tcPr>
          <w:p w:rsidR="00431D6E" w:rsidRPr="00E8617E" w:rsidRDefault="00431D6E" w:rsidP="00E50AF1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E8617E">
              <w:rPr>
                <w:rFonts w:ascii="Maiandra GD" w:hAnsi="Maiandra GD"/>
                <w:b/>
                <w:sz w:val="28"/>
                <w:szCs w:val="28"/>
              </w:rPr>
              <w:t>Implementation</w:t>
            </w:r>
          </w:p>
        </w:tc>
        <w:tc>
          <w:tcPr>
            <w:tcW w:w="1235" w:type="dxa"/>
          </w:tcPr>
          <w:p w:rsidR="00431D6E" w:rsidRPr="00E8617E" w:rsidRDefault="00431D6E" w:rsidP="00E50AF1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E8617E">
              <w:rPr>
                <w:rFonts w:ascii="Maiandra GD" w:hAnsi="Maiandra GD"/>
                <w:b/>
                <w:sz w:val="28"/>
                <w:szCs w:val="28"/>
              </w:rPr>
              <w:t>Who</w:t>
            </w:r>
          </w:p>
        </w:tc>
        <w:tc>
          <w:tcPr>
            <w:tcW w:w="3711" w:type="dxa"/>
          </w:tcPr>
          <w:p w:rsidR="00431D6E" w:rsidRPr="00E8617E" w:rsidRDefault="00431D6E" w:rsidP="00E50AF1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E8617E">
              <w:rPr>
                <w:rFonts w:ascii="Maiandra GD" w:hAnsi="Maiandra GD"/>
                <w:b/>
                <w:sz w:val="28"/>
                <w:szCs w:val="28"/>
              </w:rPr>
              <w:t>Monitoring</w:t>
            </w:r>
          </w:p>
        </w:tc>
        <w:tc>
          <w:tcPr>
            <w:tcW w:w="3337" w:type="dxa"/>
          </w:tcPr>
          <w:p w:rsidR="00431D6E" w:rsidRPr="00E8617E" w:rsidRDefault="00431D6E" w:rsidP="00E50AF1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E8617E">
              <w:rPr>
                <w:rFonts w:ascii="Maiandra GD" w:hAnsi="Maiandra GD"/>
                <w:b/>
                <w:sz w:val="28"/>
                <w:szCs w:val="28"/>
              </w:rPr>
              <w:t>Impact</w:t>
            </w:r>
          </w:p>
        </w:tc>
      </w:tr>
      <w:tr w:rsidR="00431D6E" w:rsidRPr="00E8617E" w:rsidTr="00085318">
        <w:tc>
          <w:tcPr>
            <w:tcW w:w="2232" w:type="dxa"/>
          </w:tcPr>
          <w:p w:rsidR="000B274D" w:rsidRDefault="00C050A4" w:rsidP="00D850B2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To provide</w:t>
            </w:r>
            <w:r w:rsidR="000B274D">
              <w:rPr>
                <w:rFonts w:ascii="Maiandra GD" w:hAnsi="Maiandra GD"/>
              </w:rPr>
              <w:t xml:space="preserve"> an ambitious curriculum which is challenging and enjo</w:t>
            </w:r>
            <w:r w:rsidR="00362AF3">
              <w:rPr>
                <w:rFonts w:ascii="Maiandra GD" w:hAnsi="Maiandra GD"/>
              </w:rPr>
              <w:t>yable across EYFS.</w:t>
            </w:r>
            <w:r w:rsidR="00D82F81">
              <w:rPr>
                <w:rFonts w:ascii="Maiandra GD" w:hAnsi="Maiandra GD"/>
              </w:rPr>
              <w:t xml:space="preserve"> </w:t>
            </w:r>
          </w:p>
          <w:p w:rsidR="00362AF3" w:rsidRDefault="00362AF3" w:rsidP="00D850B2">
            <w:pPr>
              <w:rPr>
                <w:rFonts w:ascii="Maiandra GD" w:hAnsi="Maiandra GD"/>
              </w:rPr>
            </w:pPr>
          </w:p>
          <w:p w:rsidR="00362AF3" w:rsidRDefault="00362AF3" w:rsidP="00D850B2">
            <w:pPr>
              <w:rPr>
                <w:rFonts w:ascii="Maiandra GD" w:hAnsi="Maiandra GD"/>
              </w:rPr>
            </w:pPr>
          </w:p>
          <w:p w:rsidR="00362AF3" w:rsidRDefault="00362AF3" w:rsidP="00D850B2">
            <w:pPr>
              <w:rPr>
                <w:rFonts w:ascii="Maiandra GD" w:hAnsi="Maiandra GD"/>
              </w:rPr>
            </w:pPr>
          </w:p>
          <w:p w:rsidR="00362AF3" w:rsidRDefault="00362AF3" w:rsidP="00D850B2">
            <w:pPr>
              <w:rPr>
                <w:rFonts w:ascii="Maiandra GD" w:hAnsi="Maiandra GD"/>
              </w:rPr>
            </w:pPr>
          </w:p>
          <w:p w:rsidR="00740A14" w:rsidRDefault="00740A14" w:rsidP="00D850B2">
            <w:pPr>
              <w:rPr>
                <w:rFonts w:ascii="Maiandra GD" w:hAnsi="Maiandra GD"/>
              </w:rPr>
            </w:pPr>
          </w:p>
          <w:p w:rsidR="00740A14" w:rsidRDefault="00740A14" w:rsidP="00D850B2">
            <w:pPr>
              <w:rPr>
                <w:rFonts w:ascii="Maiandra GD" w:hAnsi="Maiandra GD"/>
              </w:rPr>
            </w:pPr>
          </w:p>
          <w:p w:rsidR="00D82F81" w:rsidRDefault="00D82F81" w:rsidP="00D850B2">
            <w:pPr>
              <w:rPr>
                <w:rFonts w:ascii="Maiandra GD" w:hAnsi="Maiandra GD"/>
              </w:rPr>
            </w:pPr>
          </w:p>
          <w:p w:rsidR="00D82F81" w:rsidRPr="00E8617E" w:rsidRDefault="00D82F81" w:rsidP="00D850B2">
            <w:pPr>
              <w:rPr>
                <w:rFonts w:ascii="Maiandra GD" w:hAnsi="Maiandra GD"/>
              </w:rPr>
            </w:pPr>
          </w:p>
        </w:tc>
        <w:tc>
          <w:tcPr>
            <w:tcW w:w="3433" w:type="dxa"/>
          </w:tcPr>
          <w:p w:rsidR="00085318" w:rsidRPr="006A5ADC" w:rsidRDefault="006336C3" w:rsidP="006A5ADC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</w:rPr>
            </w:pPr>
            <w:r w:rsidRPr="006A5ADC">
              <w:rPr>
                <w:rFonts w:ascii="Maiandra GD" w:hAnsi="Maiandra GD"/>
              </w:rPr>
              <w:t>Review</w:t>
            </w:r>
            <w:r w:rsidR="006A5ADC">
              <w:rPr>
                <w:rFonts w:ascii="Maiandra GD" w:hAnsi="Maiandra GD"/>
              </w:rPr>
              <w:t xml:space="preserve"> and update</w:t>
            </w:r>
            <w:r w:rsidRPr="006A5ADC">
              <w:rPr>
                <w:rFonts w:ascii="Maiandra GD" w:hAnsi="Maiandra GD"/>
              </w:rPr>
              <w:t xml:space="preserve"> </w:t>
            </w:r>
            <w:r w:rsidR="00B11C43" w:rsidRPr="006A5ADC">
              <w:rPr>
                <w:rFonts w:ascii="Maiandra GD" w:hAnsi="Maiandra GD"/>
              </w:rPr>
              <w:t>curriculum plans for 2by2 and Preschool</w:t>
            </w:r>
          </w:p>
          <w:p w:rsidR="00B11C43" w:rsidRDefault="006A5ADC" w:rsidP="00972F5D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</w:rPr>
            </w:pPr>
            <w:r w:rsidRPr="006A5ADC">
              <w:rPr>
                <w:rFonts w:ascii="Maiandra GD" w:hAnsi="Maiandra GD"/>
              </w:rPr>
              <w:t>ES/LC/CB - Attend</w:t>
            </w:r>
            <w:r w:rsidR="00972F5D">
              <w:rPr>
                <w:rFonts w:ascii="Maiandra GD" w:hAnsi="Maiandra GD"/>
              </w:rPr>
              <w:t xml:space="preserve"> LCC training: </w:t>
            </w:r>
            <w:r w:rsidRPr="00972F5D">
              <w:rPr>
                <w:rFonts w:ascii="Maiandra GD" w:hAnsi="Maiandra GD"/>
              </w:rPr>
              <w:t>Curriculum - Knowing, doing and remembering more</w:t>
            </w:r>
            <w:r w:rsidR="00972F5D">
              <w:rPr>
                <w:rFonts w:ascii="Maiandra GD" w:hAnsi="Maiandra GD"/>
              </w:rPr>
              <w:t>.</w:t>
            </w:r>
          </w:p>
          <w:p w:rsidR="00972F5D" w:rsidRDefault="00972F5D" w:rsidP="00972F5D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Long term curriculum plan for Reception to include links to NC subjects</w:t>
            </w:r>
          </w:p>
          <w:p w:rsidR="00972F5D" w:rsidRPr="00972F5D" w:rsidRDefault="00972F5D" w:rsidP="00972F5D">
            <w:pPr>
              <w:pStyle w:val="ListParagraph"/>
              <w:numPr>
                <w:ilvl w:val="0"/>
                <w:numId w:val="5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ES to share EYFS curriculum with subject leaders </w:t>
            </w:r>
          </w:p>
        </w:tc>
        <w:tc>
          <w:tcPr>
            <w:tcW w:w="1235" w:type="dxa"/>
          </w:tcPr>
          <w:p w:rsidR="002B1771" w:rsidRDefault="002B1771" w:rsidP="001E41B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ES</w:t>
            </w:r>
          </w:p>
          <w:p w:rsidR="002B1771" w:rsidRDefault="002B1771" w:rsidP="001E41B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CB</w:t>
            </w:r>
          </w:p>
          <w:p w:rsidR="002B1771" w:rsidRDefault="002B1771" w:rsidP="001E41B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LC</w:t>
            </w:r>
          </w:p>
          <w:p w:rsidR="00362AF3" w:rsidRDefault="00362AF3" w:rsidP="001E41B1">
            <w:pPr>
              <w:rPr>
                <w:rFonts w:ascii="Maiandra GD" w:hAnsi="Maiandra GD"/>
              </w:rPr>
            </w:pPr>
          </w:p>
          <w:p w:rsidR="00362AF3" w:rsidRPr="00E8617E" w:rsidRDefault="00362AF3" w:rsidP="001E41B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Subject leaders</w:t>
            </w:r>
          </w:p>
        </w:tc>
        <w:tc>
          <w:tcPr>
            <w:tcW w:w="3711" w:type="dxa"/>
          </w:tcPr>
          <w:p w:rsidR="00E137EB" w:rsidRDefault="006E4743" w:rsidP="00B0424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Long Term Curriculum plans</w:t>
            </w:r>
          </w:p>
          <w:p w:rsidR="006E4743" w:rsidRDefault="006E4743" w:rsidP="00B04249">
            <w:pPr>
              <w:rPr>
                <w:rFonts w:ascii="Maiandra GD" w:hAnsi="Maiandra GD"/>
              </w:rPr>
            </w:pPr>
          </w:p>
          <w:p w:rsidR="006E4743" w:rsidRDefault="006E4743" w:rsidP="00B0424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Class Dojo of provision and learning activities</w:t>
            </w:r>
          </w:p>
          <w:p w:rsidR="006E4743" w:rsidRDefault="006E4743" w:rsidP="00B04249">
            <w:pPr>
              <w:rPr>
                <w:rFonts w:ascii="Maiandra GD" w:hAnsi="Maiandra GD"/>
              </w:rPr>
            </w:pPr>
          </w:p>
          <w:p w:rsidR="006E4743" w:rsidRDefault="006E4743" w:rsidP="00B0424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Observations and learning environment walks</w:t>
            </w:r>
          </w:p>
          <w:p w:rsidR="00362AF3" w:rsidRDefault="00362AF3" w:rsidP="00B04249">
            <w:pPr>
              <w:rPr>
                <w:rFonts w:ascii="Maiandra GD" w:hAnsi="Maiandra GD"/>
              </w:rPr>
            </w:pPr>
          </w:p>
          <w:p w:rsidR="00362AF3" w:rsidRDefault="0081582B" w:rsidP="00B0424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Whole school s</w:t>
            </w:r>
            <w:r w:rsidR="00972F5D">
              <w:rPr>
                <w:rFonts w:ascii="Maiandra GD" w:hAnsi="Maiandra GD"/>
              </w:rPr>
              <w:t>ubject leader planning</w:t>
            </w:r>
            <w:r w:rsidR="00362AF3">
              <w:rPr>
                <w:rFonts w:ascii="Maiandra GD" w:hAnsi="Maiandra GD"/>
              </w:rPr>
              <w:t xml:space="preserve"> </w:t>
            </w:r>
            <w:r w:rsidR="00972F5D">
              <w:rPr>
                <w:rFonts w:ascii="Maiandra GD" w:hAnsi="Maiandra GD"/>
              </w:rPr>
              <w:t>documents</w:t>
            </w:r>
          </w:p>
          <w:p w:rsidR="006E4743" w:rsidRDefault="006E4743" w:rsidP="00B04249">
            <w:pPr>
              <w:rPr>
                <w:rFonts w:ascii="Maiandra GD" w:hAnsi="Maiandra GD"/>
              </w:rPr>
            </w:pPr>
          </w:p>
          <w:p w:rsidR="006E4743" w:rsidRDefault="006E4743" w:rsidP="00B04249">
            <w:pPr>
              <w:rPr>
                <w:rFonts w:ascii="Maiandra GD" w:hAnsi="Maiandra GD"/>
              </w:rPr>
            </w:pPr>
          </w:p>
          <w:p w:rsidR="006E4743" w:rsidRDefault="006E4743" w:rsidP="00B04249">
            <w:pPr>
              <w:rPr>
                <w:rFonts w:ascii="Maiandra GD" w:hAnsi="Maiandra GD"/>
              </w:rPr>
            </w:pPr>
          </w:p>
          <w:p w:rsidR="006E4743" w:rsidRPr="00E8617E" w:rsidRDefault="006E4743" w:rsidP="00B04249">
            <w:pPr>
              <w:rPr>
                <w:rFonts w:ascii="Maiandra GD" w:hAnsi="Maiandra GD"/>
              </w:rPr>
            </w:pPr>
          </w:p>
        </w:tc>
        <w:tc>
          <w:tcPr>
            <w:tcW w:w="3337" w:type="dxa"/>
          </w:tcPr>
          <w:p w:rsidR="006E4743" w:rsidRPr="006E4743" w:rsidRDefault="00740A14" w:rsidP="006E4743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Our Early Year</w:t>
            </w:r>
            <w:r w:rsidR="0081582B">
              <w:rPr>
                <w:rFonts w:ascii="Maiandra GD" w:hAnsi="Maiandra GD"/>
              </w:rPr>
              <w:t xml:space="preserve">s curriculum </w:t>
            </w:r>
            <w:r w:rsidR="006E4743" w:rsidRPr="006E4743">
              <w:rPr>
                <w:rFonts w:ascii="Maiandra GD" w:hAnsi="Maiandra GD"/>
              </w:rPr>
              <w:t>will provide a strong foundation in</w:t>
            </w:r>
            <w:r w:rsidR="0081582B">
              <w:rPr>
                <w:rFonts w:ascii="Maiandra GD" w:hAnsi="Maiandra GD"/>
              </w:rPr>
              <w:t xml:space="preserve"> the</w:t>
            </w:r>
            <w:r w:rsidR="006E4743" w:rsidRPr="006E4743">
              <w:rPr>
                <w:rFonts w:ascii="Maiandra GD" w:hAnsi="Maiandra GD"/>
              </w:rPr>
              <w:t xml:space="preserve"> prime areas of learning with focus of teaching essential knowledge and skills in specific areas</w:t>
            </w:r>
            <w:r w:rsidR="006E4743">
              <w:rPr>
                <w:rFonts w:ascii="Maiandra GD" w:hAnsi="Maiandra GD"/>
              </w:rPr>
              <w:t xml:space="preserve"> as the children move into Reception.  </w:t>
            </w:r>
          </w:p>
          <w:p w:rsidR="00367872" w:rsidRPr="00976B50" w:rsidRDefault="00367872" w:rsidP="00E50AF1">
            <w:pPr>
              <w:rPr>
                <w:rFonts w:ascii="Maiandra GD" w:hAnsi="Maiandra GD"/>
              </w:rPr>
            </w:pPr>
          </w:p>
        </w:tc>
      </w:tr>
      <w:tr w:rsidR="00AB6CDF" w:rsidRPr="00E8617E" w:rsidTr="001E41B1">
        <w:tc>
          <w:tcPr>
            <w:tcW w:w="13948" w:type="dxa"/>
            <w:gridSpan w:val="5"/>
            <w:shd w:val="clear" w:color="auto" w:fill="C5E0B3" w:themeFill="accent6" w:themeFillTint="66"/>
          </w:tcPr>
          <w:p w:rsidR="00AB6CDF" w:rsidRPr="00E8617E" w:rsidRDefault="00867C7B" w:rsidP="00590355">
            <w:pPr>
              <w:rPr>
                <w:rFonts w:ascii="Maiandra GD" w:hAnsi="Maiandra GD"/>
                <w:b/>
                <w:sz w:val="28"/>
                <w:szCs w:val="28"/>
              </w:rPr>
            </w:pPr>
            <w:r w:rsidRPr="00867C7B">
              <w:rPr>
                <w:b/>
                <w:sz w:val="36"/>
                <w:u w:val="single"/>
              </w:rPr>
              <w:t>Priority 2:</w:t>
            </w:r>
            <w:r w:rsidR="00590355">
              <w:rPr>
                <w:sz w:val="36"/>
              </w:rPr>
              <w:t xml:space="preserve"> </w:t>
            </w:r>
            <w:r w:rsidR="00590355" w:rsidRPr="00590355">
              <w:rPr>
                <w:sz w:val="32"/>
              </w:rPr>
              <w:t>Child development – To improve outcomes for all year groups</w:t>
            </w:r>
            <w:r w:rsidR="00590355">
              <w:t>.</w:t>
            </w:r>
          </w:p>
        </w:tc>
      </w:tr>
      <w:tr w:rsidR="003E6B4A" w:rsidRPr="00E8617E" w:rsidTr="00085318">
        <w:tc>
          <w:tcPr>
            <w:tcW w:w="2232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To promote Early Reading Development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To promote early Writing development</w:t>
            </w:r>
            <w:r w:rsidR="006A5ADC">
              <w:rPr>
                <w:rFonts w:ascii="Maiandra GD" w:hAnsi="Maiandra GD"/>
              </w:rPr>
              <w:t>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3E6B4A" w:rsidRDefault="00972F5D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To establish a clear </w:t>
            </w:r>
            <w:r w:rsidR="003E6B4A">
              <w:rPr>
                <w:rFonts w:ascii="Maiandra GD" w:hAnsi="Maiandra GD"/>
              </w:rPr>
              <w:t>EYPP</w:t>
            </w:r>
            <w:r>
              <w:rPr>
                <w:rFonts w:ascii="Maiandra GD" w:hAnsi="Maiandra GD"/>
              </w:rPr>
              <w:t xml:space="preserve"> Plan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Pr="00E8617E" w:rsidRDefault="003E6B4A" w:rsidP="003E6B4A">
            <w:pPr>
              <w:rPr>
                <w:rFonts w:ascii="Maiandra GD" w:hAnsi="Maiandra GD"/>
              </w:rPr>
            </w:pPr>
          </w:p>
        </w:tc>
        <w:tc>
          <w:tcPr>
            <w:tcW w:w="3433" w:type="dxa"/>
          </w:tcPr>
          <w:p w:rsidR="003E6B4A" w:rsidRPr="003E6B4A" w:rsidRDefault="003E6B4A" w:rsidP="003E6B4A">
            <w:pPr>
              <w:pStyle w:val="ListParagraph"/>
              <w:numPr>
                <w:ilvl w:val="0"/>
                <w:numId w:val="3"/>
              </w:numPr>
              <w:rPr>
                <w:rFonts w:ascii="Maiandra GD" w:hAnsi="Maiandra GD"/>
              </w:rPr>
            </w:pPr>
            <w:r w:rsidRPr="003E6B4A">
              <w:rPr>
                <w:rFonts w:ascii="Maiandra GD" w:hAnsi="Maiandra GD"/>
              </w:rPr>
              <w:lastRenderedPageBreak/>
              <w:t xml:space="preserve">To review Little </w:t>
            </w:r>
            <w:proofErr w:type="spellStart"/>
            <w:r w:rsidRPr="003E6B4A">
              <w:rPr>
                <w:rFonts w:ascii="Maiandra GD" w:hAnsi="Maiandra GD"/>
              </w:rPr>
              <w:t>Wandle</w:t>
            </w:r>
            <w:proofErr w:type="spellEnd"/>
            <w:r w:rsidRPr="003E6B4A">
              <w:rPr>
                <w:rFonts w:ascii="Maiandra GD" w:hAnsi="Maiandra GD"/>
              </w:rPr>
              <w:t xml:space="preserve"> updates from September 2025. </w:t>
            </w:r>
          </w:p>
          <w:p w:rsidR="003E6B4A" w:rsidRPr="003E6B4A" w:rsidRDefault="003E6B4A" w:rsidP="003E6B4A">
            <w:pPr>
              <w:pStyle w:val="ListParagraph"/>
              <w:numPr>
                <w:ilvl w:val="0"/>
                <w:numId w:val="3"/>
              </w:numPr>
              <w:rPr>
                <w:rFonts w:ascii="Maiandra GD" w:hAnsi="Maiandra GD"/>
              </w:rPr>
            </w:pPr>
            <w:r w:rsidRPr="003E6B4A">
              <w:rPr>
                <w:rFonts w:ascii="Maiandra GD" w:hAnsi="Maiandra GD"/>
              </w:rPr>
              <w:t>Complete Reading Framework Audit for EYFS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ES to observe 2by2/Pre-school to monitor: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-Staff interactions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-Planning of listening and attention activities and Identification of Speech and language needs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Language Development activities – use of stories and rhymes – Daily story and rhyme time</w:t>
            </w:r>
          </w:p>
          <w:p w:rsidR="003E6B4A" w:rsidRDefault="006A5ADC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-</w:t>
            </w:r>
            <w:r w:rsidR="003E6B4A">
              <w:rPr>
                <w:rFonts w:ascii="Maiandra GD" w:hAnsi="Maiandra GD"/>
              </w:rPr>
              <w:t>Book Areas</w:t>
            </w:r>
          </w:p>
          <w:p w:rsidR="003E6B4A" w:rsidRPr="003E6B4A" w:rsidRDefault="003E6B4A" w:rsidP="003E6B4A">
            <w:pPr>
              <w:pStyle w:val="ListParagraph"/>
              <w:numPr>
                <w:ilvl w:val="0"/>
                <w:numId w:val="4"/>
              </w:numPr>
              <w:rPr>
                <w:rFonts w:ascii="Maiandra GD" w:hAnsi="Maiandra GD"/>
              </w:rPr>
            </w:pPr>
            <w:r w:rsidRPr="003E6B4A">
              <w:rPr>
                <w:rFonts w:ascii="Maiandra GD" w:hAnsi="Maiandra GD"/>
              </w:rPr>
              <w:t>Review curriculum planning- Identify Core texts to be used and planned vocabulary. (Throughout EYFS)</w:t>
            </w:r>
          </w:p>
          <w:p w:rsidR="003E6B4A" w:rsidRPr="003E6B4A" w:rsidRDefault="003E6B4A" w:rsidP="003E6B4A">
            <w:pPr>
              <w:pStyle w:val="ListParagraph"/>
              <w:numPr>
                <w:ilvl w:val="0"/>
                <w:numId w:val="4"/>
              </w:numPr>
              <w:rPr>
                <w:rFonts w:ascii="Maiandra GD" w:hAnsi="Maiandra GD"/>
              </w:rPr>
            </w:pPr>
            <w:r w:rsidRPr="003E6B4A">
              <w:rPr>
                <w:rFonts w:ascii="Maiandra GD" w:hAnsi="Maiandra GD"/>
              </w:rPr>
              <w:t>Enrol for LCC Quality Award - Early Reading. Attend training and develop practice.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Pr="006A5ADC" w:rsidRDefault="003E6B4A" w:rsidP="006A5ADC">
            <w:pPr>
              <w:pStyle w:val="ListParagraph"/>
              <w:numPr>
                <w:ilvl w:val="0"/>
                <w:numId w:val="4"/>
              </w:numPr>
              <w:rPr>
                <w:rFonts w:ascii="Maiandra GD" w:hAnsi="Maiandra GD"/>
              </w:rPr>
            </w:pPr>
            <w:r w:rsidRPr="006A5ADC">
              <w:rPr>
                <w:rFonts w:ascii="Maiandra GD" w:hAnsi="Maiandra GD"/>
              </w:rPr>
              <w:t>Review writing framework and complete audit for EYFS.</w:t>
            </w:r>
          </w:p>
          <w:p w:rsidR="003E6B4A" w:rsidRPr="006A5ADC" w:rsidRDefault="006A5ADC" w:rsidP="006A5ADC">
            <w:pPr>
              <w:pStyle w:val="ListParagraph"/>
              <w:numPr>
                <w:ilvl w:val="0"/>
                <w:numId w:val="4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Enrol for </w:t>
            </w:r>
            <w:r w:rsidR="003E6B4A" w:rsidRPr="006A5ADC">
              <w:rPr>
                <w:rFonts w:ascii="Maiandra GD" w:hAnsi="Maiandra GD"/>
              </w:rPr>
              <w:t>LCC Quality award – Inspiring Mark making through play. Attend training and develop practice.</w:t>
            </w:r>
          </w:p>
          <w:p w:rsidR="003E6B4A" w:rsidRPr="006A5ADC" w:rsidRDefault="003E6B4A" w:rsidP="006A5ADC">
            <w:pPr>
              <w:pStyle w:val="ListParagraph"/>
              <w:numPr>
                <w:ilvl w:val="0"/>
                <w:numId w:val="4"/>
              </w:numPr>
              <w:rPr>
                <w:rFonts w:ascii="Maiandra GD" w:hAnsi="Maiandra GD"/>
              </w:rPr>
            </w:pPr>
            <w:r w:rsidRPr="006A5ADC">
              <w:rPr>
                <w:rFonts w:ascii="Maiandra GD" w:hAnsi="Maiandra GD"/>
              </w:rPr>
              <w:t>Ensure daily opportunit</w:t>
            </w:r>
            <w:r w:rsidR="00972F5D">
              <w:rPr>
                <w:rFonts w:ascii="Maiandra GD" w:hAnsi="Maiandra GD"/>
              </w:rPr>
              <w:t>i</w:t>
            </w:r>
            <w:r w:rsidRPr="006A5ADC">
              <w:rPr>
                <w:rFonts w:ascii="Maiandra GD" w:hAnsi="Maiandra GD"/>
              </w:rPr>
              <w:t xml:space="preserve">es for Mark </w:t>
            </w:r>
            <w:r w:rsidRPr="006A5ADC">
              <w:rPr>
                <w:rFonts w:ascii="Maiandra GD" w:hAnsi="Maiandra GD"/>
              </w:rPr>
              <w:lastRenderedPageBreak/>
              <w:t>making/handwriting are planned for.</w:t>
            </w:r>
          </w:p>
          <w:p w:rsidR="003E6B4A" w:rsidRPr="006A5ADC" w:rsidRDefault="003E6B4A" w:rsidP="006A5ADC">
            <w:pPr>
              <w:pStyle w:val="ListParagraph"/>
              <w:numPr>
                <w:ilvl w:val="0"/>
                <w:numId w:val="4"/>
              </w:numPr>
              <w:rPr>
                <w:rFonts w:ascii="Maiandra GD" w:hAnsi="Maiandra GD"/>
              </w:rPr>
            </w:pPr>
            <w:r w:rsidRPr="006A5ADC">
              <w:rPr>
                <w:rFonts w:ascii="Maiandra GD" w:hAnsi="Maiandra GD"/>
              </w:rPr>
              <w:t>Establish a clear framework for teaching writing in Reception - I’m a Clever Writer training.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972F5D" w:rsidRPr="00972F5D" w:rsidRDefault="003E6B4A" w:rsidP="00972F5D">
            <w:pPr>
              <w:pStyle w:val="ListParagraph"/>
              <w:numPr>
                <w:ilvl w:val="0"/>
                <w:numId w:val="4"/>
              </w:numPr>
              <w:rPr>
                <w:rFonts w:ascii="Maiandra GD" w:hAnsi="Maiandra GD"/>
              </w:rPr>
            </w:pPr>
            <w:r w:rsidRPr="00972F5D">
              <w:rPr>
                <w:rFonts w:ascii="Maiandra GD" w:hAnsi="Maiandra GD"/>
              </w:rPr>
              <w:t>Identify EYPP children and their needs.</w:t>
            </w:r>
            <w:r w:rsidR="00972F5D" w:rsidRPr="00972F5D">
              <w:rPr>
                <w:rFonts w:ascii="Maiandra GD" w:hAnsi="Maiandra GD"/>
              </w:rPr>
              <w:t xml:space="preserve"> </w:t>
            </w:r>
          </w:p>
          <w:p w:rsidR="003E6B4A" w:rsidRDefault="00972F5D" w:rsidP="00972F5D">
            <w:pPr>
              <w:pStyle w:val="ListParagraph"/>
              <w:numPr>
                <w:ilvl w:val="0"/>
                <w:numId w:val="6"/>
              </w:numPr>
              <w:rPr>
                <w:rFonts w:ascii="Maiandra GD" w:hAnsi="Maiandra GD"/>
              </w:rPr>
            </w:pPr>
            <w:r w:rsidRPr="00972F5D">
              <w:rPr>
                <w:rFonts w:ascii="Maiandra GD" w:hAnsi="Maiandra GD"/>
              </w:rPr>
              <w:t>Identify training/resources to support the wellbeing and development of eligible children</w:t>
            </w:r>
          </w:p>
          <w:p w:rsidR="00FD736D" w:rsidRDefault="00FD736D" w:rsidP="00972F5D">
            <w:pPr>
              <w:pStyle w:val="ListParagraph"/>
              <w:numPr>
                <w:ilvl w:val="0"/>
                <w:numId w:val="6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Identify training needs aligned with school improvement plan.</w:t>
            </w:r>
          </w:p>
          <w:p w:rsidR="00FD736D" w:rsidRDefault="00FD736D" w:rsidP="00FD736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e.g. Early Reading/ Mark making modules</w:t>
            </w:r>
          </w:p>
          <w:p w:rsidR="00FD736D" w:rsidRPr="00FD736D" w:rsidRDefault="00FD736D" w:rsidP="00FD736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Early Language Development training and resources.</w:t>
            </w:r>
          </w:p>
          <w:p w:rsidR="003E6B4A" w:rsidRPr="00246BB8" w:rsidRDefault="003E6B4A" w:rsidP="003E6B4A">
            <w:pPr>
              <w:rPr>
                <w:rFonts w:ascii="Maiandra GD" w:hAnsi="Maiandra GD"/>
              </w:rPr>
            </w:pPr>
          </w:p>
        </w:tc>
        <w:tc>
          <w:tcPr>
            <w:tcW w:w="1235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ES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EYFS Staff</w:t>
            </w: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ES</w:t>
            </w: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All EYFS staff</w:t>
            </w: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Default="00972F5D" w:rsidP="003E6B4A">
            <w:pPr>
              <w:rPr>
                <w:rFonts w:ascii="Maiandra GD" w:hAnsi="Maiandra GD"/>
              </w:rPr>
            </w:pPr>
          </w:p>
          <w:p w:rsidR="00972F5D" w:rsidRPr="00E8617E" w:rsidRDefault="00972F5D" w:rsidP="003E6B4A">
            <w:pPr>
              <w:rPr>
                <w:rFonts w:ascii="Maiandra GD" w:hAnsi="Maiandra GD"/>
              </w:rPr>
            </w:pPr>
          </w:p>
        </w:tc>
        <w:tc>
          <w:tcPr>
            <w:tcW w:w="3711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 xml:space="preserve">Little </w:t>
            </w:r>
            <w:proofErr w:type="spellStart"/>
            <w:r>
              <w:rPr>
                <w:rFonts w:ascii="Maiandra GD" w:hAnsi="Maiandra GD"/>
              </w:rPr>
              <w:t>Wandle</w:t>
            </w:r>
            <w:proofErr w:type="spellEnd"/>
            <w:r>
              <w:rPr>
                <w:rFonts w:ascii="Maiandra GD" w:hAnsi="Maiandra GD"/>
              </w:rPr>
              <w:t xml:space="preserve"> Training Audit</w:t>
            </w:r>
            <w:r w:rsidR="00972F5D">
              <w:rPr>
                <w:rFonts w:ascii="Maiandra GD" w:hAnsi="Maiandra GD"/>
              </w:rPr>
              <w:t>/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Phonics Observations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Reading Framework Audit and actions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Curriculum planning</w:t>
            </w:r>
            <w:r w:rsidR="00972F5D">
              <w:rPr>
                <w:rFonts w:ascii="Maiandra GD" w:hAnsi="Maiandra GD"/>
              </w:rPr>
              <w:t xml:space="preserve"> documents/Weekly planning meetings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Observations/ Class Dojo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6A5ADC" w:rsidRDefault="006A5ADC" w:rsidP="003E6B4A">
            <w:pPr>
              <w:rPr>
                <w:rFonts w:ascii="Maiandra GD" w:hAnsi="Maiandra GD"/>
              </w:rPr>
            </w:pPr>
          </w:p>
          <w:p w:rsidR="003E6B4A" w:rsidRP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Writing </w:t>
            </w:r>
            <w:r w:rsidRPr="003E6B4A">
              <w:rPr>
                <w:rFonts w:ascii="Maiandra GD" w:hAnsi="Maiandra GD"/>
              </w:rPr>
              <w:t>Framework Audit and actions</w:t>
            </w:r>
          </w:p>
          <w:p w:rsidR="003E6B4A" w:rsidRPr="003E6B4A" w:rsidRDefault="003E6B4A" w:rsidP="003E6B4A">
            <w:pPr>
              <w:rPr>
                <w:rFonts w:ascii="Maiandra GD" w:hAnsi="Maiandra GD"/>
              </w:rPr>
            </w:pPr>
          </w:p>
          <w:p w:rsidR="003E6B4A" w:rsidRPr="003E6B4A" w:rsidRDefault="003E6B4A" w:rsidP="003E6B4A">
            <w:pPr>
              <w:rPr>
                <w:rFonts w:ascii="Maiandra GD" w:hAnsi="Maiandra GD"/>
              </w:rPr>
            </w:pPr>
            <w:r w:rsidRPr="003E6B4A">
              <w:rPr>
                <w:rFonts w:ascii="Maiandra GD" w:hAnsi="Maiandra GD"/>
              </w:rPr>
              <w:t>Curriculum planning</w:t>
            </w:r>
          </w:p>
          <w:p w:rsidR="003E6B4A" w:rsidRP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 w:rsidRPr="003E6B4A">
              <w:rPr>
                <w:rFonts w:ascii="Maiandra GD" w:hAnsi="Maiandra GD"/>
              </w:rPr>
              <w:t>Observations/ Class Dojo</w:t>
            </w: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EYPP plan</w:t>
            </w: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Termly monitoring of eligible children</w:t>
            </w: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Training records</w:t>
            </w: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Observation of practice.</w:t>
            </w:r>
            <w:bookmarkStart w:id="0" w:name="_GoBack"/>
            <w:bookmarkEnd w:id="0"/>
          </w:p>
          <w:p w:rsidR="003E6B4A" w:rsidRPr="00246BB8" w:rsidRDefault="003E6B4A" w:rsidP="003E6B4A">
            <w:pPr>
              <w:rPr>
                <w:rFonts w:ascii="Maiandra GD" w:hAnsi="Maiandra GD"/>
              </w:rPr>
            </w:pPr>
          </w:p>
        </w:tc>
        <w:tc>
          <w:tcPr>
            <w:tcW w:w="3337" w:type="dxa"/>
          </w:tcPr>
          <w:p w:rsidR="006A5ADC" w:rsidRPr="006A5ADC" w:rsidRDefault="006A5ADC" w:rsidP="006A5AD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Our EYFS</w:t>
            </w:r>
            <w:r w:rsidRPr="006A5ADC">
              <w:rPr>
                <w:rFonts w:ascii="Maiandra GD" w:hAnsi="Maiandra GD"/>
              </w:rPr>
              <w:t xml:space="preserve"> environments are reading rich and support children’s emergent reading development</w:t>
            </w:r>
          </w:p>
          <w:p w:rsidR="006A5ADC" w:rsidRPr="006A5ADC" w:rsidRDefault="006A5ADC" w:rsidP="006A5AD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All staff</w:t>
            </w:r>
            <w:r w:rsidRPr="006A5ADC">
              <w:rPr>
                <w:rFonts w:ascii="Maiandra GD" w:hAnsi="Maiandra GD"/>
              </w:rPr>
              <w:t xml:space="preserve"> understand, value and utilise early reading opportunities available during every day routines</w:t>
            </w:r>
            <w:r>
              <w:rPr>
                <w:rFonts w:ascii="Maiandra GD" w:hAnsi="Maiandra GD"/>
              </w:rPr>
              <w:t xml:space="preserve">. They will have </w:t>
            </w:r>
            <w:r w:rsidRPr="006A5ADC">
              <w:rPr>
                <w:rFonts w:ascii="Maiandra GD" w:hAnsi="Maiandra GD"/>
              </w:rPr>
              <w:t>a secure knowledge of early reading deve</w:t>
            </w:r>
            <w:r>
              <w:rPr>
                <w:rFonts w:ascii="Maiandra GD" w:hAnsi="Maiandra GD"/>
              </w:rPr>
              <w:t xml:space="preserve">lopment and </w:t>
            </w:r>
            <w:r w:rsidRPr="006A5ADC">
              <w:rPr>
                <w:rFonts w:ascii="Maiandra GD" w:hAnsi="Maiandra GD"/>
              </w:rPr>
              <w:lastRenderedPageBreak/>
              <w:t>support children to develop their early reading skills through a wide range of engaging and fun activities</w:t>
            </w:r>
            <w:r>
              <w:rPr>
                <w:rFonts w:ascii="Maiandra GD" w:hAnsi="Maiandra GD"/>
              </w:rPr>
              <w:t>.</w:t>
            </w:r>
          </w:p>
          <w:p w:rsidR="006A5ADC" w:rsidRPr="006A5ADC" w:rsidRDefault="006A5ADC" w:rsidP="006A5ADC">
            <w:pPr>
              <w:rPr>
                <w:rFonts w:ascii="Maiandra GD" w:hAnsi="Maiandra GD"/>
              </w:rPr>
            </w:pPr>
            <w:r w:rsidRPr="006A5ADC">
              <w:rPr>
                <w:rFonts w:ascii="Maiandra GD" w:hAnsi="Maiandra GD"/>
              </w:rPr>
              <w:t>Phonics is taught daily and discretely, planned and delivered in interactive, stimulating and multi-sensory ways that engage children</w:t>
            </w:r>
          </w:p>
          <w:p w:rsidR="003E6B4A" w:rsidRDefault="006A5ADC" w:rsidP="006A5ADC">
            <w:pPr>
              <w:rPr>
                <w:rFonts w:ascii="Maiandra GD" w:hAnsi="Maiandra GD"/>
              </w:rPr>
            </w:pPr>
            <w:r w:rsidRPr="006A5ADC">
              <w:rPr>
                <w:rFonts w:ascii="Maiandra GD" w:hAnsi="Maiandra GD"/>
              </w:rPr>
              <w:t>The importance of early reading and the place of phonics within the teaching of reading is understood and prioritised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6A5ADC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All staff will have a greater u</w:t>
            </w:r>
            <w:r w:rsidRPr="0079468F">
              <w:rPr>
                <w:rFonts w:ascii="Maiandra GD" w:hAnsi="Maiandra GD"/>
              </w:rPr>
              <w:t>nderstanding of what we can expect children to be doing at different stages of writing.</w:t>
            </w:r>
            <w:r>
              <w:rPr>
                <w:rFonts w:ascii="Maiandra GD" w:hAnsi="Maiandra GD"/>
              </w:rPr>
              <w:t xml:space="preserve"> </w:t>
            </w:r>
            <w:r w:rsidR="006A5ADC" w:rsidRPr="006A5ADC">
              <w:rPr>
                <w:rFonts w:ascii="Maiandra GD" w:hAnsi="Maiandra GD"/>
              </w:rPr>
              <w:t>Staff support childre</w:t>
            </w:r>
            <w:r w:rsidR="006A5ADC">
              <w:rPr>
                <w:rFonts w:ascii="Maiandra GD" w:hAnsi="Maiandra GD"/>
              </w:rPr>
              <w:t>n to develop their early writing</w:t>
            </w:r>
            <w:r w:rsidR="006A5ADC" w:rsidRPr="006A5ADC">
              <w:rPr>
                <w:rFonts w:ascii="Maiandra GD" w:hAnsi="Maiandra GD"/>
              </w:rPr>
              <w:t xml:space="preserve"> skills through a wide range of engaging and fun activities.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There will be a clear structure for teaching </w:t>
            </w:r>
            <w:r>
              <w:rPr>
                <w:rFonts w:ascii="Maiandra GD" w:hAnsi="Maiandra GD"/>
              </w:rPr>
              <w:lastRenderedPageBreak/>
              <w:t>handwriting/writing in Reception.</w:t>
            </w:r>
          </w:p>
          <w:p w:rsidR="003E6B4A" w:rsidRPr="0079468F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FD736D" w:rsidRDefault="00FD736D" w:rsidP="003E6B4A">
            <w:pPr>
              <w:rPr>
                <w:rFonts w:ascii="Maiandra GD" w:hAnsi="Maiandra GD"/>
              </w:rPr>
            </w:pPr>
          </w:p>
          <w:p w:rsidR="00FD736D" w:rsidRDefault="00FD736D" w:rsidP="00FD736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All staff </w:t>
            </w:r>
            <w:r w:rsidRPr="00FD736D">
              <w:rPr>
                <w:rFonts w:ascii="Maiandra GD" w:hAnsi="Maiandra GD"/>
              </w:rPr>
              <w:t>clearly understand their responsibilities for supp</w:t>
            </w:r>
            <w:r>
              <w:rPr>
                <w:rFonts w:ascii="Maiandra GD" w:hAnsi="Maiandra GD"/>
              </w:rPr>
              <w:t xml:space="preserve">orting disadvantaged children and </w:t>
            </w:r>
            <w:r w:rsidRPr="00FD736D">
              <w:rPr>
                <w:rFonts w:ascii="Maiandra GD" w:hAnsi="Maiandra GD"/>
              </w:rPr>
              <w:t>have a secure understanding of the need</w:t>
            </w:r>
            <w:r>
              <w:rPr>
                <w:rFonts w:ascii="Maiandra GD" w:hAnsi="Maiandra GD"/>
              </w:rPr>
              <w:t>s of the disadvantaged children.</w:t>
            </w:r>
          </w:p>
          <w:p w:rsidR="003E6B4A" w:rsidRPr="00E8617E" w:rsidRDefault="00FD736D" w:rsidP="00FD736D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</w:t>
            </w:r>
            <w:r w:rsidRPr="00FD736D">
              <w:rPr>
                <w:rFonts w:ascii="Maiandra GD" w:hAnsi="Maiandra GD"/>
              </w:rPr>
              <w:t>he use of the EYPP is clo</w:t>
            </w:r>
            <w:r>
              <w:rPr>
                <w:rFonts w:ascii="Maiandra GD" w:hAnsi="Maiandra GD"/>
              </w:rPr>
              <w:t>sely aligned with our improvement priorities. Use of EYPP has</w:t>
            </w:r>
            <w:r w:rsidRPr="00FD736D">
              <w:rPr>
                <w:rFonts w:ascii="Maiandra GD" w:hAnsi="Maiandra GD"/>
              </w:rPr>
              <w:t xml:space="preserve"> a positive impact on children’s achievement and well-being</w:t>
            </w:r>
          </w:p>
        </w:tc>
      </w:tr>
      <w:tr w:rsidR="003E6B4A" w:rsidRPr="00E8617E" w:rsidTr="00001291">
        <w:tc>
          <w:tcPr>
            <w:tcW w:w="13948" w:type="dxa"/>
            <w:gridSpan w:val="5"/>
            <w:shd w:val="clear" w:color="auto" w:fill="FFE599" w:themeFill="accent4" w:themeFillTint="66"/>
          </w:tcPr>
          <w:p w:rsidR="003E6B4A" w:rsidRPr="00590355" w:rsidRDefault="003E6B4A" w:rsidP="003E6B4A">
            <w:pPr>
              <w:rPr>
                <w:sz w:val="28"/>
                <w:szCs w:val="28"/>
              </w:rPr>
            </w:pPr>
            <w:r w:rsidRPr="00867C7B">
              <w:rPr>
                <w:b/>
                <w:sz w:val="36"/>
                <w:u w:val="single"/>
              </w:rPr>
              <w:lastRenderedPageBreak/>
              <w:t>Priority 3:</w:t>
            </w:r>
            <w:r w:rsidRPr="00867C7B">
              <w:rPr>
                <w:sz w:val="36"/>
              </w:rPr>
              <w:t xml:space="preserve"> </w:t>
            </w:r>
            <w:r w:rsidRPr="00590355">
              <w:rPr>
                <w:sz w:val="32"/>
                <w:szCs w:val="28"/>
              </w:rPr>
              <w:t>Leadership and Management – Strengthen leadership at all levels to secure sustained improvements over time leading to improve outcomes and safeguarding culture.</w:t>
            </w:r>
          </w:p>
        </w:tc>
      </w:tr>
      <w:tr w:rsidR="003E6B4A" w:rsidRPr="00E8617E" w:rsidTr="00D82F81">
        <w:trPr>
          <w:trHeight w:val="3591"/>
        </w:trPr>
        <w:tc>
          <w:tcPr>
            <w:tcW w:w="2232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To ensure EYFS provision is meeting the statutory requirements and all key information is shared with parents and carers.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Pr="00431D6E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To provide a high quality early years provision.</w:t>
            </w:r>
          </w:p>
        </w:tc>
        <w:tc>
          <w:tcPr>
            <w:tcW w:w="3433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To review the EYFS Statutory Framework 2025 and changes.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To review the EYFS Food and Nutrition Guidance – including breakfast and after school club.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Review Safer eating procedures – EYFS food safety advice.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Update policies and procedures in line with the new guidance - ensure</w:t>
            </w:r>
            <w:r w:rsidRPr="00225BF1">
              <w:rPr>
                <w:rFonts w:ascii="Maiandra GD" w:hAnsi="Maiandra GD"/>
              </w:rPr>
              <w:t xml:space="preserve"> policies ar</w:t>
            </w:r>
            <w:r>
              <w:rPr>
                <w:rFonts w:ascii="Maiandra GD" w:hAnsi="Maiandra GD"/>
              </w:rPr>
              <w:t xml:space="preserve">e clear, accessible and reflected in </w:t>
            </w:r>
            <w:r w:rsidRPr="00225BF1">
              <w:rPr>
                <w:rFonts w:ascii="Maiandra GD" w:hAnsi="Maiandra GD"/>
              </w:rPr>
              <w:t>practice</w:t>
            </w:r>
            <w:r>
              <w:rPr>
                <w:rFonts w:ascii="Maiandra GD" w:hAnsi="Maiandra GD"/>
              </w:rPr>
              <w:t>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Updates, policies and procedures to be reviewed/discussed with all EYFS staff during weekly meetings. Identify any training needs.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To review the 2by2/Pre-school website pages and ensure all key information is shared with parents.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All staff to provide high quality interactions which promote children’s learning. 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Regular opportunities for reading of stories, singing songs/rhymes </w:t>
            </w:r>
            <w:r>
              <w:rPr>
                <w:rFonts w:ascii="Maiandra GD" w:hAnsi="Maiandra GD"/>
              </w:rPr>
              <w:lastRenderedPageBreak/>
              <w:t>and musical activities are planned for daily.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Create well organised and structured environments in 2by2/Pre-school and Reception. P</w:t>
            </w:r>
            <w:r w:rsidRPr="0081582B">
              <w:rPr>
                <w:rFonts w:ascii="Maiandra GD" w:hAnsi="Maiandra GD"/>
              </w:rPr>
              <w:t xml:space="preserve">lan activities </w:t>
            </w:r>
            <w:r>
              <w:rPr>
                <w:rFonts w:ascii="Maiandra GD" w:hAnsi="Maiandra GD"/>
              </w:rPr>
              <w:t>which inspire and</w:t>
            </w:r>
            <w:r w:rsidRPr="0081582B">
              <w:rPr>
                <w:rFonts w:ascii="Maiandra GD" w:hAnsi="Maiandra GD"/>
              </w:rPr>
              <w:t xml:space="preserve"> develop children’s motivation and positive attitude to learning.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Have high expectations for behaviour - Teach children to follow routines and use strategies to manage feelings and behaviour effectively.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Key person to have a good understanding of the child’s needs and interests. Support children to settle and develop positive relationships. </w:t>
            </w:r>
          </w:p>
          <w:p w:rsidR="003E6B4A" w:rsidRPr="00431D6E" w:rsidRDefault="003E6B4A" w:rsidP="003E6B4A">
            <w:pPr>
              <w:rPr>
                <w:rFonts w:ascii="Maiandra GD" w:hAnsi="Maiandra GD"/>
              </w:rPr>
            </w:pPr>
          </w:p>
        </w:tc>
        <w:tc>
          <w:tcPr>
            <w:tcW w:w="1235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ES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SLT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All EYFS staff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SLT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Pr="00E8617E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All EYFS Staff</w:t>
            </w:r>
          </w:p>
        </w:tc>
        <w:tc>
          <w:tcPr>
            <w:tcW w:w="3711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Observations of practice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Updated Policies: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EYFS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2by2/Preschool Attendance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Food and Nutrition 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Nappy Changing/Intimate Care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Paediatric First Aid/ Safeguarding training records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Website and 2by2/Pre-school parent handbooks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Observations of practice. Learning environment checks and learning walks.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Supervision records.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Weekly planning meeting records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Staff training and CPD records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Pr="00E8617E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Class Dojo – Evidence of activities and learning.</w:t>
            </w:r>
          </w:p>
        </w:tc>
        <w:tc>
          <w:tcPr>
            <w:tcW w:w="3337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We will provide a high quality, welcoming and safe environment where children learn and develop well and are kept healthy and safe.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Pr="00E8617E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Policies and procedures are fully understood and implemented by all staff. All EYFS staff</w:t>
            </w:r>
            <w:r w:rsidRPr="00225BF1">
              <w:rPr>
                <w:rFonts w:ascii="Maiandra GD" w:hAnsi="Maiandra GD"/>
              </w:rPr>
              <w:t xml:space="preserve"> are trained well so that they understand their responsibilities and the systems and processes that the setting operates</w:t>
            </w:r>
          </w:p>
        </w:tc>
      </w:tr>
      <w:tr w:rsidR="003E6B4A" w:rsidRPr="00E8617E" w:rsidTr="00001291">
        <w:tc>
          <w:tcPr>
            <w:tcW w:w="13948" w:type="dxa"/>
            <w:gridSpan w:val="5"/>
            <w:shd w:val="clear" w:color="auto" w:fill="F4C6FA"/>
          </w:tcPr>
          <w:p w:rsidR="003E6B4A" w:rsidRPr="00001291" w:rsidRDefault="003E6B4A" w:rsidP="003E6B4A">
            <w:pPr>
              <w:rPr>
                <w:rFonts w:ascii="Maiandra GD" w:hAnsi="Maiandra GD"/>
                <w:sz w:val="36"/>
              </w:rPr>
            </w:pPr>
            <w:r w:rsidRPr="00001291">
              <w:rPr>
                <w:b/>
                <w:sz w:val="36"/>
                <w:u w:val="single"/>
              </w:rPr>
              <w:t>Priority 4:</w:t>
            </w:r>
            <w:r w:rsidRPr="00001291">
              <w:rPr>
                <w:sz w:val="36"/>
              </w:rPr>
              <w:t xml:space="preserve"> </w:t>
            </w:r>
            <w:r w:rsidRPr="00590355">
              <w:rPr>
                <w:sz w:val="32"/>
              </w:rPr>
              <w:t>Attendance – Improve attendance for all pupils and reduce persistent absences.</w:t>
            </w:r>
          </w:p>
          <w:p w:rsidR="003E6B4A" w:rsidRPr="00E8617E" w:rsidRDefault="003E6B4A" w:rsidP="003E6B4A">
            <w:pPr>
              <w:rPr>
                <w:rFonts w:ascii="Maiandra GD" w:hAnsi="Maiandra GD"/>
              </w:rPr>
            </w:pPr>
          </w:p>
        </w:tc>
      </w:tr>
      <w:tr w:rsidR="003E6B4A" w:rsidRPr="00E8617E" w:rsidTr="00085318">
        <w:tc>
          <w:tcPr>
            <w:tcW w:w="2232" w:type="dxa"/>
          </w:tcPr>
          <w:p w:rsidR="003E6B4A" w:rsidRPr="00431D6E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To </w:t>
            </w:r>
            <w:r w:rsidRPr="0094348E">
              <w:rPr>
                <w:rFonts w:ascii="Maiandra GD" w:hAnsi="Maiandra GD"/>
              </w:rPr>
              <w:t xml:space="preserve">promote punctuality and attendance and support families to develop routines and positive habits for children’s </w:t>
            </w:r>
            <w:r w:rsidRPr="0094348E">
              <w:rPr>
                <w:rFonts w:ascii="Maiandra GD" w:hAnsi="Maiandra GD"/>
              </w:rPr>
              <w:lastRenderedPageBreak/>
              <w:t>learning and for their future success</w:t>
            </w:r>
          </w:p>
        </w:tc>
        <w:tc>
          <w:tcPr>
            <w:tcW w:w="3433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 xml:space="preserve">To review attendance policy and procedures for 2by2 and Pre-school and share with parents. 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Ensure there are at least 2 emergency contacts on record for each child attending 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Parental agreements/Appendix 1 – Funding terms and conditions </w:t>
            </w:r>
            <w:r>
              <w:rPr>
                <w:rFonts w:ascii="Maiandra GD" w:hAnsi="Maiandra GD"/>
              </w:rPr>
              <w:lastRenderedPageBreak/>
              <w:t>to be completed and shared with parents.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Staff to ensure all children are recorded on Magic Booking.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Staff to monitor attendance and ensure contact is made with parents regarding absences. Support families to establish a good pattern of attendance.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Staff to consider the</w:t>
            </w:r>
            <w:r w:rsidRPr="00EE0763">
              <w:rPr>
                <w:rFonts w:ascii="Maiandra GD" w:hAnsi="Maiandra GD"/>
              </w:rPr>
              <w:t xml:space="preserve"> child’s vulnerability, parent’s and/or carer’s vul</w:t>
            </w:r>
            <w:r>
              <w:rPr>
                <w:rFonts w:ascii="Maiandra GD" w:hAnsi="Maiandra GD"/>
              </w:rPr>
              <w:t xml:space="preserve">nerability and their home life. </w:t>
            </w:r>
          </w:p>
          <w:p w:rsidR="003E6B4A" w:rsidRPr="00431D6E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Any concerns will</w:t>
            </w:r>
            <w:r w:rsidRPr="00EE0763">
              <w:rPr>
                <w:rFonts w:ascii="Maiandra GD" w:hAnsi="Maiandra GD"/>
              </w:rPr>
              <w:t xml:space="preserve"> be referred to local children’s social care services and/or a police welfare check requested.  </w:t>
            </w:r>
          </w:p>
        </w:tc>
        <w:tc>
          <w:tcPr>
            <w:tcW w:w="1235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ES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HP/NW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Pr="00E8617E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All EYFS staff</w:t>
            </w:r>
          </w:p>
        </w:tc>
        <w:tc>
          <w:tcPr>
            <w:tcW w:w="3711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Daily Attendance records  - Magic Bookings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Class Dojo messages – Records of contact with parents. 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Default="003E6B4A" w:rsidP="003E6B4A">
            <w:pPr>
              <w:rPr>
                <w:rFonts w:ascii="Maiandra GD" w:hAnsi="Maiandra GD"/>
              </w:rPr>
            </w:pPr>
          </w:p>
          <w:p w:rsidR="003E6B4A" w:rsidRPr="00E8617E" w:rsidRDefault="003E6B4A" w:rsidP="003E6B4A">
            <w:pPr>
              <w:rPr>
                <w:rFonts w:ascii="Maiandra GD" w:hAnsi="Maiandra GD"/>
              </w:rPr>
            </w:pPr>
          </w:p>
        </w:tc>
        <w:tc>
          <w:tcPr>
            <w:tcW w:w="3337" w:type="dxa"/>
          </w:tcPr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Absences will be followed up in a timely manner and regular contact with parents will be maintained.</w:t>
            </w:r>
          </w:p>
          <w:p w:rsidR="003E6B4A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Prolonged absences will be monitored and recorded and safeguarding procedures will be followed as required.</w:t>
            </w:r>
          </w:p>
          <w:p w:rsidR="003E6B4A" w:rsidRPr="00E8617E" w:rsidRDefault="003E6B4A" w:rsidP="003E6B4A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W</w:t>
            </w:r>
            <w:r w:rsidRPr="00B04F22">
              <w:rPr>
                <w:rFonts w:ascii="Maiandra GD" w:hAnsi="Maiandra GD"/>
              </w:rPr>
              <w:t>ork with parents to establish routines, including by promoting attendance, so that children, especially those receiving additional funding, including the EYPP, form good habits for future learning</w:t>
            </w:r>
          </w:p>
        </w:tc>
      </w:tr>
    </w:tbl>
    <w:p w:rsidR="00431D6E" w:rsidRDefault="00431D6E" w:rsidP="00CB0F54">
      <w:pPr>
        <w:rPr>
          <w:sz w:val="24"/>
          <w:szCs w:val="24"/>
        </w:rPr>
      </w:pPr>
    </w:p>
    <w:sectPr w:rsidR="00431D6E" w:rsidSect="00D829DA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DD" w:rsidRDefault="00935ADD" w:rsidP="00276072">
      <w:r>
        <w:separator/>
      </w:r>
    </w:p>
  </w:endnote>
  <w:endnote w:type="continuationSeparator" w:id="0">
    <w:p w:rsidR="00935ADD" w:rsidRDefault="00935ADD" w:rsidP="0027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C7B" w:rsidRDefault="00867C7B">
    <w:pPr>
      <w:pStyle w:val="Footer"/>
    </w:pPr>
  </w:p>
  <w:p w:rsidR="00867C7B" w:rsidRDefault="00867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DD" w:rsidRDefault="00935ADD" w:rsidP="00276072">
      <w:r>
        <w:separator/>
      </w:r>
    </w:p>
  </w:footnote>
  <w:footnote w:type="continuationSeparator" w:id="0">
    <w:p w:rsidR="00935ADD" w:rsidRDefault="00935ADD" w:rsidP="00276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72" w:rsidRDefault="00276072" w:rsidP="0027607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915AB68">
          <wp:extent cx="548640" cy="511810"/>
          <wp:effectExtent l="0" t="0" r="381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76072" w:rsidRPr="00276072" w:rsidRDefault="00276072" w:rsidP="00276072">
    <w:pPr>
      <w:pStyle w:val="Header"/>
      <w:jc w:val="center"/>
      <w:rPr>
        <w:rFonts w:ascii="Maiandra GD" w:hAnsi="Maiandra GD"/>
        <w:b/>
        <w:sz w:val="36"/>
        <w:szCs w:val="36"/>
      </w:rPr>
    </w:pPr>
    <w:r w:rsidRPr="00276072">
      <w:rPr>
        <w:rFonts w:ascii="Maiandra GD" w:hAnsi="Maiandra GD"/>
        <w:b/>
        <w:sz w:val="36"/>
        <w:szCs w:val="36"/>
      </w:rPr>
      <w:t>St Andrew’s CE Primary</w:t>
    </w:r>
  </w:p>
  <w:p w:rsidR="00276072" w:rsidRDefault="001E41B1" w:rsidP="00276072">
    <w:pPr>
      <w:pStyle w:val="Header"/>
      <w:jc w:val="center"/>
      <w:rPr>
        <w:rFonts w:ascii="Maiandra GD" w:hAnsi="Maiandra GD"/>
        <w:b/>
        <w:sz w:val="36"/>
        <w:szCs w:val="36"/>
      </w:rPr>
    </w:pPr>
    <w:r>
      <w:rPr>
        <w:rFonts w:ascii="Maiandra GD" w:hAnsi="Maiandra GD"/>
        <w:b/>
        <w:sz w:val="36"/>
        <w:szCs w:val="36"/>
      </w:rPr>
      <w:t xml:space="preserve">EYFS </w:t>
    </w:r>
    <w:r w:rsidR="00867C7B">
      <w:rPr>
        <w:rFonts w:ascii="Maiandra GD" w:hAnsi="Maiandra GD"/>
        <w:b/>
        <w:sz w:val="36"/>
        <w:szCs w:val="36"/>
      </w:rPr>
      <w:t xml:space="preserve">Action </w:t>
    </w:r>
    <w:r w:rsidR="00FD3DAB">
      <w:rPr>
        <w:rFonts w:ascii="Maiandra GD" w:hAnsi="Maiandra GD"/>
        <w:b/>
        <w:sz w:val="36"/>
        <w:szCs w:val="36"/>
      </w:rPr>
      <w:t>Plan 202</w:t>
    </w:r>
    <w:r w:rsidR="00345FED">
      <w:rPr>
        <w:rFonts w:ascii="Maiandra GD" w:hAnsi="Maiandra GD"/>
        <w:b/>
        <w:sz w:val="36"/>
        <w:szCs w:val="36"/>
      </w:rPr>
      <w:t>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39C6"/>
    <w:multiLevelType w:val="hybridMultilevel"/>
    <w:tmpl w:val="4E1AC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1B0A"/>
    <w:multiLevelType w:val="hybridMultilevel"/>
    <w:tmpl w:val="82685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A2332"/>
    <w:multiLevelType w:val="hybridMultilevel"/>
    <w:tmpl w:val="5C467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0F6"/>
    <w:multiLevelType w:val="hybridMultilevel"/>
    <w:tmpl w:val="6320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40DD7"/>
    <w:multiLevelType w:val="hybridMultilevel"/>
    <w:tmpl w:val="6798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D57AF"/>
    <w:multiLevelType w:val="hybridMultilevel"/>
    <w:tmpl w:val="8492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DA"/>
    <w:rsid w:val="00001291"/>
    <w:rsid w:val="00007D56"/>
    <w:rsid w:val="00015310"/>
    <w:rsid w:val="000213BA"/>
    <w:rsid w:val="000459BE"/>
    <w:rsid w:val="00046C32"/>
    <w:rsid w:val="00085318"/>
    <w:rsid w:val="000A5D78"/>
    <w:rsid w:val="000B274D"/>
    <w:rsid w:val="000B7D54"/>
    <w:rsid w:val="0010045C"/>
    <w:rsid w:val="0012032D"/>
    <w:rsid w:val="001305DD"/>
    <w:rsid w:val="00161248"/>
    <w:rsid w:val="00161F11"/>
    <w:rsid w:val="00184E9C"/>
    <w:rsid w:val="0018793E"/>
    <w:rsid w:val="001A30CC"/>
    <w:rsid w:val="001B2808"/>
    <w:rsid w:val="001B2A38"/>
    <w:rsid w:val="001C0616"/>
    <w:rsid w:val="001C438F"/>
    <w:rsid w:val="001D0789"/>
    <w:rsid w:val="001E41B1"/>
    <w:rsid w:val="001F7036"/>
    <w:rsid w:val="00225BF1"/>
    <w:rsid w:val="00230FE4"/>
    <w:rsid w:val="002325EB"/>
    <w:rsid w:val="00246BB8"/>
    <w:rsid w:val="002531D7"/>
    <w:rsid w:val="00272273"/>
    <w:rsid w:val="00276072"/>
    <w:rsid w:val="002913E1"/>
    <w:rsid w:val="002B1771"/>
    <w:rsid w:val="002B46C3"/>
    <w:rsid w:val="002B70ED"/>
    <w:rsid w:val="003361CA"/>
    <w:rsid w:val="00345FED"/>
    <w:rsid w:val="00362AF3"/>
    <w:rsid w:val="00367872"/>
    <w:rsid w:val="003961F2"/>
    <w:rsid w:val="003D70AF"/>
    <w:rsid w:val="003E6B4A"/>
    <w:rsid w:val="003F7928"/>
    <w:rsid w:val="0042195F"/>
    <w:rsid w:val="00431D6E"/>
    <w:rsid w:val="004528BD"/>
    <w:rsid w:val="004C3F6D"/>
    <w:rsid w:val="00504198"/>
    <w:rsid w:val="00537ADC"/>
    <w:rsid w:val="00545197"/>
    <w:rsid w:val="00546D4D"/>
    <w:rsid w:val="00556A7C"/>
    <w:rsid w:val="00560156"/>
    <w:rsid w:val="005703E8"/>
    <w:rsid w:val="00590355"/>
    <w:rsid w:val="0059242C"/>
    <w:rsid w:val="005A13DA"/>
    <w:rsid w:val="005B6EFF"/>
    <w:rsid w:val="005C34E9"/>
    <w:rsid w:val="005F1410"/>
    <w:rsid w:val="005F6930"/>
    <w:rsid w:val="00622DEB"/>
    <w:rsid w:val="006336C3"/>
    <w:rsid w:val="006427F4"/>
    <w:rsid w:val="00645F6F"/>
    <w:rsid w:val="006766D5"/>
    <w:rsid w:val="00695166"/>
    <w:rsid w:val="006A410E"/>
    <w:rsid w:val="006A5ADC"/>
    <w:rsid w:val="006D2D79"/>
    <w:rsid w:val="006E4743"/>
    <w:rsid w:val="006F77F5"/>
    <w:rsid w:val="00711062"/>
    <w:rsid w:val="00713AC3"/>
    <w:rsid w:val="00725752"/>
    <w:rsid w:val="00737652"/>
    <w:rsid w:val="00740A14"/>
    <w:rsid w:val="00772D66"/>
    <w:rsid w:val="0079468F"/>
    <w:rsid w:val="00796D8C"/>
    <w:rsid w:val="007B12EA"/>
    <w:rsid w:val="007B5BEE"/>
    <w:rsid w:val="007B746B"/>
    <w:rsid w:val="007E559B"/>
    <w:rsid w:val="0081582B"/>
    <w:rsid w:val="00817B06"/>
    <w:rsid w:val="008547BA"/>
    <w:rsid w:val="00855468"/>
    <w:rsid w:val="00867C7B"/>
    <w:rsid w:val="008F5A2B"/>
    <w:rsid w:val="00901E1D"/>
    <w:rsid w:val="00902321"/>
    <w:rsid w:val="009222F9"/>
    <w:rsid w:val="00930713"/>
    <w:rsid w:val="00935ADD"/>
    <w:rsid w:val="0094293D"/>
    <w:rsid w:val="0094348E"/>
    <w:rsid w:val="0096437E"/>
    <w:rsid w:val="00972F5D"/>
    <w:rsid w:val="00976B50"/>
    <w:rsid w:val="00984872"/>
    <w:rsid w:val="009A708B"/>
    <w:rsid w:val="009D7DA8"/>
    <w:rsid w:val="00A0135A"/>
    <w:rsid w:val="00A06794"/>
    <w:rsid w:val="00A30357"/>
    <w:rsid w:val="00A73246"/>
    <w:rsid w:val="00A86AEF"/>
    <w:rsid w:val="00A952F1"/>
    <w:rsid w:val="00AB6CDF"/>
    <w:rsid w:val="00AC6088"/>
    <w:rsid w:val="00AE5B40"/>
    <w:rsid w:val="00B0113B"/>
    <w:rsid w:val="00B04249"/>
    <w:rsid w:val="00B04F22"/>
    <w:rsid w:val="00B11C43"/>
    <w:rsid w:val="00B35A2D"/>
    <w:rsid w:val="00B405C4"/>
    <w:rsid w:val="00B51C88"/>
    <w:rsid w:val="00B60CC6"/>
    <w:rsid w:val="00B62142"/>
    <w:rsid w:val="00B970BC"/>
    <w:rsid w:val="00BA6F1F"/>
    <w:rsid w:val="00BB0724"/>
    <w:rsid w:val="00BC188A"/>
    <w:rsid w:val="00BE51E4"/>
    <w:rsid w:val="00C050A4"/>
    <w:rsid w:val="00C05769"/>
    <w:rsid w:val="00C24C29"/>
    <w:rsid w:val="00C25AA1"/>
    <w:rsid w:val="00C43AAD"/>
    <w:rsid w:val="00C70485"/>
    <w:rsid w:val="00C83641"/>
    <w:rsid w:val="00C92071"/>
    <w:rsid w:val="00CB0F54"/>
    <w:rsid w:val="00CB18A3"/>
    <w:rsid w:val="00CB3BC5"/>
    <w:rsid w:val="00CC171E"/>
    <w:rsid w:val="00CC44A2"/>
    <w:rsid w:val="00CE5B74"/>
    <w:rsid w:val="00D05805"/>
    <w:rsid w:val="00D07686"/>
    <w:rsid w:val="00D231E2"/>
    <w:rsid w:val="00D54BE1"/>
    <w:rsid w:val="00D57F2E"/>
    <w:rsid w:val="00D67092"/>
    <w:rsid w:val="00D70729"/>
    <w:rsid w:val="00D769E5"/>
    <w:rsid w:val="00D829DA"/>
    <w:rsid w:val="00D82F81"/>
    <w:rsid w:val="00D850B2"/>
    <w:rsid w:val="00DA01B1"/>
    <w:rsid w:val="00DD5155"/>
    <w:rsid w:val="00DE2F97"/>
    <w:rsid w:val="00E137EB"/>
    <w:rsid w:val="00E278E3"/>
    <w:rsid w:val="00E31D7B"/>
    <w:rsid w:val="00E51715"/>
    <w:rsid w:val="00E535F7"/>
    <w:rsid w:val="00E841C8"/>
    <w:rsid w:val="00E8617E"/>
    <w:rsid w:val="00E91609"/>
    <w:rsid w:val="00E91DEF"/>
    <w:rsid w:val="00EA5FD6"/>
    <w:rsid w:val="00EE0763"/>
    <w:rsid w:val="00F24C25"/>
    <w:rsid w:val="00F275FC"/>
    <w:rsid w:val="00F44E17"/>
    <w:rsid w:val="00FA06D6"/>
    <w:rsid w:val="00FC04E1"/>
    <w:rsid w:val="00FC7E75"/>
    <w:rsid w:val="00FD3DAB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DFD4D"/>
  <w15:chartTrackingRefBased/>
  <w15:docId w15:val="{1102C092-1F67-48ED-BDCD-7E8F1971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18A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8"/>
      <w:szCs w:val="3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0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072"/>
  </w:style>
  <w:style w:type="paragraph" w:styleId="Footer">
    <w:name w:val="footer"/>
    <w:basedOn w:val="Normal"/>
    <w:link w:val="FooterChar"/>
    <w:uiPriority w:val="99"/>
    <w:unhideWhenUsed/>
    <w:rsid w:val="002760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72"/>
  </w:style>
  <w:style w:type="table" w:styleId="TableGrid">
    <w:name w:val="Table Grid"/>
    <w:basedOn w:val="TableNormal"/>
    <w:uiPriority w:val="39"/>
    <w:rsid w:val="0027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B18A3"/>
    <w:rPr>
      <w:rFonts w:asciiTheme="majorHAnsi" w:eastAsiaTheme="majorEastAsia" w:hAnsiTheme="majorHAnsi" w:cstheme="majorBidi"/>
      <w:b/>
      <w:bCs/>
      <w:color w:val="2F5496" w:themeColor="accent1" w:themeShade="BF"/>
      <w:sz w:val="38"/>
      <w:szCs w:val="3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0FE4"/>
    <w:pPr>
      <w:ind w:left="720"/>
      <w:contextualSpacing/>
    </w:pPr>
  </w:style>
  <w:style w:type="paragraph" w:customStyle="1" w:styleId="paragraph">
    <w:name w:val="paragraph"/>
    <w:basedOn w:val="Normal"/>
    <w:rsid w:val="00246B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6BB8"/>
  </w:style>
  <w:style w:type="character" w:customStyle="1" w:styleId="eop">
    <w:name w:val="eop"/>
    <w:basedOn w:val="DefaultParagraphFont"/>
    <w:rsid w:val="00246BB8"/>
  </w:style>
  <w:style w:type="paragraph" w:styleId="NormalWeb">
    <w:name w:val="Normal (Web)"/>
    <w:basedOn w:val="Normal"/>
    <w:uiPriority w:val="99"/>
    <w:semiHidden/>
    <w:unhideWhenUsed/>
    <w:rsid w:val="00537A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Wilkinson</dc:creator>
  <cp:keywords/>
  <dc:description/>
  <cp:lastModifiedBy>Emma Shackleton</cp:lastModifiedBy>
  <cp:revision>8</cp:revision>
  <cp:lastPrinted>2025-02-27T10:51:00Z</cp:lastPrinted>
  <dcterms:created xsi:type="dcterms:W3CDTF">2025-09-29T09:25:00Z</dcterms:created>
  <dcterms:modified xsi:type="dcterms:W3CDTF">2025-09-29T19:49:00Z</dcterms:modified>
</cp:coreProperties>
</file>