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6F8F" w14:textId="77777777" w:rsidR="00F3640C" w:rsidRPr="00F3640C" w:rsidRDefault="00F3640C" w:rsidP="00F3640C">
      <w:pPr>
        <w:pStyle w:val="Heading1"/>
        <w:spacing w:before="0" w:line="240" w:lineRule="auto"/>
        <w:jc w:val="center"/>
        <w:rPr>
          <w:rFonts w:ascii="Maiandra GD" w:hAnsi="Maiandra GD"/>
          <w:color w:val="auto"/>
        </w:rPr>
      </w:pPr>
      <w:r w:rsidRPr="00F3640C">
        <w:rPr>
          <w:rFonts w:ascii="Maiandra GD" w:hAnsi="Maiandra GD"/>
          <w:color w:val="auto"/>
        </w:rPr>
        <w:t>St Andrew’s Primary School</w:t>
      </w:r>
    </w:p>
    <w:p w14:paraId="04809E8C" w14:textId="2862C931" w:rsidR="00355A4C" w:rsidRDefault="0085236D" w:rsidP="00F3640C">
      <w:pPr>
        <w:pStyle w:val="Heading1"/>
        <w:spacing w:before="0" w:line="240" w:lineRule="auto"/>
        <w:jc w:val="center"/>
        <w:rPr>
          <w:rFonts w:ascii="Maiandra GD" w:hAnsi="Maiandra GD"/>
          <w:color w:val="auto"/>
        </w:rPr>
      </w:pPr>
      <w:r w:rsidRPr="00F3640C">
        <w:rPr>
          <w:rFonts w:ascii="Maiandra GD" w:hAnsi="Maiandra GD"/>
          <w:color w:val="auto"/>
        </w:rPr>
        <w:t>Food &amp; Nutrition Policy</w:t>
      </w:r>
    </w:p>
    <w:p w14:paraId="0EC5D89A" w14:textId="4EBCADA2" w:rsidR="00355A4C" w:rsidRDefault="00F3640C" w:rsidP="00F3640C">
      <w:pPr>
        <w:jc w:val="center"/>
        <w:rPr>
          <w:rFonts w:ascii="Maiandra GD" w:hAnsi="Maiandra GD"/>
        </w:rPr>
      </w:pPr>
      <w:r w:rsidRPr="00F3640C">
        <w:rPr>
          <w:rFonts w:ascii="Maiandra GD" w:hAnsi="Maiandra GD"/>
        </w:rPr>
        <w:t>January 2026</w:t>
      </w:r>
    </w:p>
    <w:p w14:paraId="18E4FEDD" w14:textId="77777777" w:rsidR="00355A4C" w:rsidRDefault="0085236D">
      <w:pPr>
        <w:rPr>
          <w:rFonts w:ascii="Maiandra GD" w:hAnsi="Maiandra GD"/>
        </w:rPr>
      </w:pPr>
      <w:r w:rsidRPr="00F3640C">
        <w:rPr>
          <w:rFonts w:ascii="Maiandra GD" w:hAnsi="Maiandra GD"/>
        </w:rPr>
        <w:t xml:space="preserve">This policy sets out the school’s approach to food and nutrition, ensuring all pupils receive healthy, balanced meals that support </w:t>
      </w:r>
      <w:r w:rsidRPr="00F3640C">
        <w:rPr>
          <w:rFonts w:ascii="Maiandra GD" w:hAnsi="Maiandra GD"/>
        </w:rPr>
        <w:t>wellbeing and learning.</w:t>
      </w:r>
    </w:p>
    <w:p w14:paraId="710376CD" w14:textId="77777777" w:rsidR="00F3640C" w:rsidRPr="00F3640C" w:rsidRDefault="00F3640C" w:rsidP="00F3640C">
      <w:pPr>
        <w:rPr>
          <w:rFonts w:ascii="Maiandra GD" w:hAnsi="Maiandra GD"/>
        </w:rPr>
      </w:pPr>
      <w:r w:rsidRPr="00F3640C">
        <w:rPr>
          <w:rFonts w:ascii="Maiandra GD" w:hAnsi="Maiandra GD"/>
        </w:rPr>
        <w:t>SCHOOL MOTTO:</w:t>
      </w:r>
    </w:p>
    <w:p w14:paraId="2CF17C01" w14:textId="77777777" w:rsidR="00F3640C" w:rsidRPr="00F3640C" w:rsidRDefault="00F3640C" w:rsidP="00F3640C">
      <w:pPr>
        <w:rPr>
          <w:rFonts w:ascii="Maiandra GD" w:hAnsi="Maiandra GD"/>
        </w:rPr>
      </w:pPr>
      <w:r w:rsidRPr="00F3640C">
        <w:rPr>
          <w:rFonts w:ascii="Maiandra GD" w:hAnsi="Maiandra GD"/>
        </w:rPr>
        <w:t>Respect, Achievement, Fun.</w:t>
      </w:r>
    </w:p>
    <w:p w14:paraId="472EEAA2" w14:textId="77777777" w:rsidR="00F3640C" w:rsidRPr="00F3640C" w:rsidRDefault="00F3640C" w:rsidP="00F3640C">
      <w:pPr>
        <w:rPr>
          <w:rFonts w:ascii="Maiandra GD" w:hAnsi="Maiandra GD"/>
        </w:rPr>
      </w:pPr>
      <w:r w:rsidRPr="00F3640C">
        <w:rPr>
          <w:rFonts w:ascii="Maiandra GD" w:hAnsi="Maiandra GD"/>
        </w:rPr>
        <w:t>MISSION STATEMENT:</w:t>
      </w:r>
    </w:p>
    <w:p w14:paraId="6DEC327F" w14:textId="77777777" w:rsidR="00F3640C" w:rsidRPr="00F3640C" w:rsidRDefault="00F3640C" w:rsidP="00F3640C">
      <w:pPr>
        <w:rPr>
          <w:rFonts w:ascii="Maiandra GD" w:hAnsi="Maiandra GD"/>
        </w:rPr>
      </w:pPr>
      <w:r w:rsidRPr="00F3640C">
        <w:rPr>
          <w:rFonts w:ascii="Maiandra GD" w:hAnsi="Maiandra GD"/>
        </w:rPr>
        <w:t>“Shine like stars.” Philippians 2:15</w:t>
      </w:r>
    </w:p>
    <w:p w14:paraId="574E16F5" w14:textId="195A36B0" w:rsidR="00F3640C" w:rsidRPr="00F3640C" w:rsidRDefault="00F3640C" w:rsidP="00F3640C">
      <w:pPr>
        <w:rPr>
          <w:rFonts w:ascii="Maiandra GD" w:hAnsi="Maiandra GD"/>
        </w:rPr>
      </w:pPr>
      <w:r w:rsidRPr="00F3640C">
        <w:rPr>
          <w:rFonts w:ascii="Maiandra GD" w:hAnsi="Maiandra GD"/>
        </w:rPr>
        <w:t xml:space="preserve">At St Andrew’s we want our children to have the brightest futures, each one nurtured individually to be a shining light with their own unique twinkle. We encourage our children to have high aspirations and to always try their best, knowing that they are at the </w:t>
      </w:r>
      <w:proofErr w:type="spellStart"/>
      <w:r w:rsidRPr="00F3640C">
        <w:rPr>
          <w:rFonts w:ascii="Maiandra GD" w:hAnsi="Maiandra GD"/>
        </w:rPr>
        <w:t>centre</w:t>
      </w:r>
      <w:proofErr w:type="spellEnd"/>
      <w:r w:rsidRPr="00F3640C">
        <w:rPr>
          <w:rFonts w:ascii="Maiandra GD" w:hAnsi="Maiandra GD"/>
        </w:rPr>
        <w:t xml:space="preserv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w:t>
      </w:r>
    </w:p>
    <w:p w14:paraId="49E78F31" w14:textId="77777777" w:rsidR="004A00B5" w:rsidRDefault="0085236D" w:rsidP="004A00B5">
      <w:pPr>
        <w:spacing w:after="0" w:line="240" w:lineRule="auto"/>
        <w:rPr>
          <w:rFonts w:ascii="Maiandra GD" w:hAnsi="Maiandra GD"/>
          <w:b/>
          <w:bCs/>
          <w:u w:val="single"/>
        </w:rPr>
      </w:pPr>
      <w:r w:rsidRPr="00F3640C">
        <w:rPr>
          <w:rFonts w:ascii="Maiandra GD" w:hAnsi="Maiandra GD"/>
          <w:b/>
          <w:bCs/>
          <w:u w:val="single"/>
        </w:rPr>
        <w:t>Aims</w:t>
      </w:r>
    </w:p>
    <w:p w14:paraId="3B905943" w14:textId="6A6899F7" w:rsidR="00355A4C" w:rsidRPr="00F3640C" w:rsidRDefault="0085236D" w:rsidP="004A00B5">
      <w:pPr>
        <w:spacing w:after="0" w:line="240" w:lineRule="auto"/>
        <w:rPr>
          <w:rFonts w:ascii="Maiandra GD" w:hAnsi="Maiandra GD"/>
        </w:rPr>
      </w:pPr>
      <w:r w:rsidRPr="00F3640C">
        <w:rPr>
          <w:rFonts w:ascii="Maiandra GD" w:hAnsi="Maiandra GD"/>
        </w:rPr>
        <w:t xml:space="preserve">• </w:t>
      </w:r>
      <w:r w:rsidR="00F3640C">
        <w:rPr>
          <w:rFonts w:ascii="Maiandra GD" w:hAnsi="Maiandra GD"/>
        </w:rPr>
        <w:t>To c</w:t>
      </w:r>
      <w:r w:rsidRPr="00F3640C">
        <w:rPr>
          <w:rFonts w:ascii="Maiandra GD" w:hAnsi="Maiandra GD"/>
        </w:rPr>
        <w:t>omply with DfE School Food Standards</w:t>
      </w:r>
    </w:p>
    <w:p w14:paraId="2BBD2D57" w14:textId="097AAE90" w:rsidR="00355A4C" w:rsidRPr="00F3640C" w:rsidRDefault="0085236D" w:rsidP="004A00B5">
      <w:pPr>
        <w:spacing w:after="0" w:line="240" w:lineRule="auto"/>
        <w:rPr>
          <w:rFonts w:ascii="Maiandra GD" w:hAnsi="Maiandra GD"/>
        </w:rPr>
      </w:pPr>
      <w:r w:rsidRPr="00F3640C">
        <w:rPr>
          <w:rFonts w:ascii="Maiandra GD" w:hAnsi="Maiandra GD"/>
        </w:rPr>
        <w:t xml:space="preserve">• </w:t>
      </w:r>
      <w:r w:rsidR="00F3640C">
        <w:rPr>
          <w:rFonts w:ascii="Maiandra GD" w:hAnsi="Maiandra GD"/>
        </w:rPr>
        <w:t>To p</w:t>
      </w:r>
      <w:r w:rsidRPr="00F3640C">
        <w:rPr>
          <w:rFonts w:ascii="Maiandra GD" w:hAnsi="Maiandra GD"/>
        </w:rPr>
        <w:t>romote healthy eating habits</w:t>
      </w:r>
    </w:p>
    <w:p w14:paraId="13813FD2" w14:textId="05BFE169" w:rsidR="00355A4C" w:rsidRPr="00F3640C" w:rsidRDefault="0085236D" w:rsidP="004A00B5">
      <w:pPr>
        <w:spacing w:after="0" w:line="240" w:lineRule="auto"/>
        <w:rPr>
          <w:rFonts w:ascii="Maiandra GD" w:hAnsi="Maiandra GD"/>
        </w:rPr>
      </w:pPr>
      <w:r w:rsidRPr="00F3640C">
        <w:rPr>
          <w:rFonts w:ascii="Maiandra GD" w:hAnsi="Maiandra GD"/>
        </w:rPr>
        <w:t xml:space="preserve">• </w:t>
      </w:r>
      <w:r w:rsidR="00F3640C">
        <w:rPr>
          <w:rFonts w:ascii="Maiandra GD" w:hAnsi="Maiandra GD"/>
        </w:rPr>
        <w:t>To e</w:t>
      </w:r>
      <w:r w:rsidRPr="00F3640C">
        <w:rPr>
          <w:rFonts w:ascii="Maiandra GD" w:hAnsi="Maiandra GD"/>
        </w:rPr>
        <w:t>nsure equality of access to nutritious food</w:t>
      </w:r>
    </w:p>
    <w:p w14:paraId="607A0D44" w14:textId="6C6D2A6C" w:rsidR="00355A4C" w:rsidRPr="00F3640C" w:rsidRDefault="0085236D" w:rsidP="004A00B5">
      <w:pPr>
        <w:spacing w:after="0" w:line="240" w:lineRule="auto"/>
        <w:rPr>
          <w:rFonts w:ascii="Maiandra GD" w:hAnsi="Maiandra GD"/>
        </w:rPr>
      </w:pPr>
      <w:r w:rsidRPr="00F3640C">
        <w:rPr>
          <w:rFonts w:ascii="Maiandra GD" w:hAnsi="Maiandra GD"/>
        </w:rPr>
        <w:t xml:space="preserve">• </w:t>
      </w:r>
      <w:r w:rsidR="00F3640C">
        <w:rPr>
          <w:rFonts w:ascii="Maiandra GD" w:hAnsi="Maiandra GD"/>
        </w:rPr>
        <w:t>To s</w:t>
      </w:r>
      <w:r w:rsidRPr="00F3640C">
        <w:rPr>
          <w:rFonts w:ascii="Maiandra GD" w:hAnsi="Maiandra GD"/>
        </w:rPr>
        <w:t>upport learning through positive food culture</w:t>
      </w:r>
    </w:p>
    <w:p w14:paraId="33CF2791" w14:textId="77777777" w:rsidR="0085236D" w:rsidRDefault="0085236D" w:rsidP="004A00B5">
      <w:pPr>
        <w:spacing w:after="0" w:line="240" w:lineRule="auto"/>
        <w:rPr>
          <w:rFonts w:ascii="Maiandra GD" w:hAnsi="Maiandra GD"/>
          <w:b/>
          <w:bCs/>
          <w:u w:val="single"/>
        </w:rPr>
      </w:pPr>
    </w:p>
    <w:p w14:paraId="6D4C92F3" w14:textId="4B4511F8" w:rsidR="00355A4C" w:rsidRPr="00F3640C" w:rsidRDefault="0085236D" w:rsidP="004A00B5">
      <w:pPr>
        <w:spacing w:after="0" w:line="240" w:lineRule="auto"/>
        <w:rPr>
          <w:rFonts w:ascii="Maiandra GD" w:hAnsi="Maiandra GD"/>
          <w:b/>
          <w:bCs/>
          <w:u w:val="single"/>
        </w:rPr>
      </w:pPr>
      <w:r w:rsidRPr="00F3640C">
        <w:rPr>
          <w:rFonts w:ascii="Maiandra GD" w:hAnsi="Maiandra GD"/>
          <w:b/>
          <w:bCs/>
          <w:u w:val="single"/>
        </w:rPr>
        <w:t>Legal Framework</w:t>
      </w:r>
    </w:p>
    <w:p w14:paraId="2DAE6160" w14:textId="77777777" w:rsidR="00355A4C" w:rsidRPr="00F3640C" w:rsidRDefault="0085236D" w:rsidP="004A00B5">
      <w:pPr>
        <w:spacing w:after="0" w:line="240" w:lineRule="auto"/>
        <w:rPr>
          <w:rFonts w:ascii="Maiandra GD" w:hAnsi="Maiandra GD"/>
        </w:rPr>
      </w:pPr>
      <w:r w:rsidRPr="00F3640C">
        <w:rPr>
          <w:rFonts w:ascii="Maiandra GD" w:hAnsi="Maiandra GD"/>
        </w:rPr>
        <w:t>This policy aligns with:</w:t>
      </w:r>
    </w:p>
    <w:p w14:paraId="15DA6556" w14:textId="77777777" w:rsidR="00355A4C" w:rsidRPr="00F3640C" w:rsidRDefault="0085236D" w:rsidP="004A00B5">
      <w:pPr>
        <w:spacing w:after="0" w:line="240" w:lineRule="auto"/>
        <w:rPr>
          <w:rFonts w:ascii="Maiandra GD" w:hAnsi="Maiandra GD"/>
        </w:rPr>
      </w:pPr>
      <w:r w:rsidRPr="00F3640C">
        <w:rPr>
          <w:rFonts w:ascii="Maiandra GD" w:hAnsi="Maiandra GD"/>
        </w:rPr>
        <w:t>• DfE School Food Standards</w:t>
      </w:r>
    </w:p>
    <w:p w14:paraId="766E5653" w14:textId="77777777" w:rsidR="00355A4C" w:rsidRPr="00F3640C" w:rsidRDefault="0085236D" w:rsidP="004A00B5">
      <w:pPr>
        <w:spacing w:after="0" w:line="240" w:lineRule="auto"/>
        <w:rPr>
          <w:rFonts w:ascii="Maiandra GD" w:hAnsi="Maiandra GD"/>
        </w:rPr>
      </w:pPr>
      <w:r w:rsidRPr="00F3640C">
        <w:rPr>
          <w:rFonts w:ascii="Maiandra GD" w:hAnsi="Maiandra GD"/>
        </w:rPr>
        <w:t>• Early Years Nutrition Guidance</w:t>
      </w:r>
    </w:p>
    <w:p w14:paraId="01F2B64D" w14:textId="77777777" w:rsidR="00355A4C" w:rsidRPr="00F3640C" w:rsidRDefault="0085236D" w:rsidP="004A00B5">
      <w:pPr>
        <w:spacing w:after="0" w:line="240" w:lineRule="auto"/>
        <w:rPr>
          <w:rFonts w:ascii="Maiandra GD" w:hAnsi="Maiandra GD"/>
        </w:rPr>
      </w:pPr>
      <w:r w:rsidRPr="00F3640C">
        <w:rPr>
          <w:rFonts w:ascii="Maiandra GD" w:hAnsi="Maiandra GD"/>
        </w:rPr>
        <w:t>• Free School Meals statutory duties</w:t>
      </w:r>
    </w:p>
    <w:p w14:paraId="4F91B731" w14:textId="77777777" w:rsidR="0085236D" w:rsidRDefault="0085236D" w:rsidP="004A00B5">
      <w:pPr>
        <w:spacing w:after="0" w:line="240" w:lineRule="auto"/>
        <w:rPr>
          <w:rFonts w:ascii="Maiandra GD" w:hAnsi="Maiandra GD"/>
          <w:b/>
          <w:bCs/>
          <w:u w:val="single"/>
        </w:rPr>
      </w:pPr>
    </w:p>
    <w:p w14:paraId="0E28599C" w14:textId="2D2DC2AA" w:rsidR="00355A4C" w:rsidRPr="00F3640C" w:rsidRDefault="0085236D" w:rsidP="004A00B5">
      <w:pPr>
        <w:spacing w:after="0" w:line="240" w:lineRule="auto"/>
        <w:rPr>
          <w:rFonts w:ascii="Maiandra GD" w:hAnsi="Maiandra GD"/>
          <w:b/>
          <w:bCs/>
          <w:u w:val="single"/>
        </w:rPr>
      </w:pPr>
      <w:r w:rsidRPr="00F3640C">
        <w:rPr>
          <w:rFonts w:ascii="Maiandra GD" w:hAnsi="Maiandra GD"/>
          <w:b/>
          <w:bCs/>
          <w:u w:val="single"/>
        </w:rPr>
        <w:t>School Meals</w:t>
      </w:r>
    </w:p>
    <w:p w14:paraId="56F900A9" w14:textId="42ABDACD" w:rsidR="00355A4C" w:rsidRPr="00F3640C" w:rsidRDefault="0085236D" w:rsidP="004A00B5">
      <w:pPr>
        <w:spacing w:after="0" w:line="240" w:lineRule="auto"/>
        <w:rPr>
          <w:rFonts w:ascii="Maiandra GD" w:hAnsi="Maiandra GD"/>
        </w:rPr>
      </w:pPr>
      <w:r w:rsidRPr="00F3640C">
        <w:rPr>
          <w:rFonts w:ascii="Maiandra GD" w:hAnsi="Maiandra GD"/>
        </w:rPr>
        <w:t>All meals provided meet the School Food Standards. Menus are balanced, varied and published termly.</w:t>
      </w:r>
      <w:r w:rsidR="004A00B5">
        <w:rPr>
          <w:rFonts w:ascii="Maiandra GD" w:hAnsi="Maiandra GD"/>
        </w:rPr>
        <w:t xml:space="preserve">  </w:t>
      </w:r>
      <w:r w:rsidRPr="00F3640C">
        <w:rPr>
          <w:rFonts w:ascii="Maiandra GD" w:hAnsi="Maiandra GD"/>
        </w:rPr>
        <w:t>The school actively promotes FSM uptake and supports families with applications.</w:t>
      </w:r>
    </w:p>
    <w:p w14:paraId="7046C11A" w14:textId="77777777" w:rsidR="004A00B5" w:rsidRDefault="004A00B5" w:rsidP="004A00B5">
      <w:pPr>
        <w:spacing w:after="0" w:line="240" w:lineRule="auto"/>
        <w:rPr>
          <w:rFonts w:ascii="Maiandra GD" w:hAnsi="Maiandra GD"/>
          <w:b/>
          <w:bCs/>
          <w:u w:val="single"/>
        </w:rPr>
      </w:pPr>
    </w:p>
    <w:p w14:paraId="7672112F" w14:textId="2EA0F794" w:rsidR="004A00B5" w:rsidRPr="004A00B5" w:rsidRDefault="0085236D" w:rsidP="004A00B5">
      <w:pPr>
        <w:spacing w:after="0" w:line="240" w:lineRule="auto"/>
        <w:rPr>
          <w:rFonts w:ascii="Maiandra GD" w:hAnsi="Maiandra GD"/>
          <w:b/>
          <w:bCs/>
          <w:u w:val="single"/>
        </w:rPr>
      </w:pPr>
      <w:r w:rsidRPr="004A00B5">
        <w:rPr>
          <w:rFonts w:ascii="Maiandra GD" w:hAnsi="Maiandra GD"/>
          <w:b/>
          <w:bCs/>
          <w:u w:val="single"/>
        </w:rPr>
        <w:t>Breakfast Club</w:t>
      </w:r>
      <w:r w:rsidR="004A00B5" w:rsidRPr="004A00B5">
        <w:rPr>
          <w:rFonts w:ascii="Maiandra GD" w:hAnsi="Maiandra GD"/>
          <w:b/>
          <w:bCs/>
          <w:u w:val="single"/>
        </w:rPr>
        <w:t>, After School Club, 2byTwo, Pre School</w:t>
      </w:r>
      <w:r w:rsidRPr="004A00B5">
        <w:rPr>
          <w:rFonts w:ascii="Maiandra GD" w:hAnsi="Maiandra GD"/>
          <w:b/>
          <w:bCs/>
          <w:u w:val="single"/>
        </w:rPr>
        <w:t xml:space="preserve"> &amp; Snacks</w:t>
      </w:r>
    </w:p>
    <w:p w14:paraId="498E7EB8" w14:textId="751309F6" w:rsidR="00355A4C" w:rsidRDefault="0085236D" w:rsidP="004A00B5">
      <w:pPr>
        <w:spacing w:after="0" w:line="240" w:lineRule="auto"/>
        <w:rPr>
          <w:rFonts w:ascii="Maiandra GD" w:hAnsi="Maiandra GD"/>
        </w:rPr>
      </w:pPr>
      <w:r w:rsidRPr="00F3640C">
        <w:rPr>
          <w:rFonts w:ascii="Maiandra GD" w:hAnsi="Maiandra GD"/>
        </w:rPr>
        <w:t>Provision follows DfE guidance, offering healthy, low-sugar options.</w:t>
      </w:r>
    </w:p>
    <w:p w14:paraId="0A0241B3" w14:textId="77777777" w:rsidR="0085236D" w:rsidRPr="00F3640C" w:rsidRDefault="0085236D" w:rsidP="004A00B5">
      <w:pPr>
        <w:spacing w:after="0" w:line="240" w:lineRule="auto"/>
        <w:rPr>
          <w:rFonts w:ascii="Maiandra GD" w:hAnsi="Maiandra GD"/>
        </w:rPr>
      </w:pPr>
    </w:p>
    <w:p w14:paraId="563481E9" w14:textId="77777777" w:rsidR="004A00B5" w:rsidRDefault="004A00B5" w:rsidP="004A00B5">
      <w:pPr>
        <w:spacing w:after="0" w:line="240" w:lineRule="auto"/>
        <w:rPr>
          <w:rFonts w:ascii="Maiandra GD" w:hAnsi="Maiandra GD"/>
          <w:b/>
          <w:bCs/>
          <w:u w:val="single"/>
        </w:rPr>
      </w:pPr>
    </w:p>
    <w:p w14:paraId="6F383012" w14:textId="656B0891" w:rsidR="00355A4C" w:rsidRPr="004A00B5" w:rsidRDefault="0085236D" w:rsidP="004A00B5">
      <w:pPr>
        <w:spacing w:after="0" w:line="240" w:lineRule="auto"/>
        <w:rPr>
          <w:rFonts w:ascii="Maiandra GD" w:hAnsi="Maiandra GD"/>
          <w:b/>
          <w:bCs/>
          <w:u w:val="single"/>
        </w:rPr>
      </w:pPr>
      <w:r w:rsidRPr="004A00B5">
        <w:rPr>
          <w:rFonts w:ascii="Maiandra GD" w:hAnsi="Maiandra GD"/>
          <w:b/>
          <w:bCs/>
          <w:u w:val="single"/>
        </w:rPr>
        <w:t>Packed Lunches</w:t>
      </w:r>
    </w:p>
    <w:p w14:paraId="5999170D" w14:textId="77777777" w:rsidR="00355A4C" w:rsidRPr="00F3640C" w:rsidRDefault="0085236D" w:rsidP="004A00B5">
      <w:pPr>
        <w:spacing w:after="0" w:line="240" w:lineRule="auto"/>
        <w:rPr>
          <w:rFonts w:ascii="Maiandra GD" w:hAnsi="Maiandra GD"/>
        </w:rPr>
      </w:pPr>
      <w:r w:rsidRPr="00F3640C">
        <w:rPr>
          <w:rFonts w:ascii="Maiandra GD" w:hAnsi="Maiandra GD"/>
        </w:rPr>
        <w:t xml:space="preserve">Parents are encouraged to provide healthy packed lunches. Sugary drinks and </w:t>
      </w:r>
      <w:r w:rsidRPr="00F3640C">
        <w:rPr>
          <w:rFonts w:ascii="Maiandra GD" w:hAnsi="Maiandra GD"/>
        </w:rPr>
        <w:t>sweets are discouraged.</w:t>
      </w:r>
    </w:p>
    <w:p w14:paraId="2039A832" w14:textId="77777777" w:rsidR="0085236D" w:rsidRDefault="0085236D" w:rsidP="004A00B5">
      <w:pPr>
        <w:spacing w:after="0" w:line="240" w:lineRule="auto"/>
        <w:rPr>
          <w:rFonts w:ascii="Maiandra GD" w:hAnsi="Maiandra GD"/>
          <w:b/>
          <w:bCs/>
          <w:u w:val="single"/>
        </w:rPr>
      </w:pPr>
    </w:p>
    <w:p w14:paraId="2C9372FB" w14:textId="72E6EDB2" w:rsidR="00355A4C" w:rsidRPr="004A00B5" w:rsidRDefault="0085236D" w:rsidP="004A00B5">
      <w:pPr>
        <w:spacing w:after="0" w:line="240" w:lineRule="auto"/>
        <w:rPr>
          <w:rFonts w:ascii="Maiandra GD" w:hAnsi="Maiandra GD"/>
          <w:b/>
          <w:bCs/>
          <w:u w:val="single"/>
        </w:rPr>
      </w:pPr>
      <w:r w:rsidRPr="004A00B5">
        <w:rPr>
          <w:rFonts w:ascii="Maiandra GD" w:hAnsi="Maiandra GD"/>
          <w:b/>
          <w:bCs/>
          <w:u w:val="single"/>
        </w:rPr>
        <w:t>Water &amp; Dining Environment</w:t>
      </w:r>
    </w:p>
    <w:p w14:paraId="2FAEE392" w14:textId="4CA79528" w:rsidR="00355A4C" w:rsidRPr="00F3640C" w:rsidRDefault="0085236D" w:rsidP="004A00B5">
      <w:pPr>
        <w:spacing w:after="0" w:line="240" w:lineRule="auto"/>
        <w:rPr>
          <w:rFonts w:ascii="Maiandra GD" w:hAnsi="Maiandra GD"/>
        </w:rPr>
      </w:pPr>
      <w:r w:rsidRPr="00F3640C">
        <w:rPr>
          <w:rFonts w:ascii="Maiandra GD" w:hAnsi="Maiandra GD"/>
        </w:rPr>
        <w:t>Fresh drinking water is available throughout the day. Lunchtimes are calm, supervised and social</w:t>
      </w:r>
      <w:r w:rsidR="004A00B5">
        <w:rPr>
          <w:rFonts w:ascii="Maiandra GD" w:hAnsi="Maiandra GD"/>
        </w:rPr>
        <w:t>, with adults ensuring that children are eating slowly and carefully.</w:t>
      </w:r>
    </w:p>
    <w:p w14:paraId="6CDCEFC3" w14:textId="77777777" w:rsidR="0085236D" w:rsidRDefault="0085236D" w:rsidP="004A00B5">
      <w:pPr>
        <w:spacing w:after="0" w:line="240" w:lineRule="auto"/>
        <w:rPr>
          <w:rFonts w:ascii="Maiandra GD" w:hAnsi="Maiandra GD"/>
          <w:b/>
          <w:bCs/>
          <w:u w:val="single"/>
        </w:rPr>
      </w:pPr>
    </w:p>
    <w:p w14:paraId="0918B8DF" w14:textId="62E1007F" w:rsidR="00355A4C" w:rsidRPr="004A00B5" w:rsidRDefault="0085236D" w:rsidP="004A00B5">
      <w:pPr>
        <w:spacing w:after="0" w:line="240" w:lineRule="auto"/>
        <w:rPr>
          <w:rFonts w:ascii="Maiandra GD" w:hAnsi="Maiandra GD"/>
          <w:b/>
          <w:bCs/>
          <w:u w:val="single"/>
        </w:rPr>
      </w:pPr>
      <w:r w:rsidRPr="004A00B5">
        <w:rPr>
          <w:rFonts w:ascii="Maiandra GD" w:hAnsi="Maiandra GD"/>
          <w:b/>
          <w:bCs/>
          <w:u w:val="single"/>
        </w:rPr>
        <w:t>Allergies &amp; Special Diets</w:t>
      </w:r>
    </w:p>
    <w:p w14:paraId="1478F79D" w14:textId="77777777" w:rsidR="00355A4C" w:rsidRPr="00F3640C" w:rsidRDefault="0085236D" w:rsidP="004A00B5">
      <w:pPr>
        <w:spacing w:after="0" w:line="240" w:lineRule="auto"/>
        <w:rPr>
          <w:rFonts w:ascii="Maiandra GD" w:hAnsi="Maiandra GD"/>
        </w:rPr>
      </w:pPr>
      <w:r w:rsidRPr="00F3640C">
        <w:rPr>
          <w:rFonts w:ascii="Maiandra GD" w:hAnsi="Maiandra GD"/>
        </w:rPr>
        <w:t>The school maintains up-to-date allergy records and makes reasonable dietary adjustments.</w:t>
      </w:r>
    </w:p>
    <w:p w14:paraId="7FC00923" w14:textId="77777777" w:rsidR="00355A4C" w:rsidRPr="00F3640C" w:rsidRDefault="00355A4C" w:rsidP="004A00B5">
      <w:pPr>
        <w:spacing w:after="0" w:line="240" w:lineRule="auto"/>
        <w:rPr>
          <w:rFonts w:ascii="Maiandra GD" w:hAnsi="Maiandra GD"/>
        </w:rPr>
      </w:pPr>
    </w:p>
    <w:p w14:paraId="052B9262" w14:textId="1AF691DE" w:rsidR="00355A4C" w:rsidRPr="004A00B5" w:rsidRDefault="0085236D" w:rsidP="004A00B5">
      <w:pPr>
        <w:spacing w:after="0" w:line="240" w:lineRule="auto"/>
        <w:rPr>
          <w:rFonts w:ascii="Maiandra GD" w:hAnsi="Maiandra GD"/>
          <w:b/>
          <w:bCs/>
          <w:u w:val="single"/>
        </w:rPr>
      </w:pPr>
      <w:r w:rsidRPr="004A00B5">
        <w:rPr>
          <w:rFonts w:ascii="Maiandra GD" w:hAnsi="Maiandra GD"/>
          <w:b/>
          <w:bCs/>
          <w:u w:val="single"/>
        </w:rPr>
        <w:t>Food Education</w:t>
      </w:r>
    </w:p>
    <w:p w14:paraId="739B6715" w14:textId="77777777" w:rsidR="00355A4C" w:rsidRPr="00F3640C" w:rsidRDefault="0085236D" w:rsidP="004A00B5">
      <w:pPr>
        <w:spacing w:after="0" w:line="240" w:lineRule="auto"/>
        <w:rPr>
          <w:rFonts w:ascii="Maiandra GD" w:hAnsi="Maiandra GD"/>
        </w:rPr>
      </w:pPr>
      <w:r w:rsidRPr="00F3640C">
        <w:rPr>
          <w:rFonts w:ascii="Maiandra GD" w:hAnsi="Maiandra GD"/>
        </w:rPr>
        <w:t>Healthy eating is taught through PSHE, science and DT, supported by practical activities.</w:t>
      </w:r>
    </w:p>
    <w:p w14:paraId="1410C84D" w14:textId="77777777" w:rsidR="0085236D" w:rsidRDefault="0085236D" w:rsidP="0085236D">
      <w:pPr>
        <w:spacing w:after="0" w:line="240" w:lineRule="auto"/>
        <w:rPr>
          <w:rFonts w:ascii="Maiandra GD" w:hAnsi="Maiandra GD"/>
          <w:b/>
          <w:bCs/>
          <w:u w:val="single"/>
        </w:rPr>
      </w:pPr>
    </w:p>
    <w:p w14:paraId="2A4FDE7A" w14:textId="48738DB9" w:rsidR="00355A4C" w:rsidRPr="0085236D" w:rsidRDefault="0085236D" w:rsidP="0085236D">
      <w:pPr>
        <w:spacing w:after="0" w:line="240" w:lineRule="auto"/>
        <w:rPr>
          <w:rFonts w:ascii="Maiandra GD" w:hAnsi="Maiandra GD"/>
          <w:b/>
          <w:bCs/>
          <w:u w:val="single"/>
        </w:rPr>
      </w:pPr>
      <w:r w:rsidRPr="0085236D">
        <w:rPr>
          <w:rFonts w:ascii="Maiandra GD" w:hAnsi="Maiandra GD"/>
          <w:b/>
          <w:bCs/>
          <w:u w:val="single"/>
        </w:rPr>
        <w:t>Monitoring &amp; Governance</w:t>
      </w:r>
    </w:p>
    <w:p w14:paraId="5516AC83" w14:textId="77777777" w:rsidR="00355A4C" w:rsidRPr="00F3640C" w:rsidRDefault="0085236D" w:rsidP="0085236D">
      <w:pPr>
        <w:spacing w:after="0" w:line="240" w:lineRule="auto"/>
        <w:rPr>
          <w:rFonts w:ascii="Maiandra GD" w:hAnsi="Maiandra GD"/>
        </w:rPr>
      </w:pPr>
      <w:r w:rsidRPr="00F3640C">
        <w:rPr>
          <w:rFonts w:ascii="Maiandra GD" w:hAnsi="Maiandra GD"/>
        </w:rPr>
        <w:t>The Headteacher oversees implementation. Governors review compliance annually.</w:t>
      </w:r>
    </w:p>
    <w:p w14:paraId="3A9C988A" w14:textId="77777777" w:rsidR="0085236D" w:rsidRDefault="0085236D" w:rsidP="0085236D">
      <w:pPr>
        <w:spacing w:after="0" w:line="240" w:lineRule="auto"/>
        <w:rPr>
          <w:rFonts w:ascii="Maiandra GD" w:hAnsi="Maiandra GD"/>
          <w:b/>
          <w:bCs/>
          <w:u w:val="single"/>
        </w:rPr>
      </w:pPr>
    </w:p>
    <w:p w14:paraId="2696586A" w14:textId="3707A047" w:rsidR="00355A4C" w:rsidRPr="0085236D" w:rsidRDefault="0085236D" w:rsidP="0085236D">
      <w:pPr>
        <w:spacing w:after="0" w:line="240" w:lineRule="auto"/>
        <w:rPr>
          <w:rFonts w:ascii="Maiandra GD" w:hAnsi="Maiandra GD"/>
          <w:b/>
          <w:bCs/>
          <w:u w:val="single"/>
        </w:rPr>
      </w:pPr>
      <w:r w:rsidRPr="0085236D">
        <w:rPr>
          <w:rFonts w:ascii="Maiandra GD" w:hAnsi="Maiandra GD"/>
          <w:b/>
          <w:bCs/>
          <w:u w:val="single"/>
        </w:rPr>
        <w:t>Equality &amp; Inclusion</w:t>
      </w:r>
    </w:p>
    <w:p w14:paraId="70CA9194" w14:textId="77777777" w:rsidR="00355A4C" w:rsidRPr="00F3640C" w:rsidRDefault="0085236D" w:rsidP="0085236D">
      <w:pPr>
        <w:spacing w:after="0" w:line="240" w:lineRule="auto"/>
        <w:rPr>
          <w:rFonts w:ascii="Maiandra GD" w:hAnsi="Maiandra GD"/>
        </w:rPr>
      </w:pPr>
      <w:r w:rsidRPr="00F3640C">
        <w:rPr>
          <w:rFonts w:ascii="Maiandra GD" w:hAnsi="Maiandra GD"/>
        </w:rPr>
        <w:t>Food provision is inclusive of cultural, religious and medical needs.</w:t>
      </w:r>
    </w:p>
    <w:p w14:paraId="03A425A6" w14:textId="77777777" w:rsidR="0085236D" w:rsidRDefault="0085236D" w:rsidP="0085236D">
      <w:pPr>
        <w:spacing w:after="0" w:line="240" w:lineRule="auto"/>
        <w:rPr>
          <w:rFonts w:ascii="Maiandra GD" w:hAnsi="Maiandra GD"/>
          <w:b/>
          <w:bCs/>
          <w:u w:val="single"/>
        </w:rPr>
      </w:pPr>
    </w:p>
    <w:p w14:paraId="77E8EEA2" w14:textId="44FB9C33" w:rsidR="00355A4C" w:rsidRPr="0085236D" w:rsidRDefault="0085236D" w:rsidP="0085236D">
      <w:pPr>
        <w:spacing w:after="0" w:line="240" w:lineRule="auto"/>
        <w:rPr>
          <w:rFonts w:ascii="Maiandra GD" w:hAnsi="Maiandra GD"/>
          <w:b/>
          <w:bCs/>
          <w:u w:val="single"/>
        </w:rPr>
      </w:pPr>
      <w:r w:rsidRPr="0085236D">
        <w:rPr>
          <w:rFonts w:ascii="Maiandra GD" w:hAnsi="Maiandra GD"/>
          <w:b/>
          <w:bCs/>
          <w:u w:val="single"/>
        </w:rPr>
        <w:t>Complaints</w:t>
      </w:r>
    </w:p>
    <w:p w14:paraId="3E17AAFF" w14:textId="77777777" w:rsidR="00355A4C" w:rsidRPr="00F3640C" w:rsidRDefault="0085236D" w:rsidP="0085236D">
      <w:pPr>
        <w:spacing w:after="0" w:line="240" w:lineRule="auto"/>
        <w:rPr>
          <w:rFonts w:ascii="Maiandra GD" w:hAnsi="Maiandra GD"/>
        </w:rPr>
      </w:pPr>
      <w:r w:rsidRPr="00F3640C">
        <w:rPr>
          <w:rFonts w:ascii="Maiandra GD" w:hAnsi="Maiandra GD"/>
        </w:rPr>
        <w:t>Concerns should be raised via the school complaints procedure.</w:t>
      </w:r>
    </w:p>
    <w:p w14:paraId="2D07D314" w14:textId="77777777" w:rsidR="00355A4C" w:rsidRPr="00F3640C" w:rsidRDefault="00355A4C">
      <w:pPr>
        <w:rPr>
          <w:rFonts w:ascii="Maiandra GD" w:hAnsi="Maiandra GD"/>
        </w:rPr>
      </w:pPr>
    </w:p>
    <w:sectPr w:rsidR="00355A4C" w:rsidRPr="00F3640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2F1B" w14:textId="77777777" w:rsidR="00F3640C" w:rsidRDefault="00F3640C" w:rsidP="00F3640C">
      <w:pPr>
        <w:spacing w:after="0" w:line="240" w:lineRule="auto"/>
      </w:pPr>
      <w:r>
        <w:separator/>
      </w:r>
    </w:p>
  </w:endnote>
  <w:endnote w:type="continuationSeparator" w:id="0">
    <w:p w14:paraId="25BCCD42" w14:textId="77777777" w:rsidR="00F3640C" w:rsidRDefault="00F3640C" w:rsidP="00F3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4189" w14:textId="77777777" w:rsidR="00F3640C" w:rsidRDefault="00F3640C" w:rsidP="00F3640C">
      <w:pPr>
        <w:spacing w:after="0" w:line="240" w:lineRule="auto"/>
      </w:pPr>
      <w:r>
        <w:separator/>
      </w:r>
    </w:p>
  </w:footnote>
  <w:footnote w:type="continuationSeparator" w:id="0">
    <w:p w14:paraId="0C65B7B6" w14:textId="77777777" w:rsidR="00F3640C" w:rsidRDefault="00F3640C" w:rsidP="00F3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F6DC" w14:textId="10EB9BB9" w:rsidR="00F3640C" w:rsidRDefault="00F3640C" w:rsidP="00F3640C">
    <w:pPr>
      <w:pStyle w:val="Header"/>
      <w:jc w:val="center"/>
    </w:pPr>
    <w:r>
      <w:rPr>
        <w:noProof/>
      </w:rPr>
      <w:drawing>
        <wp:inline distT="0" distB="0" distL="0" distR="0" wp14:anchorId="39C1C892" wp14:editId="155FBE24">
          <wp:extent cx="735797" cy="684530"/>
          <wp:effectExtent l="0" t="0" r="7620" b="1270"/>
          <wp:docPr id="1" name="Picture 1" descr="A blue and white shield with a white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hield with a white x&#10;&#10;AI-generated content may be incorrect."/>
                  <pic:cNvPicPr/>
                </pic:nvPicPr>
                <pic:blipFill>
                  <a:blip r:embed="rId1"/>
                  <a:stretch>
                    <a:fillRect/>
                  </a:stretch>
                </pic:blipFill>
                <pic:spPr>
                  <a:xfrm>
                    <a:off x="0" y="0"/>
                    <a:ext cx="745072" cy="6931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825104">
    <w:abstractNumId w:val="8"/>
  </w:num>
  <w:num w:numId="2" w16cid:durableId="255479197">
    <w:abstractNumId w:val="6"/>
  </w:num>
  <w:num w:numId="3" w16cid:durableId="749502023">
    <w:abstractNumId w:val="5"/>
  </w:num>
  <w:num w:numId="4" w16cid:durableId="2109347111">
    <w:abstractNumId w:val="4"/>
  </w:num>
  <w:num w:numId="5" w16cid:durableId="1530870043">
    <w:abstractNumId w:val="7"/>
  </w:num>
  <w:num w:numId="6" w16cid:durableId="1964841378">
    <w:abstractNumId w:val="3"/>
  </w:num>
  <w:num w:numId="7" w16cid:durableId="202788471">
    <w:abstractNumId w:val="2"/>
  </w:num>
  <w:num w:numId="8" w16cid:durableId="2130204135">
    <w:abstractNumId w:val="1"/>
  </w:num>
  <w:num w:numId="9" w16cid:durableId="44056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5A4C"/>
    <w:rsid w:val="004A00B5"/>
    <w:rsid w:val="0085236D"/>
    <w:rsid w:val="008A0B82"/>
    <w:rsid w:val="00AA1D8D"/>
    <w:rsid w:val="00B47730"/>
    <w:rsid w:val="00CB0664"/>
    <w:rsid w:val="00F364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B4299B"/>
  <w14:defaultImageDpi w14:val="300"/>
  <w15:docId w15:val="{CAB57EC0-1B9E-4E7E-857D-98A16DA4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Tina Wilkinson</cp:lastModifiedBy>
  <cp:revision>2</cp:revision>
  <dcterms:created xsi:type="dcterms:W3CDTF">2025-12-17T13:45:00Z</dcterms:created>
  <dcterms:modified xsi:type="dcterms:W3CDTF">2025-12-17T13:45:00Z</dcterms:modified>
  <cp:category/>
</cp:coreProperties>
</file>