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39E6" w14:textId="77777777" w:rsidR="00A30C6C" w:rsidRDefault="0017248F" w:rsidP="00F25E73">
      <w:pPr>
        <w:spacing w:before="322" w:after="322"/>
        <w:jc w:val="center"/>
        <w:outlineLvl w:val="0"/>
      </w:pPr>
      <w:r>
        <w:rPr>
          <w:b/>
          <w:bCs/>
          <w:color w:val="000000"/>
          <w:sz w:val="48"/>
          <w:szCs w:val="48"/>
        </w:rPr>
        <w:t>St Andrew's Pupil Premium Strategy</w:t>
      </w:r>
    </w:p>
    <w:p w14:paraId="69CD96E5" w14:textId="2EA55643" w:rsidR="00A30C6C" w:rsidRPr="00F25E73" w:rsidRDefault="0017248F" w:rsidP="00F25E73">
      <w:pPr>
        <w:spacing w:before="299" w:after="299"/>
        <w:outlineLvl w:val="1"/>
      </w:pPr>
      <w:r>
        <w:rPr>
          <w:b/>
          <w:bCs/>
          <w:color w:val="000000"/>
          <w:sz w:val="36"/>
          <w:szCs w:val="36"/>
        </w:rPr>
        <w:t>1. Statement of Intent</w:t>
      </w:r>
    </w:p>
    <w:p w14:paraId="0F22BE50" w14:textId="319D701C" w:rsidR="00A30C6C" w:rsidRDefault="00F25E73">
      <w:pPr>
        <w:rPr>
          <w:color w:val="000000"/>
          <w:sz w:val="24"/>
          <w:szCs w:val="24"/>
        </w:rPr>
      </w:pPr>
      <w:r>
        <w:rPr>
          <w:color w:val="000000"/>
          <w:sz w:val="24"/>
          <w:szCs w:val="24"/>
        </w:rPr>
        <w:t>Our o</w:t>
      </w:r>
      <w:r w:rsidR="0017248F">
        <w:rPr>
          <w:color w:val="000000"/>
          <w:sz w:val="24"/>
          <w:szCs w:val="24"/>
        </w:rPr>
        <w:t>bjectives for disadvantaged pupils</w:t>
      </w:r>
      <w:r>
        <w:rPr>
          <w:color w:val="000000"/>
          <w:sz w:val="24"/>
          <w:szCs w:val="24"/>
        </w:rPr>
        <w:t>:</w:t>
      </w:r>
    </w:p>
    <w:p w14:paraId="3670A67D" w14:textId="77777777" w:rsidR="00F25E73" w:rsidRDefault="00F25E73"/>
    <w:p w14:paraId="42EBC4DA" w14:textId="6B9E755A" w:rsidR="00A30C6C" w:rsidRPr="00F25E73" w:rsidRDefault="00F25E73" w:rsidP="00F25E73">
      <w:pPr>
        <w:pStyle w:val="ListParagraph"/>
        <w:numPr>
          <w:ilvl w:val="0"/>
          <w:numId w:val="17"/>
        </w:numPr>
        <w:rPr>
          <w:color w:val="000000"/>
          <w:sz w:val="24"/>
          <w:szCs w:val="24"/>
        </w:rPr>
      </w:pPr>
      <w:r w:rsidRPr="00F25E73">
        <w:rPr>
          <w:color w:val="000000"/>
          <w:sz w:val="24"/>
          <w:szCs w:val="24"/>
        </w:rPr>
        <w:t>To c</w:t>
      </w:r>
      <w:r w:rsidR="0017248F" w:rsidRPr="00F25E73">
        <w:rPr>
          <w:color w:val="000000"/>
          <w:sz w:val="24"/>
          <w:szCs w:val="24"/>
        </w:rPr>
        <w:t>lose the attainment gap between disadvantaged pupils (including those from the Gypsy/Roma/Traveller community) and their peers so that disadvantaged pupils make at least expected progress and achieve broadly in line with national outcomes in reading, writing and maths by the end of each key stage.</w:t>
      </w:r>
    </w:p>
    <w:p w14:paraId="69EBA51A" w14:textId="7A29B9F8" w:rsidR="00A30C6C" w:rsidRPr="00F25E73" w:rsidRDefault="00F25E73" w:rsidP="00F25E73">
      <w:pPr>
        <w:pStyle w:val="ListParagraph"/>
        <w:numPr>
          <w:ilvl w:val="0"/>
          <w:numId w:val="17"/>
        </w:numPr>
        <w:rPr>
          <w:color w:val="000000"/>
          <w:sz w:val="24"/>
          <w:szCs w:val="24"/>
        </w:rPr>
      </w:pPr>
      <w:r w:rsidRPr="00F25E73">
        <w:rPr>
          <w:color w:val="000000"/>
          <w:sz w:val="24"/>
          <w:szCs w:val="24"/>
        </w:rPr>
        <w:t>To e</w:t>
      </w:r>
      <w:r w:rsidR="0017248F" w:rsidRPr="00F25E73">
        <w:rPr>
          <w:color w:val="000000"/>
          <w:sz w:val="24"/>
          <w:szCs w:val="24"/>
        </w:rPr>
        <w:t>nsure disadvantaged pupils access high-quality first teaching and targeted support so that fewer require long</w:t>
      </w:r>
      <w:r w:rsidR="0017248F" w:rsidRPr="00F25E73">
        <w:rPr>
          <w:rFonts w:ascii="Cambria Math" w:hAnsi="Cambria Math" w:cs="Cambria Math"/>
          <w:color w:val="000000"/>
          <w:sz w:val="24"/>
          <w:szCs w:val="24"/>
        </w:rPr>
        <w:t>‑</w:t>
      </w:r>
      <w:r w:rsidR="0017248F" w:rsidRPr="00F25E73">
        <w:rPr>
          <w:color w:val="000000"/>
          <w:sz w:val="24"/>
          <w:szCs w:val="24"/>
        </w:rPr>
        <w:t>term catch-up programmes and SEND/EHCP referrals are timely and appropriately resourced.</w:t>
      </w:r>
    </w:p>
    <w:p w14:paraId="1029C258" w14:textId="43D98D4B" w:rsidR="00A30C6C" w:rsidRPr="00F25E73" w:rsidRDefault="00F25E73" w:rsidP="00F25E73">
      <w:pPr>
        <w:pStyle w:val="ListParagraph"/>
        <w:numPr>
          <w:ilvl w:val="0"/>
          <w:numId w:val="17"/>
        </w:numPr>
        <w:rPr>
          <w:color w:val="000000"/>
          <w:sz w:val="24"/>
          <w:szCs w:val="24"/>
        </w:rPr>
      </w:pPr>
      <w:r w:rsidRPr="00F25E73">
        <w:rPr>
          <w:color w:val="000000"/>
          <w:sz w:val="24"/>
          <w:szCs w:val="24"/>
        </w:rPr>
        <w:t>To r</w:t>
      </w:r>
      <w:r w:rsidR="0017248F" w:rsidRPr="00F25E73">
        <w:rPr>
          <w:color w:val="000000"/>
          <w:sz w:val="24"/>
          <w:szCs w:val="24"/>
        </w:rPr>
        <w:t>emove non-academic barriers to learning for disadvantaged pupils (attendance, SEMH, limited cultural capital, language delays) so pupils can engage reliably with curriculum intent and thrive socially and emotionally.</w:t>
      </w:r>
    </w:p>
    <w:p w14:paraId="2D117306" w14:textId="7ABFF816" w:rsidR="00A30C6C" w:rsidRPr="00F25E73" w:rsidRDefault="00F25E73" w:rsidP="00F25E73">
      <w:pPr>
        <w:pStyle w:val="ListParagraph"/>
        <w:numPr>
          <w:ilvl w:val="0"/>
          <w:numId w:val="17"/>
        </w:numPr>
        <w:rPr>
          <w:color w:val="000000"/>
          <w:sz w:val="24"/>
          <w:szCs w:val="24"/>
        </w:rPr>
      </w:pPr>
      <w:r w:rsidRPr="00F25E73">
        <w:rPr>
          <w:color w:val="000000"/>
          <w:sz w:val="24"/>
          <w:szCs w:val="24"/>
        </w:rPr>
        <w:t>To b</w:t>
      </w:r>
      <w:r w:rsidR="0017248F" w:rsidRPr="00F25E73">
        <w:rPr>
          <w:color w:val="000000"/>
          <w:sz w:val="24"/>
          <w:szCs w:val="24"/>
        </w:rPr>
        <w:t>uild sustainable capacity in the school: strengthen staff expertise (curriculum, assessment, targeted intervention, and pastoral work) and embed evidence-informed approaches that continue beyond any single academic year.</w:t>
      </w:r>
    </w:p>
    <w:p w14:paraId="11768AD8" w14:textId="77777777" w:rsidR="00A30C6C" w:rsidRDefault="00A30C6C" w:rsidP="00F25E73">
      <w:pPr>
        <w:ind w:left="360"/>
        <w:rPr>
          <w:color w:val="000000"/>
          <w:sz w:val="24"/>
          <w:szCs w:val="24"/>
        </w:rPr>
      </w:pPr>
    </w:p>
    <w:p w14:paraId="0BB935E5" w14:textId="5DD3BFD2" w:rsidR="00A30C6C" w:rsidRDefault="0017248F">
      <w:pPr>
        <w:rPr>
          <w:color w:val="000000"/>
          <w:sz w:val="24"/>
          <w:szCs w:val="24"/>
        </w:rPr>
      </w:pPr>
      <w:r>
        <w:rPr>
          <w:color w:val="000000"/>
          <w:sz w:val="24"/>
          <w:szCs w:val="24"/>
        </w:rPr>
        <w:t xml:space="preserve">How </w:t>
      </w:r>
      <w:r w:rsidR="00F25E73">
        <w:rPr>
          <w:color w:val="000000"/>
          <w:sz w:val="24"/>
          <w:szCs w:val="24"/>
        </w:rPr>
        <w:t>our</w:t>
      </w:r>
      <w:r>
        <w:rPr>
          <w:color w:val="000000"/>
          <w:sz w:val="24"/>
          <w:szCs w:val="24"/>
        </w:rPr>
        <w:t xml:space="preserve"> strategy works towards those objectives</w:t>
      </w:r>
      <w:r w:rsidR="00F25E73">
        <w:rPr>
          <w:color w:val="000000"/>
          <w:sz w:val="24"/>
          <w:szCs w:val="24"/>
        </w:rPr>
        <w:t>:</w:t>
      </w:r>
    </w:p>
    <w:p w14:paraId="0EFD4044" w14:textId="77777777" w:rsidR="00F25E73" w:rsidRDefault="00F25E73"/>
    <w:p w14:paraId="5B555939" w14:textId="77777777" w:rsidR="00A30C6C" w:rsidRPr="00EC4B67" w:rsidRDefault="0017248F" w:rsidP="00EC4B67">
      <w:pPr>
        <w:pStyle w:val="ListParagraph"/>
        <w:numPr>
          <w:ilvl w:val="0"/>
          <w:numId w:val="18"/>
        </w:numPr>
        <w:rPr>
          <w:color w:val="000000"/>
          <w:sz w:val="24"/>
          <w:szCs w:val="24"/>
        </w:rPr>
      </w:pPr>
      <w:r w:rsidRPr="00EC4B67">
        <w:rPr>
          <w:color w:val="000000"/>
          <w:sz w:val="24"/>
          <w:szCs w:val="24"/>
        </w:rPr>
        <w:t>We will prioritise high-quality teaching (Tier 1 of the DfE Menu of Approaches) so disadvantaged pupils benefit from improved curriculum sequencing, stronger phonics and reading instruction, and oracy-rich classrooms.</w:t>
      </w:r>
    </w:p>
    <w:p w14:paraId="744CC109" w14:textId="77777777" w:rsidR="00A30C6C" w:rsidRPr="00EC4B67" w:rsidRDefault="0017248F" w:rsidP="00EC4B67">
      <w:pPr>
        <w:pStyle w:val="ListParagraph"/>
        <w:numPr>
          <w:ilvl w:val="0"/>
          <w:numId w:val="18"/>
        </w:numPr>
        <w:rPr>
          <w:color w:val="000000"/>
          <w:sz w:val="24"/>
          <w:szCs w:val="24"/>
        </w:rPr>
      </w:pPr>
      <w:r w:rsidRPr="00EC4B67">
        <w:rPr>
          <w:color w:val="000000"/>
          <w:sz w:val="24"/>
          <w:szCs w:val="24"/>
        </w:rPr>
        <w:t>We will provide targeted academic support (Tier 2) for pupils identified through robust assessment (diagnostic and ongoing): short, structured small-group tuition, one-to-one tuition where most cost</w:t>
      </w:r>
      <w:r w:rsidRPr="00EC4B67">
        <w:rPr>
          <w:rFonts w:ascii="Cambria Math" w:hAnsi="Cambria Math" w:cs="Cambria Math"/>
          <w:color w:val="000000"/>
          <w:sz w:val="24"/>
          <w:szCs w:val="24"/>
        </w:rPr>
        <w:t>‑</w:t>
      </w:r>
      <w:r w:rsidRPr="00EC4B67">
        <w:rPr>
          <w:color w:val="000000"/>
          <w:sz w:val="24"/>
          <w:szCs w:val="24"/>
        </w:rPr>
        <w:t>effective, and targeted oral-language interventions.</w:t>
      </w:r>
    </w:p>
    <w:p w14:paraId="3F967499" w14:textId="77777777" w:rsidR="00A30C6C" w:rsidRPr="00EC4B67" w:rsidRDefault="0017248F" w:rsidP="00EC4B67">
      <w:pPr>
        <w:pStyle w:val="ListParagraph"/>
        <w:numPr>
          <w:ilvl w:val="0"/>
          <w:numId w:val="18"/>
        </w:numPr>
        <w:rPr>
          <w:color w:val="000000"/>
          <w:sz w:val="24"/>
          <w:szCs w:val="24"/>
        </w:rPr>
      </w:pPr>
      <w:r w:rsidRPr="00EC4B67">
        <w:rPr>
          <w:color w:val="000000"/>
          <w:sz w:val="24"/>
          <w:szCs w:val="24"/>
        </w:rPr>
        <w:t>We will deliver wider strategies (Tier 3) to remove barriers to learning: attendance work, family engagement, SEMH provision and subsidised cultural experiences. These interventions will be targeted and responsive to individual pupil needs rather than one-size-fits-all.</w:t>
      </w:r>
    </w:p>
    <w:p w14:paraId="54DB4F5A" w14:textId="77777777" w:rsidR="00A30C6C" w:rsidRDefault="00A30C6C" w:rsidP="00F25E73">
      <w:pPr>
        <w:rPr>
          <w:color w:val="000000"/>
          <w:sz w:val="24"/>
          <w:szCs w:val="24"/>
        </w:rPr>
      </w:pPr>
    </w:p>
    <w:p w14:paraId="7C8012AC" w14:textId="1F965ECF" w:rsidR="00A30C6C" w:rsidRDefault="0017248F">
      <w:pPr>
        <w:rPr>
          <w:color w:val="000000"/>
          <w:sz w:val="24"/>
          <w:szCs w:val="24"/>
        </w:rPr>
      </w:pPr>
      <w:r>
        <w:rPr>
          <w:color w:val="000000"/>
          <w:sz w:val="24"/>
          <w:szCs w:val="24"/>
        </w:rPr>
        <w:t xml:space="preserve">Key principles of </w:t>
      </w:r>
      <w:r w:rsidR="00EC4B67">
        <w:rPr>
          <w:color w:val="000000"/>
          <w:sz w:val="24"/>
          <w:szCs w:val="24"/>
        </w:rPr>
        <w:t>our</w:t>
      </w:r>
      <w:r>
        <w:rPr>
          <w:color w:val="000000"/>
          <w:sz w:val="24"/>
          <w:szCs w:val="24"/>
        </w:rPr>
        <w:t xml:space="preserve"> strategy</w:t>
      </w:r>
      <w:r w:rsidR="00EC4B67">
        <w:rPr>
          <w:color w:val="000000"/>
          <w:sz w:val="24"/>
          <w:szCs w:val="24"/>
        </w:rPr>
        <w:t xml:space="preserve"> at St Andrew’s:</w:t>
      </w:r>
    </w:p>
    <w:p w14:paraId="659BD484" w14:textId="77777777" w:rsidR="00EC4B67" w:rsidRDefault="00EC4B67"/>
    <w:p w14:paraId="58594EAA" w14:textId="04D0897A" w:rsidR="00A30C6C" w:rsidRPr="00EC4B67" w:rsidRDefault="00EC4B67" w:rsidP="00EC4B67">
      <w:pPr>
        <w:pStyle w:val="ListParagraph"/>
        <w:numPr>
          <w:ilvl w:val="0"/>
          <w:numId w:val="19"/>
        </w:numPr>
        <w:rPr>
          <w:color w:val="000000"/>
          <w:sz w:val="24"/>
          <w:szCs w:val="24"/>
        </w:rPr>
      </w:pPr>
      <w:r w:rsidRPr="00EC4B67">
        <w:rPr>
          <w:color w:val="000000"/>
          <w:sz w:val="24"/>
          <w:szCs w:val="24"/>
        </w:rPr>
        <w:t>It is e</w:t>
      </w:r>
      <w:r w:rsidR="0017248F" w:rsidRPr="00EC4B67">
        <w:rPr>
          <w:color w:val="000000"/>
          <w:sz w:val="24"/>
          <w:szCs w:val="24"/>
        </w:rPr>
        <w:t>vidence-led: all chosen approaches are drawn from high-quality, reputable evidence summaries (principally the Education Endowment Foundation). Sources are cited in the Activity tables.</w:t>
      </w:r>
    </w:p>
    <w:p w14:paraId="752BA519" w14:textId="399885D1" w:rsidR="00A30C6C" w:rsidRPr="00EC4B67" w:rsidRDefault="00EC4B67" w:rsidP="00EC4B67">
      <w:pPr>
        <w:pStyle w:val="ListParagraph"/>
        <w:numPr>
          <w:ilvl w:val="0"/>
          <w:numId w:val="19"/>
        </w:numPr>
        <w:rPr>
          <w:color w:val="000000"/>
          <w:sz w:val="24"/>
          <w:szCs w:val="24"/>
        </w:rPr>
      </w:pPr>
      <w:r w:rsidRPr="00EC4B67">
        <w:rPr>
          <w:color w:val="000000"/>
          <w:sz w:val="24"/>
          <w:szCs w:val="24"/>
        </w:rPr>
        <w:t>It is n</w:t>
      </w:r>
      <w:r w:rsidR="0017248F" w:rsidRPr="00EC4B67">
        <w:rPr>
          <w:color w:val="000000"/>
          <w:sz w:val="24"/>
          <w:szCs w:val="24"/>
        </w:rPr>
        <w:t xml:space="preserve">eeds-led and proportionate: </w:t>
      </w:r>
      <w:r w:rsidRPr="00EC4B67">
        <w:rPr>
          <w:color w:val="000000"/>
          <w:sz w:val="24"/>
          <w:szCs w:val="24"/>
        </w:rPr>
        <w:t xml:space="preserve">we </w:t>
      </w:r>
      <w:r w:rsidR="0017248F" w:rsidRPr="00EC4B67">
        <w:rPr>
          <w:color w:val="000000"/>
          <w:sz w:val="24"/>
          <w:szCs w:val="24"/>
        </w:rPr>
        <w:t>use school data and professional judgement to target resources to pupils with greatest need; use responsive, multi-component plans for complex cases.</w:t>
      </w:r>
    </w:p>
    <w:p w14:paraId="2669AC04" w14:textId="49F9985C" w:rsidR="00A30C6C" w:rsidRPr="00EC4B67" w:rsidRDefault="00EC4B67" w:rsidP="00EC4B67">
      <w:pPr>
        <w:pStyle w:val="ListParagraph"/>
        <w:numPr>
          <w:ilvl w:val="0"/>
          <w:numId w:val="19"/>
        </w:numPr>
        <w:rPr>
          <w:color w:val="000000"/>
          <w:sz w:val="24"/>
          <w:szCs w:val="24"/>
        </w:rPr>
      </w:pPr>
      <w:r w:rsidRPr="00EC4B67">
        <w:rPr>
          <w:color w:val="000000"/>
          <w:sz w:val="24"/>
          <w:szCs w:val="24"/>
        </w:rPr>
        <w:lastRenderedPageBreak/>
        <w:t>It is c</w:t>
      </w:r>
      <w:r w:rsidR="0017248F" w:rsidRPr="00EC4B67">
        <w:rPr>
          <w:color w:val="000000"/>
          <w:sz w:val="24"/>
          <w:szCs w:val="24"/>
        </w:rPr>
        <w:t xml:space="preserve">urriculum-first: </w:t>
      </w:r>
      <w:r>
        <w:rPr>
          <w:color w:val="000000"/>
          <w:sz w:val="24"/>
          <w:szCs w:val="24"/>
        </w:rPr>
        <w:t xml:space="preserve">we </w:t>
      </w:r>
      <w:proofErr w:type="spellStart"/>
      <w:r w:rsidR="0017248F" w:rsidRPr="00EC4B67">
        <w:rPr>
          <w:color w:val="000000"/>
          <w:sz w:val="24"/>
          <w:szCs w:val="24"/>
        </w:rPr>
        <w:t>prioritise</w:t>
      </w:r>
      <w:proofErr w:type="spellEnd"/>
      <w:r w:rsidR="0017248F" w:rsidRPr="00EC4B67">
        <w:rPr>
          <w:color w:val="000000"/>
          <w:sz w:val="24"/>
          <w:szCs w:val="24"/>
        </w:rPr>
        <w:t xml:space="preserve"> improving classroom teaching and curriculum implementation so most pupils do not need additional interventions.</w:t>
      </w:r>
    </w:p>
    <w:p w14:paraId="3EF8D9B7" w14:textId="1D6055B7" w:rsidR="00A30C6C" w:rsidRPr="00EC4B67" w:rsidRDefault="00EC4B67" w:rsidP="00EC4B67">
      <w:pPr>
        <w:pStyle w:val="ListParagraph"/>
        <w:numPr>
          <w:ilvl w:val="0"/>
          <w:numId w:val="19"/>
        </w:numPr>
        <w:rPr>
          <w:color w:val="000000"/>
          <w:sz w:val="24"/>
          <w:szCs w:val="24"/>
        </w:rPr>
      </w:pPr>
      <w:r w:rsidRPr="00EC4B67">
        <w:rPr>
          <w:color w:val="000000"/>
          <w:sz w:val="24"/>
          <w:szCs w:val="24"/>
        </w:rPr>
        <w:t>We have p</w:t>
      </w:r>
      <w:r w:rsidR="0017248F" w:rsidRPr="00EC4B67">
        <w:rPr>
          <w:color w:val="000000"/>
          <w:sz w:val="24"/>
          <w:szCs w:val="24"/>
        </w:rPr>
        <w:t>arallel pastoral and academic support: combin</w:t>
      </w:r>
      <w:r w:rsidRPr="00EC4B67">
        <w:rPr>
          <w:color w:val="000000"/>
          <w:sz w:val="24"/>
          <w:szCs w:val="24"/>
        </w:rPr>
        <w:t>ing</w:t>
      </w:r>
      <w:r w:rsidR="0017248F" w:rsidRPr="00EC4B67">
        <w:rPr>
          <w:color w:val="000000"/>
          <w:sz w:val="24"/>
          <w:szCs w:val="24"/>
        </w:rPr>
        <w:t xml:space="preserve"> SEL, attendance strategies and targeted academic provision for pupils with multiple barriers.</w:t>
      </w:r>
    </w:p>
    <w:p w14:paraId="6BC50729" w14:textId="5BD6AA36" w:rsidR="00A30C6C" w:rsidRPr="00EC4B67" w:rsidRDefault="00EC4B67" w:rsidP="00EC4B67">
      <w:pPr>
        <w:pStyle w:val="ListParagraph"/>
        <w:numPr>
          <w:ilvl w:val="0"/>
          <w:numId w:val="19"/>
        </w:numPr>
        <w:rPr>
          <w:color w:val="000000"/>
          <w:sz w:val="24"/>
          <w:szCs w:val="24"/>
        </w:rPr>
      </w:pPr>
      <w:r w:rsidRPr="00EC4B67">
        <w:rPr>
          <w:color w:val="000000"/>
          <w:sz w:val="24"/>
          <w:szCs w:val="24"/>
        </w:rPr>
        <w:t>We m</w:t>
      </w:r>
      <w:r w:rsidR="0017248F" w:rsidRPr="00EC4B67">
        <w:rPr>
          <w:color w:val="000000"/>
          <w:sz w:val="24"/>
          <w:szCs w:val="24"/>
        </w:rPr>
        <w:t>onitor for impact and equity: measure outcomes separately for disadvantaged pupils and key sub-groups (Gypsy/Roma/Traveller; SEND; EAL) and report progress to governors termly.</w:t>
      </w:r>
    </w:p>
    <w:p w14:paraId="00B0AD41" w14:textId="7A802A67" w:rsidR="00A30C6C" w:rsidRPr="00EC4B67" w:rsidRDefault="00EC4B67" w:rsidP="00EC4B67">
      <w:pPr>
        <w:pStyle w:val="ListParagraph"/>
        <w:numPr>
          <w:ilvl w:val="0"/>
          <w:numId w:val="19"/>
        </w:numPr>
        <w:rPr>
          <w:color w:val="000000"/>
          <w:sz w:val="24"/>
          <w:szCs w:val="24"/>
        </w:rPr>
      </w:pPr>
      <w:r w:rsidRPr="00EC4B67">
        <w:rPr>
          <w:color w:val="000000"/>
          <w:sz w:val="24"/>
          <w:szCs w:val="24"/>
        </w:rPr>
        <w:t>It is c</w:t>
      </w:r>
      <w:r w:rsidR="0017248F" w:rsidRPr="00EC4B67">
        <w:rPr>
          <w:color w:val="000000"/>
          <w:sz w:val="24"/>
          <w:szCs w:val="24"/>
        </w:rPr>
        <w:t>ompliant with the DfE Menu of Approaches: each listed activity is explicitly linked to Tier 1, 2 or 3.</w:t>
      </w:r>
    </w:p>
    <w:p w14:paraId="14F345BF" w14:textId="77777777" w:rsidR="00A30C6C" w:rsidRDefault="0017248F">
      <w:pPr>
        <w:spacing w:before="240" w:after="240"/>
      </w:pPr>
      <w:r>
        <w:rPr>
          <w:color w:val="000000"/>
          <w:sz w:val="24"/>
          <w:szCs w:val="24"/>
        </w:rPr>
        <w:t>Framework note: This strategy aligns with our ongoing school improvement priorities and is written to support the school in meeting OFSTED’s focus areas (including safeguarding, inclusion, curriculum &amp; teaching, achievement, attendance &amp; behaviour, and personal development) under the current inspection framework we follow.</w:t>
      </w:r>
    </w:p>
    <w:p w14:paraId="53C76D87" w14:textId="63C7720F" w:rsidR="00A30C6C" w:rsidRDefault="00A30C6C"/>
    <w:p w14:paraId="7201F957" w14:textId="77777777" w:rsidR="00A30C6C" w:rsidRDefault="0017248F">
      <w:pPr>
        <w:spacing w:before="299" w:after="299"/>
        <w:outlineLvl w:val="1"/>
      </w:pPr>
      <w:r>
        <w:rPr>
          <w:b/>
          <w:bCs/>
          <w:color w:val="000000"/>
          <w:sz w:val="36"/>
          <w:szCs w:val="36"/>
        </w:rPr>
        <w:t>2. Challenges</w:t>
      </w:r>
    </w:p>
    <w:tbl>
      <w:tblPr>
        <w:tblStyle w:val="NormalTablePHPDOCX"/>
        <w:tblW w:w="5000" w:type="pct"/>
        <w:tblBorders>
          <w:top w:val="single" w:sz="5" w:space="0" w:color="000000"/>
          <w:left w:val="single" w:sz="5" w:space="0" w:color="000000"/>
          <w:bottom w:val="single" w:sz="5" w:space="0" w:color="000000"/>
          <w:right w:val="single" w:sz="5" w:space="0" w:color="000000"/>
        </w:tblBorders>
        <w:tblLayout w:type="fixed"/>
        <w:tblCellMar>
          <w:left w:w="0" w:type="dxa"/>
          <w:right w:w="0" w:type="dxa"/>
        </w:tblCellMar>
        <w:tblLook w:val="04A0" w:firstRow="1" w:lastRow="0" w:firstColumn="1" w:lastColumn="0" w:noHBand="0" w:noVBand="1"/>
      </w:tblPr>
      <w:tblGrid>
        <w:gridCol w:w="561"/>
        <w:gridCol w:w="8787"/>
      </w:tblGrid>
      <w:tr w:rsidR="00A30C6C" w14:paraId="2B103CFF" w14:textId="77777777" w:rsidTr="00EC4B67">
        <w:tc>
          <w:tcPr>
            <w:tcW w:w="300"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0C76F26" w14:textId="2866A442" w:rsidR="00A30C6C" w:rsidRPr="00EC4B67" w:rsidRDefault="00EC4B67">
            <w:pPr>
              <w:jc w:val="center"/>
              <w:rPr>
                <w:b/>
                <w:bCs/>
              </w:rPr>
            </w:pPr>
            <w:r w:rsidRPr="00EC4B67">
              <w:rPr>
                <w:b/>
                <w:bCs/>
              </w:rPr>
              <w:t>No</w:t>
            </w:r>
          </w:p>
        </w:tc>
        <w:tc>
          <w:tcPr>
            <w:tcW w:w="4700"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DFFD80E" w14:textId="77777777" w:rsidR="00A30C6C" w:rsidRDefault="0017248F">
            <w:pPr>
              <w:jc w:val="center"/>
            </w:pPr>
            <w:r>
              <w:rPr>
                <w:b/>
                <w:bCs/>
                <w:color w:val="000000"/>
                <w:position w:val="-3"/>
                <w:sz w:val="24"/>
                <w:szCs w:val="24"/>
              </w:rPr>
              <w:t>Detail of challenge</w:t>
            </w:r>
          </w:p>
        </w:tc>
      </w:tr>
      <w:tr w:rsidR="00A30C6C" w14:paraId="58A36DEF" w14:textId="77777777" w:rsidTr="00EC4B67">
        <w:tc>
          <w:tcPr>
            <w:tcW w:w="300"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2900C70C" w14:textId="77777777" w:rsidR="00A30C6C" w:rsidRDefault="0017248F">
            <w:r>
              <w:rPr>
                <w:color w:val="000000"/>
                <w:position w:val="-3"/>
                <w:sz w:val="24"/>
                <w:szCs w:val="24"/>
              </w:rPr>
              <w:t>1</w:t>
            </w:r>
          </w:p>
        </w:tc>
        <w:tc>
          <w:tcPr>
            <w:tcW w:w="4700"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DE0EAFB" w14:textId="77777777" w:rsidR="00A30C6C" w:rsidRDefault="0017248F">
            <w:r>
              <w:rPr>
                <w:color w:val="000000"/>
                <w:position w:val="-3"/>
                <w:sz w:val="24"/>
                <w:szCs w:val="24"/>
              </w:rPr>
              <w:t>Low attendance and persistent absence for a subset of disadvantaged pupils which reduces access to teaching, interventions and leads to gaps in knowledge and missed early inputs.</w:t>
            </w:r>
          </w:p>
        </w:tc>
      </w:tr>
      <w:tr w:rsidR="00A30C6C" w14:paraId="67BEEAB5" w14:textId="77777777" w:rsidTr="00EC4B67">
        <w:tc>
          <w:tcPr>
            <w:tcW w:w="300"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0BD3FFF" w14:textId="77777777" w:rsidR="00A30C6C" w:rsidRDefault="0017248F">
            <w:r>
              <w:rPr>
                <w:color w:val="000000"/>
                <w:position w:val="-3"/>
                <w:sz w:val="24"/>
                <w:szCs w:val="24"/>
              </w:rPr>
              <w:t>2</w:t>
            </w:r>
          </w:p>
        </w:tc>
        <w:tc>
          <w:tcPr>
            <w:tcW w:w="4700"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74CC8C4" w14:textId="77777777" w:rsidR="00A30C6C" w:rsidRDefault="0017248F">
            <w:r>
              <w:rPr>
                <w:color w:val="000000"/>
                <w:position w:val="-3"/>
                <w:sz w:val="24"/>
                <w:szCs w:val="24"/>
              </w:rPr>
              <w:t>Speech, language and communication difficulties (SLCN) and limited oral language/oracy for many disadvantaged children (impacting reading comprehension and writing composition).</w:t>
            </w:r>
          </w:p>
        </w:tc>
      </w:tr>
      <w:tr w:rsidR="00A30C6C" w14:paraId="263DA2F9" w14:textId="77777777" w:rsidTr="00EC4B67">
        <w:tc>
          <w:tcPr>
            <w:tcW w:w="300"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223F03FD" w14:textId="77777777" w:rsidR="00A30C6C" w:rsidRDefault="0017248F">
            <w:r>
              <w:rPr>
                <w:color w:val="000000"/>
                <w:position w:val="-3"/>
                <w:sz w:val="24"/>
                <w:szCs w:val="24"/>
              </w:rPr>
              <w:t>3</w:t>
            </w:r>
          </w:p>
        </w:tc>
        <w:tc>
          <w:tcPr>
            <w:tcW w:w="4700"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6688B967" w14:textId="77777777" w:rsidR="00A30C6C" w:rsidRDefault="0017248F">
            <w:r>
              <w:rPr>
                <w:color w:val="000000"/>
                <w:position w:val="-3"/>
                <w:sz w:val="24"/>
                <w:szCs w:val="24"/>
              </w:rPr>
              <w:t>Low literacy levels (reading fluency, vocabulary, comprehension and writing stamina) among disadvantaged pupils — writing in particular identified as needing improvement.</w:t>
            </w:r>
          </w:p>
        </w:tc>
      </w:tr>
      <w:tr w:rsidR="00A30C6C" w14:paraId="187BC63F" w14:textId="77777777" w:rsidTr="00EC4B67">
        <w:tc>
          <w:tcPr>
            <w:tcW w:w="300"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25A1FC48" w14:textId="77777777" w:rsidR="00A30C6C" w:rsidRDefault="0017248F">
            <w:r>
              <w:rPr>
                <w:color w:val="000000"/>
                <w:position w:val="-3"/>
                <w:sz w:val="24"/>
                <w:szCs w:val="24"/>
              </w:rPr>
              <w:t>4</w:t>
            </w:r>
          </w:p>
        </w:tc>
        <w:tc>
          <w:tcPr>
            <w:tcW w:w="4700"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258171E" w14:textId="77777777" w:rsidR="00A30C6C" w:rsidRDefault="0017248F">
            <w:r>
              <w:rPr>
                <w:color w:val="000000"/>
                <w:position w:val="-3"/>
                <w:sz w:val="24"/>
                <w:szCs w:val="24"/>
              </w:rPr>
              <w:t>Social, emotional and mental health (SEMH) needs: anxiety, low self‑esteem, emotional dysregulation and adverse experiences affecting engagement and behaviour.</w:t>
            </w:r>
          </w:p>
        </w:tc>
      </w:tr>
      <w:tr w:rsidR="00A30C6C" w14:paraId="246BC860" w14:textId="77777777" w:rsidTr="00EC4B67">
        <w:tc>
          <w:tcPr>
            <w:tcW w:w="300"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F712B63" w14:textId="77777777" w:rsidR="00A30C6C" w:rsidRDefault="0017248F">
            <w:r>
              <w:rPr>
                <w:color w:val="000000"/>
                <w:position w:val="-3"/>
                <w:sz w:val="24"/>
                <w:szCs w:val="24"/>
              </w:rPr>
              <w:t>5</w:t>
            </w:r>
          </w:p>
        </w:tc>
        <w:tc>
          <w:tcPr>
            <w:tcW w:w="4700" w:type="pct"/>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39A6044" w14:textId="77777777" w:rsidR="00A30C6C" w:rsidRDefault="0017248F">
            <w:r>
              <w:rPr>
                <w:color w:val="000000"/>
                <w:position w:val="-3"/>
                <w:sz w:val="24"/>
                <w:szCs w:val="24"/>
              </w:rPr>
              <w:t>Limited cultural capital and life experiences (reduced access to trips, clubs, extracurricular opportunities and background knowledge), lowering engagement and inhibiting rich curriculum access.</w:t>
            </w:r>
          </w:p>
        </w:tc>
      </w:tr>
    </w:tbl>
    <w:p w14:paraId="55F2E324" w14:textId="756F9857" w:rsidR="00A30C6C" w:rsidRDefault="00A30C6C"/>
    <w:p w14:paraId="6EA8DB27" w14:textId="77777777" w:rsidR="00EC4B67" w:rsidRDefault="00EC4B67">
      <w:pPr>
        <w:spacing w:before="299" w:after="299"/>
        <w:outlineLvl w:val="1"/>
        <w:rPr>
          <w:b/>
          <w:bCs/>
          <w:color w:val="000000"/>
          <w:sz w:val="36"/>
          <w:szCs w:val="36"/>
        </w:rPr>
      </w:pPr>
    </w:p>
    <w:p w14:paraId="5DA83A08" w14:textId="174C8C23" w:rsidR="00A30C6C" w:rsidRDefault="0017248F">
      <w:pPr>
        <w:spacing w:before="299" w:after="299"/>
        <w:outlineLvl w:val="1"/>
      </w:pPr>
      <w:r>
        <w:rPr>
          <w:b/>
          <w:bCs/>
          <w:color w:val="000000"/>
          <w:sz w:val="36"/>
          <w:szCs w:val="36"/>
        </w:rPr>
        <w:lastRenderedPageBreak/>
        <w:t>3. Intended Outcomes</w:t>
      </w:r>
    </w:p>
    <w:tbl>
      <w:tblPr>
        <w:tblStyle w:val="NormalTablePHPDOCX"/>
        <w:tblW w:w="5000" w:type="pct"/>
        <w:tblBorders>
          <w:top w:val="single" w:sz="5" w:space="0" w:color="000000"/>
          <w:left w:val="single" w:sz="5" w:space="0" w:color="000000"/>
          <w:bottom w:val="single" w:sz="5" w:space="0" w:color="000000"/>
          <w:right w:val="single" w:sz="5" w:space="0" w:color="000000"/>
        </w:tblBorders>
        <w:tblCellMar>
          <w:left w:w="0" w:type="dxa"/>
          <w:right w:w="0" w:type="dxa"/>
        </w:tblCellMar>
        <w:tblLook w:val="04A0" w:firstRow="1" w:lastRow="0" w:firstColumn="1" w:lastColumn="0" w:noHBand="0" w:noVBand="1"/>
      </w:tblPr>
      <w:tblGrid>
        <w:gridCol w:w="3145"/>
        <w:gridCol w:w="6203"/>
      </w:tblGrid>
      <w:tr w:rsidR="00A30C6C" w14:paraId="0114EBA9"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9C729D6" w14:textId="77777777" w:rsidR="00A30C6C" w:rsidRDefault="0017248F">
            <w:pPr>
              <w:jc w:val="center"/>
            </w:pPr>
            <w:r>
              <w:rPr>
                <w:b/>
                <w:bCs/>
                <w:color w:val="000000"/>
                <w:position w:val="-3"/>
                <w:sz w:val="24"/>
                <w:szCs w:val="24"/>
              </w:rPr>
              <w:t>Intended Outcome</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89CC3EC" w14:textId="77777777" w:rsidR="00A30C6C" w:rsidRDefault="0017248F">
            <w:pPr>
              <w:jc w:val="center"/>
            </w:pPr>
            <w:r>
              <w:rPr>
                <w:b/>
                <w:bCs/>
                <w:color w:val="000000"/>
                <w:position w:val="-3"/>
                <w:sz w:val="24"/>
                <w:szCs w:val="24"/>
              </w:rPr>
              <w:t>Success Criteria</w:t>
            </w:r>
          </w:p>
        </w:tc>
      </w:tr>
      <w:tr w:rsidR="00A30C6C" w14:paraId="3538697C"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AA16B58" w14:textId="77777777" w:rsidR="00A30C6C" w:rsidRDefault="0017248F" w:rsidP="00EC4B67">
            <w:r>
              <w:rPr>
                <w:color w:val="000000"/>
                <w:position w:val="-3"/>
                <w:sz w:val="24"/>
                <w:szCs w:val="24"/>
              </w:rPr>
              <w:t>Improved attendance and reduced persistent absence for disadvantaged pupils (Challenge 1)</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3D9FC43F" w14:textId="734AFCCD" w:rsidR="00A30C6C" w:rsidRDefault="0017248F" w:rsidP="00EC4B67">
            <w:r w:rsidRPr="00EC4B67">
              <w:rPr>
                <w:color w:val="000000"/>
                <w:position w:val="-3"/>
                <w:sz w:val="24"/>
                <w:szCs w:val="24"/>
              </w:rPr>
              <w:t xml:space="preserve">- Reduce persistent absence (PA) among disadvantaged pupils by at least </w:t>
            </w:r>
            <w:r w:rsidR="00940338">
              <w:rPr>
                <w:color w:val="000000"/>
                <w:position w:val="-3"/>
                <w:sz w:val="24"/>
                <w:szCs w:val="24"/>
              </w:rPr>
              <w:t>15</w:t>
            </w:r>
            <w:r w:rsidRPr="00EC4B67">
              <w:rPr>
                <w:color w:val="000000"/>
                <w:position w:val="-3"/>
                <w:sz w:val="24"/>
                <w:szCs w:val="24"/>
              </w:rPr>
              <w:t>% within 12 months (baseline to be taken from most recent PA figures).</w:t>
            </w:r>
            <w:r w:rsidRPr="00EC4B67">
              <w:rPr>
                <w:color w:val="000000"/>
                <w:position w:val="-3"/>
                <w:sz w:val="24"/>
                <w:szCs w:val="24"/>
              </w:rPr>
              <w:br/>
              <w:t>- Increase average attendance for disadvantaged pupils to ≥ 9</w:t>
            </w:r>
            <w:r w:rsidR="00940338">
              <w:rPr>
                <w:color w:val="000000"/>
                <w:position w:val="-3"/>
                <w:sz w:val="24"/>
                <w:szCs w:val="24"/>
              </w:rPr>
              <w:t>5</w:t>
            </w:r>
            <w:r w:rsidRPr="00EC4B67">
              <w:rPr>
                <w:color w:val="000000"/>
                <w:position w:val="-3"/>
                <w:sz w:val="24"/>
                <w:szCs w:val="24"/>
              </w:rPr>
              <w:t>% within 18 months (or nearer national expectations if local context differs).</w:t>
            </w:r>
            <w:r w:rsidRPr="00EC4B67">
              <w:rPr>
                <w:color w:val="000000"/>
                <w:position w:val="-3"/>
                <w:sz w:val="24"/>
                <w:szCs w:val="24"/>
              </w:rPr>
              <w:br/>
              <w:t>- Fewer late arrivals; target: reduce punctuality incidents by 50% for disadvantaged cohort.</w:t>
            </w:r>
          </w:p>
        </w:tc>
      </w:tr>
      <w:tr w:rsidR="00A30C6C" w14:paraId="1070FECE"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0338BDE" w14:textId="77777777" w:rsidR="00A30C6C" w:rsidRDefault="0017248F" w:rsidP="00EC4B67">
            <w:r>
              <w:rPr>
                <w:color w:val="000000"/>
                <w:position w:val="-3"/>
                <w:sz w:val="24"/>
                <w:szCs w:val="24"/>
              </w:rPr>
              <w:t>Improved oral language, vocabulary and oracy for younger pupils and targeted cohorts (Challenge 2)</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E416736" w14:textId="77777777" w:rsidR="00A30C6C" w:rsidRDefault="0017248F">
            <w:pPr>
              <w:rPr>
                <w:color w:val="000000"/>
                <w:position w:val="-3"/>
                <w:sz w:val="24"/>
                <w:szCs w:val="24"/>
              </w:rPr>
            </w:pPr>
            <w:r>
              <w:rPr>
                <w:color w:val="000000"/>
                <w:position w:val="-3"/>
                <w:sz w:val="24"/>
                <w:szCs w:val="24"/>
              </w:rPr>
              <w:t>- Increase scores on school oral language screening tools (oracy/vocabulary checks) by an average of one band (or agreed standardised measure) in targeted groups within one academic year.</w:t>
            </w:r>
            <w:r>
              <w:rPr>
                <w:color w:val="000000"/>
                <w:position w:val="-3"/>
                <w:sz w:val="24"/>
                <w:szCs w:val="24"/>
              </w:rPr>
              <w:br/>
              <w:t>- Disadvantaged pupils show improved participation in classroom talk and planned oracy activities (teacher observation evidence and lesson‑level rubrics).</w:t>
            </w:r>
          </w:p>
          <w:p w14:paraId="6489AAF9" w14:textId="7D198F33" w:rsidR="00940338" w:rsidRDefault="00940338">
            <w:r>
              <w:t>-Use of NELI and WELCOMM</w:t>
            </w:r>
          </w:p>
        </w:tc>
      </w:tr>
      <w:tr w:rsidR="00A30C6C" w14:paraId="62429B2B"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9EBF156" w14:textId="77777777" w:rsidR="00A30C6C" w:rsidRDefault="0017248F" w:rsidP="00EC4B67">
            <w:r>
              <w:rPr>
                <w:color w:val="000000"/>
                <w:position w:val="-3"/>
                <w:sz w:val="24"/>
                <w:szCs w:val="24"/>
              </w:rPr>
              <w:t>Improved reading fluency, reading comprehension and writing outcomes for disadvantaged pupils (Challenge 3)</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B965B8A" w14:textId="77777777" w:rsidR="00A30C6C" w:rsidRDefault="0017248F">
            <w:r>
              <w:rPr>
                <w:color w:val="000000"/>
                <w:position w:val="-3"/>
                <w:sz w:val="24"/>
                <w:szCs w:val="24"/>
              </w:rPr>
              <w:t>- Phonics: maintain or improve Year 1 phonics check pass rate; ensure pupils needing catch-up reach programme benchmarks within first two terms after entry to catch-up.</w:t>
            </w:r>
            <w:r>
              <w:rPr>
                <w:color w:val="000000"/>
                <w:position w:val="-3"/>
                <w:sz w:val="24"/>
                <w:szCs w:val="24"/>
              </w:rPr>
              <w:br/>
              <w:t>- KS1/KS2: increase the % of disadvantaged pupils achieving ARE (expected) in writing and R/W/M combined year-on-year by agreed increments (e.g., +8–12 percentage points over 2 years) and move towards national averages.</w:t>
            </w:r>
            <w:r>
              <w:rPr>
                <w:color w:val="000000"/>
                <w:position w:val="-3"/>
                <w:sz w:val="24"/>
                <w:szCs w:val="24"/>
              </w:rPr>
              <w:br/>
              <w:t>- Targeted intervention pupils make typical EEF-implied gains (e.g., +4–6 months where appropriate) as measured by termly assessments.</w:t>
            </w:r>
          </w:p>
        </w:tc>
      </w:tr>
      <w:tr w:rsidR="00A30C6C" w14:paraId="1B5941D2"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304798E3" w14:textId="77777777" w:rsidR="00A30C6C" w:rsidRDefault="0017248F" w:rsidP="00EC4B67">
            <w:r>
              <w:rPr>
                <w:color w:val="000000"/>
                <w:position w:val="-3"/>
                <w:sz w:val="24"/>
                <w:szCs w:val="24"/>
              </w:rPr>
              <w:t>Improved SEMH, behaviour and readiness to learn (Challenge 4)</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5C11541" w14:textId="77777777" w:rsidR="00A30C6C" w:rsidRDefault="0017248F">
            <w:r>
              <w:rPr>
                <w:color w:val="000000"/>
                <w:position w:val="-3"/>
                <w:sz w:val="24"/>
                <w:szCs w:val="24"/>
              </w:rPr>
              <w:t>- Reduction in behaviour incidents and fixed-term exclusions for disadvantaged pupils (monitor termly).</w:t>
            </w:r>
            <w:r>
              <w:rPr>
                <w:color w:val="000000"/>
                <w:position w:val="-3"/>
                <w:sz w:val="24"/>
                <w:szCs w:val="24"/>
              </w:rPr>
              <w:br/>
              <w:t>- Increased engagement in lessons and improved wellbeing scores on pastoral scales for targeted pupils within two terms.</w:t>
            </w:r>
            <w:r>
              <w:rPr>
                <w:color w:val="000000"/>
                <w:position w:val="-3"/>
                <w:sz w:val="24"/>
                <w:szCs w:val="24"/>
              </w:rPr>
              <w:br/>
              <w:t>- More timely access to SEMH interventions and reduced waiting times for external referrals.</w:t>
            </w:r>
          </w:p>
        </w:tc>
      </w:tr>
      <w:tr w:rsidR="00A30C6C" w14:paraId="26E51F37"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A3EDBA5" w14:textId="77777777" w:rsidR="00A30C6C" w:rsidRDefault="0017248F" w:rsidP="00EC4B67">
            <w:r>
              <w:rPr>
                <w:color w:val="000000"/>
                <w:position w:val="-3"/>
                <w:sz w:val="24"/>
                <w:szCs w:val="24"/>
              </w:rPr>
              <w:t>Increased cultural capital, enrichment and parental engagement (Challenge 5)</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8C4A834" w14:textId="77777777" w:rsidR="00A30C6C" w:rsidRDefault="0017248F">
            <w:pPr>
              <w:rPr>
                <w:color w:val="000000"/>
                <w:position w:val="-3"/>
                <w:sz w:val="24"/>
                <w:szCs w:val="24"/>
              </w:rPr>
            </w:pPr>
            <w:r>
              <w:rPr>
                <w:color w:val="000000"/>
                <w:position w:val="-3"/>
                <w:sz w:val="24"/>
                <w:szCs w:val="24"/>
              </w:rPr>
              <w:t>- All disadvantaged pupils attend at least one subsidised educational trip or extracurricular club per year.</w:t>
            </w:r>
            <w:r>
              <w:rPr>
                <w:color w:val="000000"/>
                <w:position w:val="-3"/>
                <w:sz w:val="24"/>
                <w:szCs w:val="24"/>
              </w:rPr>
              <w:br/>
            </w:r>
            <w:r>
              <w:rPr>
                <w:color w:val="000000"/>
                <w:position w:val="-3"/>
                <w:sz w:val="24"/>
                <w:szCs w:val="24"/>
              </w:rPr>
              <w:lastRenderedPageBreak/>
              <w:t>- Increased parental attendance at key engagement events (target +25% from baseline among disadvantaged families).</w:t>
            </w:r>
            <w:r>
              <w:rPr>
                <w:color w:val="000000"/>
                <w:position w:val="-3"/>
                <w:sz w:val="24"/>
                <w:szCs w:val="24"/>
              </w:rPr>
              <w:br/>
              <w:t>- Improved pupil responses on cultural-capital and aspiration surveys.</w:t>
            </w:r>
          </w:p>
          <w:p w14:paraId="687D3848" w14:textId="5DC33918" w:rsidR="00940338" w:rsidRPr="00940338" w:rsidRDefault="00940338">
            <w:pPr>
              <w:rPr>
                <w:sz w:val="24"/>
                <w:szCs w:val="24"/>
              </w:rPr>
            </w:pPr>
            <w:r>
              <w:rPr>
                <w:sz w:val="24"/>
                <w:szCs w:val="24"/>
              </w:rPr>
              <w:t>-</w:t>
            </w:r>
            <w:r w:rsidRPr="00940338">
              <w:rPr>
                <w:sz w:val="24"/>
                <w:szCs w:val="24"/>
              </w:rPr>
              <w:t>Parent workshops about Reading and Phonics</w:t>
            </w:r>
          </w:p>
        </w:tc>
      </w:tr>
    </w:tbl>
    <w:p w14:paraId="3EEB3A87" w14:textId="77777777" w:rsidR="00A30C6C" w:rsidRDefault="0017248F">
      <w:pPr>
        <w:spacing w:before="240" w:after="240"/>
      </w:pPr>
      <w:r>
        <w:rPr>
          <w:color w:val="000000"/>
          <w:sz w:val="24"/>
          <w:szCs w:val="24"/>
        </w:rPr>
        <w:lastRenderedPageBreak/>
        <w:t>Notes: Baselines will be taken from the school’s pupil level data; success criteria will be reviewed and refined by senior leaders and governors each term. Targets should be proportionate to cohort characteristics (e.g., mobility and local context).</w:t>
      </w:r>
    </w:p>
    <w:p w14:paraId="2C2B6B43" w14:textId="77777777" w:rsidR="00EC4B67" w:rsidRDefault="00EC4B67">
      <w:pPr>
        <w:spacing w:before="299" w:after="299"/>
        <w:outlineLvl w:val="1"/>
        <w:rPr>
          <w:b/>
          <w:bCs/>
          <w:color w:val="000000"/>
          <w:sz w:val="36"/>
          <w:szCs w:val="36"/>
        </w:rPr>
      </w:pPr>
    </w:p>
    <w:p w14:paraId="7F919984" w14:textId="2647D10B" w:rsidR="00A30C6C" w:rsidRDefault="0017248F">
      <w:pPr>
        <w:spacing w:before="299" w:after="299"/>
        <w:outlineLvl w:val="1"/>
      </w:pPr>
      <w:r>
        <w:rPr>
          <w:b/>
          <w:bCs/>
          <w:color w:val="000000"/>
          <w:sz w:val="36"/>
          <w:szCs w:val="36"/>
        </w:rPr>
        <w:t>4. Activity in This Academic Year</w:t>
      </w:r>
    </w:p>
    <w:p w14:paraId="0FBB6C85" w14:textId="77777777" w:rsidR="00A30C6C" w:rsidRDefault="0017248F" w:rsidP="00EC4B67">
      <w:pPr>
        <w:rPr>
          <w:color w:val="000000"/>
          <w:sz w:val="24"/>
          <w:szCs w:val="24"/>
        </w:rPr>
      </w:pPr>
      <w:r>
        <w:rPr>
          <w:color w:val="000000"/>
          <w:sz w:val="24"/>
          <w:szCs w:val="24"/>
        </w:rPr>
        <w:t>Evidence sources used across the Activity tables are principally Education Endowment Foundation (EEF) guidance and the DfE “Menu of Approaches” evidence brief. Each Activity row cites the EEF (and where relevant, specific EEF guidance reports or programmes).</w:t>
      </w:r>
    </w:p>
    <w:p w14:paraId="243EDEB1" w14:textId="77777777" w:rsidR="00A30C6C" w:rsidRDefault="0017248F">
      <w:pPr>
        <w:spacing w:before="240" w:after="240"/>
      </w:pPr>
      <w:r>
        <w:rPr>
          <w:color w:val="000000"/>
          <w:sz w:val="24"/>
          <w:szCs w:val="24"/>
        </w:rPr>
        <w:t>Subsection A — Teaching (Tier 1: High‑Quality Teaching)</w:t>
      </w:r>
    </w:p>
    <w:p w14:paraId="1AF204DE" w14:textId="77777777" w:rsidR="00A30C6C" w:rsidRDefault="0017248F" w:rsidP="00EC4B67">
      <w:pPr>
        <w:rPr>
          <w:color w:val="000000"/>
          <w:sz w:val="24"/>
          <w:szCs w:val="24"/>
        </w:rPr>
      </w:pPr>
      <w:r>
        <w:rPr>
          <w:color w:val="000000"/>
          <w:sz w:val="24"/>
          <w:szCs w:val="24"/>
        </w:rPr>
        <w:t>Focus: CPD, curriculum sequencing, phonics, reading comprehension, oracy and formative assessment to make first‑wave teaching more inclusive and effective.</w:t>
      </w:r>
    </w:p>
    <w:p w14:paraId="692A4F31" w14:textId="77777777" w:rsidR="00EC4B67" w:rsidRDefault="00EC4B67" w:rsidP="00EC4B67">
      <w:pPr>
        <w:rPr>
          <w:color w:val="000000"/>
          <w:sz w:val="24"/>
          <w:szCs w:val="24"/>
        </w:rPr>
      </w:pPr>
    </w:p>
    <w:tbl>
      <w:tblPr>
        <w:tblStyle w:val="NormalTablePHPDOCX"/>
        <w:tblW w:w="5000" w:type="pct"/>
        <w:tblBorders>
          <w:top w:val="single" w:sz="5" w:space="0" w:color="000000"/>
          <w:left w:val="single" w:sz="5" w:space="0" w:color="000000"/>
          <w:bottom w:val="single" w:sz="5" w:space="0" w:color="000000"/>
          <w:right w:val="single" w:sz="5" w:space="0" w:color="000000"/>
        </w:tblBorders>
        <w:tblCellMar>
          <w:left w:w="0" w:type="dxa"/>
          <w:right w:w="0" w:type="dxa"/>
        </w:tblCellMar>
        <w:tblLook w:val="04A0" w:firstRow="1" w:lastRow="0" w:firstColumn="1" w:lastColumn="0" w:noHBand="0" w:noVBand="1"/>
      </w:tblPr>
      <w:tblGrid>
        <w:gridCol w:w="4587"/>
        <w:gridCol w:w="4761"/>
      </w:tblGrid>
      <w:tr w:rsidR="00A30C6C" w14:paraId="794E26DA"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1B186F3" w14:textId="77777777" w:rsidR="00A30C6C" w:rsidRDefault="0017248F">
            <w:pPr>
              <w:jc w:val="center"/>
            </w:pPr>
            <w:r>
              <w:rPr>
                <w:b/>
                <w:bCs/>
                <w:color w:val="000000"/>
                <w:position w:val="-3"/>
                <w:sz w:val="24"/>
                <w:szCs w:val="24"/>
              </w:rPr>
              <w:t>Activity (Tier &amp; summary)</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2292EB00" w14:textId="77777777" w:rsidR="00A30C6C" w:rsidRDefault="0017248F">
            <w:pPr>
              <w:jc w:val="center"/>
            </w:pPr>
            <w:r>
              <w:rPr>
                <w:b/>
                <w:bCs/>
                <w:color w:val="000000"/>
                <w:position w:val="-3"/>
                <w:sz w:val="24"/>
                <w:szCs w:val="24"/>
              </w:rPr>
              <w:t>Evidence that supports this approach</w:t>
            </w:r>
          </w:p>
        </w:tc>
      </w:tr>
      <w:tr w:rsidR="00A30C6C" w14:paraId="26CBDEE1"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63580D1" w14:textId="10A4E767" w:rsidR="00A30C6C" w:rsidRDefault="0017248F">
            <w:r>
              <w:rPr>
                <w:color w:val="000000"/>
                <w:position w:val="-3"/>
                <w:sz w:val="24"/>
                <w:szCs w:val="24"/>
              </w:rPr>
              <w:t>1.1 (Tier 1) Whole‑school CPD programme on oral language and classroom talk: half‑day training + termly coaching cycles for teachers; introduce dialogic teaching routines and deliberate oracy talk prompts across the curriculum</w:t>
            </w:r>
            <w:r w:rsidR="00940338">
              <w:rPr>
                <w:color w:val="000000"/>
                <w:position w:val="-3"/>
                <w:sz w:val="24"/>
                <w:szCs w:val="24"/>
              </w:rPr>
              <w:t xml:space="preserve"> (Talk and Vocab).</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D9BA314" w14:textId="77777777" w:rsidR="00A30C6C" w:rsidRDefault="0017248F">
            <w:r>
              <w:rPr>
                <w:color w:val="000000"/>
                <w:position w:val="-3"/>
                <w:sz w:val="24"/>
                <w:szCs w:val="24"/>
              </w:rPr>
              <w:t xml:space="preserve">Evidence: EEF: Oral language interventions (high impact, +6 months on average) — highlights dialogic approaches, integration with curriculum and strong effects for disadvantaged pupils. </w:t>
            </w:r>
            <w:hyperlink r:id="rId7" w:history="1">
              <w:r>
                <w:rPr>
                  <w:rStyle w:val="DefaultParagraphFontPHPDOCX"/>
                  <w:color w:val="0000CC"/>
                  <w:position w:val="-3"/>
                  <w:sz w:val="24"/>
                  <w:szCs w:val="24"/>
                  <w:u w:val="single" w:color="000000"/>
                </w:rPr>
                <w:t>EEF: Oral language interventions</w:t>
              </w:r>
            </w:hyperlink>
          </w:p>
        </w:tc>
      </w:tr>
      <w:tr w:rsidR="00A30C6C" w14:paraId="1825CEEA"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6322272" w14:textId="77777777" w:rsidR="00A30C6C" w:rsidRDefault="0017248F">
            <w:r>
              <w:rPr>
                <w:color w:val="000000"/>
                <w:position w:val="-3"/>
                <w:sz w:val="24"/>
                <w:szCs w:val="24"/>
              </w:rPr>
              <w:t>1.2 (Tier 1) Phonics fidelity and refresher training for all staff who teach early reading: ensure systematic synthetic phonics scheme implementation (training, coaching, scripted progress checks). Align Reception → Year 1 → Year 2 progression.</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C605EE7" w14:textId="77777777" w:rsidR="00A30C6C" w:rsidRDefault="0017248F">
            <w:r>
              <w:rPr>
                <w:color w:val="000000"/>
                <w:position w:val="-3"/>
                <w:sz w:val="24"/>
                <w:szCs w:val="24"/>
              </w:rPr>
              <w:t xml:space="preserve">Evidence: EEF literacy guidance and KS1/KS2 literacy guidance emphasise the need for trained staff and fidelity in phonics delivery as critical to reading success. </w:t>
            </w:r>
            <w:hyperlink r:id="rId8" w:history="1">
              <w:r>
                <w:rPr>
                  <w:rStyle w:val="DefaultParagraphFontPHPDOCX"/>
                  <w:color w:val="0000CC"/>
                  <w:position w:val="-3"/>
                  <w:sz w:val="24"/>
                  <w:szCs w:val="24"/>
                  <w:u w:val="single" w:color="000000"/>
                </w:rPr>
                <w:t>EEF: Improving Literacy in KS2 (guidance report)</w:t>
              </w:r>
            </w:hyperlink>
          </w:p>
        </w:tc>
      </w:tr>
      <w:tr w:rsidR="00A30C6C" w14:paraId="32E2CF72"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D7F9862" w14:textId="77777777" w:rsidR="00A30C6C" w:rsidRDefault="0017248F">
            <w:r>
              <w:rPr>
                <w:color w:val="000000"/>
                <w:position w:val="-3"/>
                <w:sz w:val="24"/>
                <w:szCs w:val="24"/>
              </w:rPr>
              <w:lastRenderedPageBreak/>
              <w:t>1.3 (Tier 1) Reading comprehension and curriculum sequencing CPD: model explicit teaching of comprehension strategies (prediction, questioning, clarifying, summarising), text selection and vocabulary pre‑teaching.</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2305DC58" w14:textId="77777777" w:rsidR="00A30C6C" w:rsidRDefault="0017248F">
            <w:r>
              <w:rPr>
                <w:color w:val="000000"/>
                <w:position w:val="-3"/>
                <w:sz w:val="24"/>
                <w:szCs w:val="24"/>
              </w:rPr>
              <w:t xml:space="preserve">Evidence: EEF: Reading comprehension strategies (+7 months average impact) and guidance on integrating comprehension instruction into classroom practice. </w:t>
            </w:r>
            <w:hyperlink r:id="rId9" w:history="1">
              <w:r>
                <w:rPr>
                  <w:rStyle w:val="DefaultParagraphFontPHPDOCX"/>
                  <w:color w:val="0000CC"/>
                  <w:position w:val="-3"/>
                  <w:sz w:val="24"/>
                  <w:szCs w:val="24"/>
                  <w:u w:val="single" w:color="000000"/>
                </w:rPr>
                <w:t>EEF: Reading comprehension strategies</w:t>
              </w:r>
            </w:hyperlink>
          </w:p>
        </w:tc>
      </w:tr>
      <w:tr w:rsidR="00A30C6C" w14:paraId="59A258D3"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23D1A16" w14:textId="77777777" w:rsidR="00A30C6C" w:rsidRDefault="0017248F">
            <w:r>
              <w:rPr>
                <w:color w:val="000000"/>
                <w:position w:val="-3"/>
                <w:sz w:val="24"/>
                <w:szCs w:val="24"/>
              </w:rPr>
              <w:t>1.4 (Tier 1) Develop progression documentation &amp; handover between Early Years and Year 1: map key knowledge/skills, ensure reading, language and phonics transition is coherent.</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6186875" w14:textId="77777777" w:rsidR="00940338" w:rsidRDefault="00940338">
            <w:pPr>
              <w:rPr>
                <w:color w:val="000000"/>
                <w:position w:val="-3"/>
                <w:sz w:val="24"/>
                <w:szCs w:val="24"/>
              </w:rPr>
            </w:pPr>
            <w:r>
              <w:rPr>
                <w:color w:val="000000"/>
                <w:position w:val="-3"/>
                <w:sz w:val="24"/>
                <w:szCs w:val="24"/>
              </w:rPr>
              <w:t>Reading Assessments and Reading Plus.</w:t>
            </w:r>
          </w:p>
          <w:p w14:paraId="3D1E9762" w14:textId="7D99F351" w:rsidR="00A30C6C" w:rsidRDefault="0017248F">
            <w:r>
              <w:rPr>
                <w:color w:val="000000"/>
                <w:position w:val="-3"/>
                <w:sz w:val="24"/>
                <w:szCs w:val="24"/>
              </w:rPr>
              <w:t xml:space="preserve">Evidence: EEF guidance on curriculum sequencing and the importance of curriculum continuity from early years into KS1 (supported by literacy guidance and ‘A School’s Guide to Implementation’ principles). </w:t>
            </w:r>
            <w:hyperlink r:id="rId10" w:history="1">
              <w:r>
                <w:rPr>
                  <w:rStyle w:val="DefaultParagraphFontPHPDOCX"/>
                  <w:color w:val="0000CC"/>
                  <w:position w:val="-3"/>
                  <w:sz w:val="24"/>
                  <w:szCs w:val="24"/>
                  <w:u w:val="single" w:color="000000"/>
                </w:rPr>
                <w:t>EEF: Improving Literacy in KS2 (guidance report)</w:t>
              </w:r>
            </w:hyperlink>
          </w:p>
        </w:tc>
      </w:tr>
      <w:tr w:rsidR="00A30C6C" w14:paraId="0ABFEA62"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43688C5" w14:textId="77777777" w:rsidR="00A30C6C" w:rsidRDefault="0017248F">
            <w:r>
              <w:rPr>
                <w:color w:val="000000"/>
                <w:position w:val="-3"/>
                <w:sz w:val="24"/>
                <w:szCs w:val="24"/>
              </w:rPr>
              <w:t>1.5 (Tier 1) Development of teacher formative assessment and diagnostic practice (regular standardised checks and reading fluency measures) to identify gaps early and target planning.</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B29B98A" w14:textId="77777777" w:rsidR="00A30C6C" w:rsidRDefault="0017248F">
            <w:r>
              <w:rPr>
                <w:color w:val="000000"/>
                <w:position w:val="-3"/>
                <w:sz w:val="24"/>
                <w:szCs w:val="24"/>
              </w:rPr>
              <w:t xml:space="preserve">Evidence: EEF guidance highlights diagnostic assessment as critical to targeting interventions and matching pupils to appropriate support. </w:t>
            </w:r>
            <w:hyperlink r:id="rId11" w:history="1">
              <w:r>
                <w:rPr>
                  <w:rStyle w:val="DefaultParagraphFontPHPDOCX"/>
                  <w:color w:val="0000CC"/>
                  <w:position w:val="-3"/>
                  <w:sz w:val="24"/>
                  <w:szCs w:val="24"/>
                  <w:u w:val="single" w:color="000000"/>
                </w:rPr>
                <w:t>EEF: Improving Literacy in KS2 (guidance report)</w:t>
              </w:r>
            </w:hyperlink>
          </w:p>
        </w:tc>
      </w:tr>
    </w:tbl>
    <w:p w14:paraId="7F8F5FD4" w14:textId="77777777" w:rsidR="00A30C6C" w:rsidRDefault="0017248F">
      <w:pPr>
        <w:spacing w:before="240" w:after="240"/>
      </w:pPr>
      <w:r>
        <w:rPr>
          <w:color w:val="000000"/>
          <w:sz w:val="24"/>
          <w:szCs w:val="24"/>
        </w:rPr>
        <w:t>Subsection B — Targeted Academic Support (Tier 2: Targeted Academic Support)</w:t>
      </w:r>
    </w:p>
    <w:p w14:paraId="3A5C4AFE" w14:textId="77777777" w:rsidR="00A30C6C" w:rsidRDefault="0017248F" w:rsidP="00EC4B67">
      <w:pPr>
        <w:rPr>
          <w:color w:val="000000"/>
          <w:sz w:val="24"/>
          <w:szCs w:val="24"/>
        </w:rPr>
      </w:pPr>
      <w:r>
        <w:rPr>
          <w:color w:val="000000"/>
          <w:sz w:val="24"/>
          <w:szCs w:val="24"/>
        </w:rPr>
        <w:t>Focus: implement structured interventions linked to classroom teaching, small group tuition, targeted oral language support and one‑to‑one tutoring for highest-need pupils.</w:t>
      </w:r>
    </w:p>
    <w:p w14:paraId="332098A9" w14:textId="77777777" w:rsidR="00EC4B67" w:rsidRDefault="00EC4B67" w:rsidP="00EC4B67">
      <w:pPr>
        <w:rPr>
          <w:color w:val="000000"/>
          <w:sz w:val="24"/>
          <w:szCs w:val="24"/>
        </w:rPr>
      </w:pPr>
    </w:p>
    <w:tbl>
      <w:tblPr>
        <w:tblStyle w:val="NormalTablePHPDOCX"/>
        <w:tblW w:w="5000" w:type="pct"/>
        <w:tblBorders>
          <w:top w:val="single" w:sz="5" w:space="0" w:color="000000"/>
          <w:left w:val="single" w:sz="5" w:space="0" w:color="000000"/>
          <w:bottom w:val="single" w:sz="5" w:space="0" w:color="000000"/>
          <w:right w:val="single" w:sz="5" w:space="0" w:color="000000"/>
        </w:tblBorders>
        <w:tblCellMar>
          <w:left w:w="0" w:type="dxa"/>
          <w:right w:w="0" w:type="dxa"/>
        </w:tblCellMar>
        <w:tblLook w:val="04A0" w:firstRow="1" w:lastRow="0" w:firstColumn="1" w:lastColumn="0" w:noHBand="0" w:noVBand="1"/>
      </w:tblPr>
      <w:tblGrid>
        <w:gridCol w:w="4372"/>
        <w:gridCol w:w="4976"/>
      </w:tblGrid>
      <w:tr w:rsidR="00A30C6C" w14:paraId="3295FC33"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1B5B93C" w14:textId="77777777" w:rsidR="00A30C6C" w:rsidRDefault="0017248F">
            <w:pPr>
              <w:jc w:val="center"/>
            </w:pPr>
            <w:r>
              <w:rPr>
                <w:b/>
                <w:bCs/>
                <w:color w:val="000000"/>
                <w:position w:val="-3"/>
                <w:sz w:val="24"/>
                <w:szCs w:val="24"/>
              </w:rPr>
              <w:t>Activity (Tier &amp; summary)</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338FE6CC" w14:textId="77777777" w:rsidR="00A30C6C" w:rsidRDefault="0017248F">
            <w:pPr>
              <w:jc w:val="center"/>
            </w:pPr>
            <w:r>
              <w:rPr>
                <w:b/>
                <w:bCs/>
                <w:color w:val="000000"/>
                <w:position w:val="-3"/>
                <w:sz w:val="24"/>
                <w:szCs w:val="24"/>
              </w:rPr>
              <w:t>Evidence that supports this approach</w:t>
            </w:r>
          </w:p>
        </w:tc>
      </w:tr>
      <w:tr w:rsidR="00A30C6C" w14:paraId="070C57DE"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3EF90413" w14:textId="12F3E62B" w:rsidR="00A30C6C" w:rsidRDefault="0017248F">
            <w:r>
              <w:rPr>
                <w:color w:val="000000"/>
                <w:position w:val="-3"/>
                <w:sz w:val="24"/>
                <w:szCs w:val="24"/>
              </w:rPr>
              <w:t>2.1 (Tier 2) Structured small‑group tuition in reading and writing (groups of 2–4) for disadvantaged pupils below age‑related expectations; 20–</w:t>
            </w:r>
            <w:proofErr w:type="gramStart"/>
            <w:r>
              <w:rPr>
                <w:color w:val="000000"/>
                <w:position w:val="-3"/>
                <w:sz w:val="24"/>
                <w:szCs w:val="24"/>
              </w:rPr>
              <w:t>30 minute</w:t>
            </w:r>
            <w:proofErr w:type="gramEnd"/>
            <w:r>
              <w:rPr>
                <w:color w:val="000000"/>
                <w:position w:val="-3"/>
                <w:sz w:val="24"/>
                <w:szCs w:val="24"/>
              </w:rPr>
              <w:t xml:space="preserve"> sessions, 3x per week for 8–12 weeks.</w:t>
            </w:r>
            <w:r w:rsidR="00940338">
              <w:rPr>
                <w:color w:val="000000"/>
                <w:position w:val="-3"/>
                <w:sz w:val="24"/>
                <w:szCs w:val="24"/>
              </w:rPr>
              <w:t xml:space="preserve"> Rapid catch up. </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21E14AE" w14:textId="77777777" w:rsidR="00A30C6C" w:rsidRDefault="0017248F">
            <w:r>
              <w:rPr>
                <w:color w:val="000000"/>
                <w:position w:val="-3"/>
                <w:sz w:val="24"/>
                <w:szCs w:val="24"/>
              </w:rPr>
              <w:t xml:space="preserve">Evidence: EEF: Small group tuition (moderate impact, +4 months on average) and technical appendix on implementation (importance of diagnostic assessment and linking to curriculum). </w:t>
            </w:r>
            <w:hyperlink r:id="rId12" w:history="1">
              <w:r>
                <w:rPr>
                  <w:rStyle w:val="DefaultParagraphFontPHPDOCX"/>
                  <w:color w:val="0000CC"/>
                  <w:position w:val="-3"/>
                  <w:sz w:val="24"/>
                  <w:szCs w:val="24"/>
                  <w:u w:val="single" w:color="000000"/>
                </w:rPr>
                <w:t>EEF: Small group tuition</w:t>
              </w:r>
            </w:hyperlink>
          </w:p>
        </w:tc>
      </w:tr>
      <w:tr w:rsidR="00A30C6C" w14:paraId="24240BC8"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F938E7A" w14:textId="77777777" w:rsidR="00A30C6C" w:rsidRDefault="0017248F">
            <w:r>
              <w:rPr>
                <w:color w:val="000000"/>
                <w:position w:val="-3"/>
                <w:sz w:val="24"/>
                <w:szCs w:val="24"/>
              </w:rPr>
              <w:t>2.2 (Tier 2) One‑to‑one tuition (where most cost‑effective for highest need pupils) linked explicitly to classroom learning, short regular sessions (≈30 min, 3–5x/week), for pupils with entrenched gaps in reading or writing.</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4A34243" w14:textId="77777777" w:rsidR="00940338" w:rsidRDefault="00940338">
            <w:pPr>
              <w:rPr>
                <w:color w:val="000000"/>
                <w:position w:val="-3"/>
                <w:sz w:val="24"/>
                <w:szCs w:val="24"/>
              </w:rPr>
            </w:pPr>
            <w:r>
              <w:rPr>
                <w:color w:val="000000"/>
                <w:position w:val="-3"/>
                <w:sz w:val="24"/>
                <w:szCs w:val="24"/>
              </w:rPr>
              <w:t>Little Wandle 1:1 Keep up</w:t>
            </w:r>
          </w:p>
          <w:p w14:paraId="5ACDCC50" w14:textId="292391F6" w:rsidR="00A30C6C" w:rsidRDefault="0017248F">
            <w:r>
              <w:rPr>
                <w:color w:val="000000"/>
                <w:position w:val="-3"/>
                <w:sz w:val="24"/>
                <w:szCs w:val="24"/>
              </w:rPr>
              <w:t xml:space="preserve">Evidence: EEF: One-to-one tuition (moderate impact, +5 months on average); most effective when linked to classroom teaching and closely monitored. </w:t>
            </w:r>
            <w:hyperlink r:id="rId13" w:history="1">
              <w:r>
                <w:rPr>
                  <w:rStyle w:val="DefaultParagraphFontPHPDOCX"/>
                  <w:color w:val="0000CC"/>
                  <w:position w:val="-3"/>
                  <w:sz w:val="24"/>
                  <w:szCs w:val="24"/>
                  <w:u w:val="single" w:color="000000"/>
                </w:rPr>
                <w:t>EEF: One to one tuition</w:t>
              </w:r>
            </w:hyperlink>
          </w:p>
        </w:tc>
      </w:tr>
      <w:tr w:rsidR="00A30C6C" w14:paraId="7002756D"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5E4AEA8" w14:textId="77777777" w:rsidR="00A30C6C" w:rsidRDefault="0017248F">
            <w:r>
              <w:rPr>
                <w:color w:val="000000"/>
                <w:position w:val="-3"/>
                <w:sz w:val="24"/>
                <w:szCs w:val="24"/>
              </w:rPr>
              <w:lastRenderedPageBreak/>
              <w:t>2.3 (Tier 2) Targeted oral language programmes (Wave 2): small group interventions for Reception / KS1 pupils with identified SLCN; structured story‑based talk, vocabulary teaching, dialogic reading and talk frames.</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10D22F3" w14:textId="382B8E43" w:rsidR="00A30C6C" w:rsidRDefault="0017248F">
            <w:r>
              <w:rPr>
                <w:color w:val="000000"/>
                <w:position w:val="-3"/>
                <w:sz w:val="24"/>
                <w:szCs w:val="24"/>
              </w:rPr>
              <w:t xml:space="preserve">Evidence: EEF: Oral language interventions (+6 months average) — good for disadvantaged cohorts and literacy support when integrated with curriculum. </w:t>
            </w:r>
            <w:hyperlink r:id="rId14" w:history="1">
              <w:r>
                <w:rPr>
                  <w:rStyle w:val="DefaultParagraphFontPHPDOCX"/>
                  <w:color w:val="0000CC"/>
                  <w:position w:val="-3"/>
                  <w:sz w:val="24"/>
                  <w:szCs w:val="24"/>
                  <w:u w:val="single" w:color="000000"/>
                </w:rPr>
                <w:t>EEF: Oral language interventions</w:t>
              </w:r>
            </w:hyperlink>
            <w:r w:rsidR="00940338">
              <w:rPr>
                <w:rStyle w:val="DefaultParagraphFontPHPDOCX"/>
                <w:color w:val="0000CC"/>
                <w:position w:val="-3"/>
                <w:sz w:val="24"/>
                <w:szCs w:val="24"/>
                <w:u w:val="single" w:color="000000"/>
              </w:rPr>
              <w:t xml:space="preserve"> </w:t>
            </w:r>
            <w:r w:rsidR="00940338">
              <w:rPr>
                <w:rStyle w:val="DefaultParagraphFontPHPDOCX"/>
                <w:color w:val="0000CC"/>
                <w:u w:val="single" w:color="000000"/>
              </w:rPr>
              <w:t>(JR and RG)</w:t>
            </w:r>
          </w:p>
        </w:tc>
      </w:tr>
      <w:tr w:rsidR="00A30C6C" w14:paraId="4F5B300A"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295FDCCC" w14:textId="77777777" w:rsidR="00A30C6C" w:rsidRDefault="0017248F">
            <w:r>
              <w:rPr>
                <w:color w:val="000000"/>
                <w:position w:val="-3"/>
                <w:sz w:val="24"/>
                <w:szCs w:val="24"/>
              </w:rPr>
              <w:t>2.4 (Tier 2) Implement a structured Reciprocal Reading programme or targeted reciprocal reading groups in KS2 for pupils who decode but struggle with comprehension.</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DA64969" w14:textId="77777777" w:rsidR="00A30C6C" w:rsidRDefault="0017248F">
            <w:r>
              <w:rPr>
                <w:color w:val="000000"/>
                <w:position w:val="-3"/>
                <w:sz w:val="24"/>
                <w:szCs w:val="24"/>
              </w:rPr>
              <w:t xml:space="preserve">Evidence: EEF evaluation of FFT Reciprocal Reading (Promising Programme) showed additional progress in reading comprehension for targeted KS2 groups. </w:t>
            </w:r>
            <w:hyperlink r:id="rId15" w:history="1">
              <w:r>
                <w:rPr>
                  <w:rStyle w:val="DefaultParagraphFontPHPDOCX"/>
                  <w:color w:val="0000CC"/>
                  <w:position w:val="-3"/>
                  <w:sz w:val="24"/>
                  <w:szCs w:val="24"/>
                  <w:u w:val="single" w:color="000000"/>
                </w:rPr>
                <w:t>EEF: FFT Reciprocal Reading (Promising Programme)</w:t>
              </w:r>
            </w:hyperlink>
          </w:p>
        </w:tc>
      </w:tr>
      <w:tr w:rsidR="00A30C6C" w14:paraId="3C81ABA6"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84EC2E0" w14:textId="77777777" w:rsidR="00A30C6C" w:rsidRDefault="0017248F">
            <w:r>
              <w:rPr>
                <w:color w:val="000000"/>
                <w:position w:val="-3"/>
                <w:sz w:val="24"/>
                <w:szCs w:val="24"/>
              </w:rPr>
              <w:t>2.5 (Tier 2) Use trained TAs to deliver structured interventions (with teacher oversight, training and scripted materials) for reading fluency, repeated reading and writing practice for disadvantaged pupils.</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E088304" w14:textId="77777777" w:rsidR="00940338" w:rsidRDefault="00940338">
            <w:pPr>
              <w:rPr>
                <w:color w:val="000000"/>
                <w:position w:val="-3"/>
                <w:sz w:val="24"/>
                <w:szCs w:val="24"/>
              </w:rPr>
            </w:pPr>
            <w:r>
              <w:rPr>
                <w:color w:val="000000"/>
                <w:position w:val="-3"/>
                <w:sz w:val="24"/>
                <w:szCs w:val="24"/>
              </w:rPr>
              <w:t>1:1 Reading with lowest 20%</w:t>
            </w:r>
          </w:p>
          <w:p w14:paraId="00970404" w14:textId="10A4D192" w:rsidR="00A30C6C" w:rsidRDefault="0017248F">
            <w:r>
              <w:rPr>
                <w:color w:val="000000"/>
                <w:position w:val="-3"/>
                <w:sz w:val="24"/>
                <w:szCs w:val="24"/>
              </w:rPr>
              <w:t xml:space="preserve">Evidence: EEF guidance on Teaching Assistants: structured use of TAs in well‑designed interventions can support learning (positive impact when supported by training &amp; teacher coordination). </w:t>
            </w:r>
            <w:hyperlink r:id="rId16" w:history="1">
              <w:r>
                <w:rPr>
                  <w:rStyle w:val="DefaultParagraphFontPHPDOCX"/>
                  <w:color w:val="0000CC"/>
                  <w:position w:val="-3"/>
                  <w:sz w:val="24"/>
                  <w:szCs w:val="24"/>
                  <w:u w:val="single" w:color="000000"/>
                </w:rPr>
                <w:t>EEF: Making Best Use of Teaching Assistants (guidance)</w:t>
              </w:r>
            </w:hyperlink>
          </w:p>
        </w:tc>
      </w:tr>
    </w:tbl>
    <w:p w14:paraId="55A2E0DD" w14:textId="77777777" w:rsidR="00A30C6C" w:rsidRDefault="0017248F">
      <w:pPr>
        <w:spacing w:before="240" w:after="240"/>
      </w:pPr>
      <w:r>
        <w:rPr>
          <w:color w:val="000000"/>
          <w:sz w:val="24"/>
          <w:szCs w:val="24"/>
        </w:rPr>
        <w:t>Subsection C — Wider Strategies (Tier 3: Wider Strategies)</w:t>
      </w:r>
    </w:p>
    <w:p w14:paraId="64995041" w14:textId="77777777" w:rsidR="00A30C6C" w:rsidRDefault="0017248F" w:rsidP="00EC4B67">
      <w:pPr>
        <w:rPr>
          <w:color w:val="000000"/>
          <w:sz w:val="24"/>
          <w:szCs w:val="24"/>
        </w:rPr>
      </w:pPr>
      <w:r>
        <w:rPr>
          <w:color w:val="000000"/>
          <w:sz w:val="24"/>
          <w:szCs w:val="24"/>
        </w:rPr>
        <w:t>Focus: attendance, SEMH, enrichment, family engagement and removal of access barriers.</w:t>
      </w:r>
    </w:p>
    <w:p w14:paraId="3EF8C5E7" w14:textId="77777777" w:rsidR="00EC4B67" w:rsidRDefault="00EC4B67" w:rsidP="00EC4B67">
      <w:pPr>
        <w:rPr>
          <w:color w:val="000000"/>
          <w:sz w:val="24"/>
          <w:szCs w:val="24"/>
        </w:rPr>
      </w:pPr>
    </w:p>
    <w:tbl>
      <w:tblPr>
        <w:tblStyle w:val="NormalTablePHPDOCX"/>
        <w:tblW w:w="5000" w:type="pct"/>
        <w:tblBorders>
          <w:top w:val="single" w:sz="5" w:space="0" w:color="000000"/>
          <w:left w:val="single" w:sz="5" w:space="0" w:color="000000"/>
          <w:bottom w:val="single" w:sz="5" w:space="0" w:color="000000"/>
          <w:right w:val="single" w:sz="5" w:space="0" w:color="000000"/>
        </w:tblBorders>
        <w:tblCellMar>
          <w:left w:w="0" w:type="dxa"/>
          <w:right w:w="0" w:type="dxa"/>
        </w:tblCellMar>
        <w:tblLook w:val="04A0" w:firstRow="1" w:lastRow="0" w:firstColumn="1" w:lastColumn="0" w:noHBand="0" w:noVBand="1"/>
      </w:tblPr>
      <w:tblGrid>
        <w:gridCol w:w="4674"/>
        <w:gridCol w:w="4674"/>
      </w:tblGrid>
      <w:tr w:rsidR="00A30C6C" w14:paraId="62180EEF"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68A8C2E0" w14:textId="77777777" w:rsidR="00A30C6C" w:rsidRDefault="0017248F">
            <w:pPr>
              <w:jc w:val="center"/>
            </w:pPr>
            <w:r>
              <w:rPr>
                <w:b/>
                <w:bCs/>
                <w:color w:val="000000"/>
                <w:position w:val="-3"/>
                <w:sz w:val="24"/>
                <w:szCs w:val="24"/>
              </w:rPr>
              <w:t>Activity (Tier &amp; summary)</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2D48EF7B" w14:textId="77777777" w:rsidR="00A30C6C" w:rsidRDefault="0017248F">
            <w:pPr>
              <w:jc w:val="center"/>
            </w:pPr>
            <w:r>
              <w:rPr>
                <w:b/>
                <w:bCs/>
                <w:color w:val="000000"/>
                <w:position w:val="-3"/>
                <w:sz w:val="24"/>
                <w:szCs w:val="24"/>
              </w:rPr>
              <w:t>Evidence that supports this approach</w:t>
            </w:r>
          </w:p>
        </w:tc>
      </w:tr>
      <w:tr w:rsidR="00A30C6C" w14:paraId="6383D327"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001CB14" w14:textId="77777777" w:rsidR="00A30C6C" w:rsidRDefault="0017248F">
            <w:r>
              <w:rPr>
                <w:color w:val="000000"/>
                <w:position w:val="-3"/>
                <w:sz w:val="24"/>
                <w:szCs w:val="24"/>
              </w:rPr>
              <w:t>3.1 (Tier 3) Attendance strategy: early identification, personalised parental communication (text/letters/nudge messages), family liaison and responsive casework for persistent absentees; use the EEF attendance reflection tool to audit and plan.</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6FD89973" w14:textId="77777777" w:rsidR="00A30C6C" w:rsidRDefault="0017248F">
            <w:r>
              <w:rPr>
                <w:color w:val="000000"/>
                <w:position w:val="-3"/>
                <w:sz w:val="24"/>
                <w:szCs w:val="24"/>
              </w:rPr>
              <w:t xml:space="preserve">Evidence: EEF rapid evidence assessment on attendance indicates promise for personalised parental communication and responsive, individually‑tailored approaches. EEF resources recommend proactive family communication and building an inclusive school culture. </w:t>
            </w:r>
            <w:hyperlink r:id="rId17" w:history="1">
              <w:r>
                <w:rPr>
                  <w:rStyle w:val="DefaultParagraphFontPHPDOCX"/>
                  <w:color w:val="0000CC"/>
                  <w:position w:val="-3"/>
                  <w:sz w:val="24"/>
                  <w:szCs w:val="24"/>
                  <w:u w:val="single" w:color="000000"/>
                </w:rPr>
                <w:t>EEF: Supporting school attendance (reflection &amp; guidance)</w:t>
              </w:r>
            </w:hyperlink>
          </w:p>
        </w:tc>
      </w:tr>
      <w:tr w:rsidR="00A30C6C" w14:paraId="258A7E62"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3485B1B" w14:textId="77777777" w:rsidR="00A30C6C" w:rsidRDefault="0017248F">
            <w:r>
              <w:rPr>
                <w:color w:val="000000"/>
                <w:position w:val="-3"/>
                <w:sz w:val="24"/>
                <w:szCs w:val="24"/>
              </w:rPr>
              <w:t xml:space="preserve">3.2 (Tier 3) Breakfast club / morning nurture provision (targeted places for disadvantaged pupils and pupils at risk of PA) to improve punctuality, readiness to </w:t>
            </w:r>
            <w:r>
              <w:rPr>
                <w:color w:val="000000"/>
                <w:position w:val="-3"/>
                <w:sz w:val="24"/>
                <w:szCs w:val="24"/>
              </w:rPr>
              <w:lastRenderedPageBreak/>
              <w:t>learn and provide a positive start to the day.</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19DBEFC8" w14:textId="77777777" w:rsidR="00A30C6C" w:rsidRDefault="0017248F">
            <w:r>
              <w:rPr>
                <w:color w:val="000000"/>
                <w:position w:val="-3"/>
                <w:sz w:val="24"/>
                <w:szCs w:val="24"/>
              </w:rPr>
              <w:lastRenderedPageBreak/>
              <w:t xml:space="preserve">Evidence: EEF review: meal provision / breakfast clubs show small or null effects on attendance overall but can support engagement and readiness to learn; Magic Breakfast evaluation offers </w:t>
            </w:r>
            <w:r>
              <w:rPr>
                <w:color w:val="000000"/>
                <w:position w:val="-3"/>
                <w:sz w:val="24"/>
                <w:szCs w:val="24"/>
              </w:rPr>
              <w:lastRenderedPageBreak/>
              <w:t xml:space="preserve">implementation lessons. </w:t>
            </w:r>
            <w:hyperlink r:id="rId18" w:history="1">
              <w:r>
                <w:rPr>
                  <w:rStyle w:val="DefaultParagraphFontPHPDOCX"/>
                  <w:color w:val="0000CC"/>
                  <w:position w:val="-3"/>
                  <w:sz w:val="24"/>
                  <w:szCs w:val="24"/>
                  <w:u w:val="single" w:color="000000"/>
                </w:rPr>
                <w:t>EEF: Attendance evidence and meal provision summary</w:t>
              </w:r>
            </w:hyperlink>
          </w:p>
        </w:tc>
      </w:tr>
      <w:tr w:rsidR="00A30C6C" w14:paraId="053F253E"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D1F4E51" w14:textId="77777777" w:rsidR="00A30C6C" w:rsidRDefault="0017248F">
            <w:r>
              <w:rPr>
                <w:color w:val="000000"/>
                <w:position w:val="-3"/>
                <w:sz w:val="24"/>
                <w:szCs w:val="24"/>
              </w:rPr>
              <w:lastRenderedPageBreak/>
              <w:t>3.3 (Tier 3) Social, Emotional and Mental Health (SEMH) offer: whole‑class SEL integration + targeted small group interventions (SAFE curriculum: sequential, active, focused, explicit); train staff to embed SEL across curriculum and run targeted ELSA-style programmes and timely pastoral support.</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450C55AA" w14:textId="77777777" w:rsidR="00A30C6C" w:rsidRDefault="0017248F">
            <w:r>
              <w:rPr>
                <w:color w:val="000000"/>
                <w:position w:val="-3"/>
                <w:sz w:val="24"/>
                <w:szCs w:val="24"/>
              </w:rPr>
              <w:t xml:space="preserve">Evidence: EEF: Improving Social and Emotional Learning in Primary Schools (SEL guidance) — effective SEL yields positive academic and wellbeing gains (average +4 months) when implemented with fidelity and integration. </w:t>
            </w:r>
            <w:hyperlink r:id="rId19" w:history="1">
              <w:r>
                <w:rPr>
                  <w:rStyle w:val="DefaultParagraphFontPHPDOCX"/>
                  <w:color w:val="0000CC"/>
                  <w:position w:val="-3"/>
                  <w:sz w:val="24"/>
                  <w:szCs w:val="24"/>
                  <w:u w:val="single" w:color="000000"/>
                </w:rPr>
                <w:t>EEF: Improving Social and Emotional Learning in Primary Schools (guidance report)</w:t>
              </w:r>
            </w:hyperlink>
          </w:p>
        </w:tc>
      </w:tr>
      <w:tr w:rsidR="00A30C6C" w14:paraId="337F9106"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62845DC4" w14:textId="77777777" w:rsidR="00A30C6C" w:rsidRDefault="0017248F">
            <w:r>
              <w:rPr>
                <w:color w:val="000000"/>
                <w:position w:val="-3"/>
                <w:sz w:val="24"/>
                <w:szCs w:val="24"/>
              </w:rPr>
              <w:t>3.4 (Tier 3) Subsidised cultural capital programme: timetable subsidised trips, visitors, residentials (where appropriate), clubs and ensemble/music/drama opportunities for disadvantaged pupils; targeted pre‑teaching of required vocabulary/background knowledge.</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B0E026C" w14:textId="77777777" w:rsidR="00A30C6C" w:rsidRDefault="0017248F">
            <w:r>
              <w:rPr>
                <w:color w:val="000000"/>
                <w:position w:val="-3"/>
                <w:sz w:val="24"/>
                <w:szCs w:val="24"/>
              </w:rPr>
              <w:t xml:space="preserve">Evidence: EEF menu and guidance on wider strategies emphasise extracurricular and cultural opportunities as important for engagement and building background knowledge; combine with classroom teaching and pre‑teaching. </w:t>
            </w:r>
            <w:hyperlink r:id="rId20" w:history="1">
              <w:r>
                <w:rPr>
                  <w:rStyle w:val="DefaultParagraphFontPHPDOCX"/>
                  <w:color w:val="0000CC"/>
                  <w:position w:val="-3"/>
                  <w:sz w:val="24"/>
                  <w:szCs w:val="24"/>
                  <w:u w:val="single" w:color="000000"/>
                </w:rPr>
                <w:t>EEF: “Menu of Approaches” evidence brief (Pupil Premium)</w:t>
              </w:r>
            </w:hyperlink>
          </w:p>
        </w:tc>
      </w:tr>
      <w:tr w:rsidR="00A30C6C" w14:paraId="399A9B86"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3FEB57F7" w14:textId="77777777" w:rsidR="00A30C6C" w:rsidRDefault="0017248F">
            <w:r>
              <w:rPr>
                <w:color w:val="000000"/>
                <w:position w:val="-3"/>
                <w:sz w:val="24"/>
                <w:szCs w:val="24"/>
              </w:rPr>
              <w:t>3.5 (Tier 3) Family engagement programme: structured, positive communications about attendance, learning packs to support reading at home, targeted workshops on reading and supporting writing for disadvantaged families (offer translation/adjusted times for GRT families).</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05922A94" w14:textId="77777777" w:rsidR="00940338" w:rsidRDefault="00940338">
            <w:pPr>
              <w:rPr>
                <w:color w:val="000000"/>
                <w:position w:val="-3"/>
                <w:sz w:val="24"/>
                <w:szCs w:val="24"/>
              </w:rPr>
            </w:pPr>
            <w:r>
              <w:rPr>
                <w:color w:val="000000"/>
                <w:position w:val="-3"/>
                <w:sz w:val="24"/>
                <w:szCs w:val="24"/>
              </w:rPr>
              <w:t>Informing new parents.</w:t>
            </w:r>
          </w:p>
          <w:p w14:paraId="429A6ED4" w14:textId="1A31DA58" w:rsidR="00A30C6C" w:rsidRDefault="0017248F">
            <w:r>
              <w:rPr>
                <w:color w:val="000000"/>
                <w:position w:val="-3"/>
                <w:sz w:val="24"/>
                <w:szCs w:val="24"/>
              </w:rPr>
              <w:t xml:space="preserve">Evidence: EEF findings show parental engagement and personalised communications can positively affect attendance and learning; Working with parents guidance emphasises tailored, positive engagement. </w:t>
            </w:r>
            <w:r w:rsidR="00940338">
              <w:fldChar w:fldCharType="begin"/>
            </w:r>
            <w:r w:rsidR="00940338">
              <w:instrText>HYPERLINK "https://educationendowmentfoundation.org.uk/education-evidence/leadership-and-planning/supporting-attendance"</w:instrText>
            </w:r>
            <w:r w:rsidR="00940338">
              <w:fldChar w:fldCharType="separate"/>
            </w:r>
            <w:r>
              <w:rPr>
                <w:rStyle w:val="DefaultParagraphFontPHPDOCX"/>
                <w:color w:val="0000CC"/>
                <w:position w:val="-3"/>
                <w:sz w:val="24"/>
                <w:szCs w:val="24"/>
                <w:u w:val="single" w:color="000000"/>
              </w:rPr>
              <w:t>EEF: Supporting school attendance (and parental engagement references)</w:t>
            </w:r>
            <w:r w:rsidR="00940338">
              <w:rPr>
                <w:rStyle w:val="DefaultParagraphFontPHPDOCX"/>
                <w:color w:val="0000CC"/>
                <w:position w:val="-3"/>
                <w:sz w:val="24"/>
                <w:szCs w:val="24"/>
                <w:u w:val="single" w:color="000000"/>
              </w:rPr>
              <w:fldChar w:fldCharType="end"/>
            </w:r>
          </w:p>
        </w:tc>
      </w:tr>
      <w:tr w:rsidR="00A30C6C" w14:paraId="54861E13" w14:textId="77777777">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7B4D3BB8" w14:textId="77777777" w:rsidR="00A30C6C" w:rsidRDefault="0017248F">
            <w:r>
              <w:rPr>
                <w:color w:val="000000"/>
                <w:position w:val="-3"/>
                <w:sz w:val="24"/>
                <w:szCs w:val="24"/>
              </w:rPr>
              <w:t>3.6 (Tier 3) Targeted SEMH escalation: rapid referral pathways to CAMHS / Educational Psychologist / inclusion services for pupils with complex needs; school‑based counselling and mentoring for those on waiting lists.</w:t>
            </w:r>
          </w:p>
        </w:tc>
        <w:tc>
          <w:tcPr>
            <w:tcW w:w="0" w:type="auto"/>
            <w:tcBorders>
              <w:top w:val="single" w:sz="5" w:space="0" w:color="000000"/>
              <w:left w:val="single" w:sz="5" w:space="0" w:color="000000"/>
              <w:bottom w:val="single" w:sz="5" w:space="0" w:color="000000"/>
              <w:right w:val="single" w:sz="5" w:space="0" w:color="000000"/>
            </w:tcBorders>
            <w:noWrap/>
            <w:tcMar>
              <w:top w:w="120" w:type="dxa"/>
              <w:left w:w="120" w:type="dxa"/>
              <w:bottom w:w="120" w:type="dxa"/>
              <w:right w:w="120" w:type="dxa"/>
            </w:tcMar>
            <w:vAlign w:val="center"/>
          </w:tcPr>
          <w:p w14:paraId="5CF8EC17" w14:textId="77777777" w:rsidR="00A30C6C" w:rsidRDefault="0017248F">
            <w:r>
              <w:rPr>
                <w:color w:val="000000"/>
                <w:position w:val="-3"/>
                <w:sz w:val="24"/>
                <w:szCs w:val="24"/>
              </w:rPr>
              <w:t xml:space="preserve">Evidence: EEF SEL guidance and wider strategies emphasise the importance of responsive, targeted support for pupils with higher SEMH needs; combine school-based SEL with external specialist support when required. </w:t>
            </w:r>
            <w:hyperlink r:id="rId21" w:history="1">
              <w:r>
                <w:rPr>
                  <w:rStyle w:val="DefaultParagraphFontPHPDOCX"/>
                  <w:color w:val="0000CC"/>
                  <w:position w:val="-3"/>
                  <w:sz w:val="24"/>
                  <w:szCs w:val="24"/>
                  <w:u w:val="single" w:color="000000"/>
                </w:rPr>
                <w:t>EEF: Improving Social and Emotional Learning in Primary Schools (guidance report)</w:t>
              </w:r>
            </w:hyperlink>
          </w:p>
        </w:tc>
      </w:tr>
    </w:tbl>
    <w:p w14:paraId="383C9213" w14:textId="77777777" w:rsidR="00A30C6C" w:rsidRDefault="0017248F">
      <w:pPr>
        <w:spacing w:before="240" w:after="240"/>
      </w:pPr>
      <w:r>
        <w:rPr>
          <w:color w:val="000000"/>
          <w:sz w:val="24"/>
          <w:szCs w:val="24"/>
        </w:rPr>
        <w:t xml:space="preserve">Notes on Tier alignment: each activity is explicitly placed in the DfE Menu of Approaches three-tier framework—Tier 1 (high-quality teaching), Tier 2 (targeted academic support), Tier 3 (wider strategies). The chosen mix reflects the EEF recommendation that curriculum‑first (Tier 1) investment is the most powerful lever, supplemented by targeted support and wider strategies where evidence and diagnosis </w:t>
      </w:r>
      <w:r>
        <w:rPr>
          <w:color w:val="000000"/>
          <w:sz w:val="24"/>
          <w:szCs w:val="24"/>
        </w:rPr>
        <w:lastRenderedPageBreak/>
        <w:t xml:space="preserve">indicate need. See the DfE/EEF Menu of Approaches brief for an overarching summary. </w:t>
      </w:r>
      <w:hyperlink r:id="rId22" w:history="1">
        <w:r>
          <w:rPr>
            <w:rStyle w:val="DefaultParagraphFontPHPDOCX"/>
            <w:color w:val="0000CC"/>
            <w:sz w:val="24"/>
            <w:szCs w:val="24"/>
            <w:u w:val="single" w:color="000000"/>
          </w:rPr>
          <w:t>EEF: “Menu of Approaches” evidence brief (Pupil Premium)</w:t>
        </w:r>
      </w:hyperlink>
    </w:p>
    <w:p w14:paraId="06BCAE36" w14:textId="68CCF593" w:rsidR="00A30C6C" w:rsidRDefault="00A30C6C"/>
    <w:p w14:paraId="20E751E1" w14:textId="19F5ED42" w:rsidR="00A30C6C" w:rsidRPr="00EC4B67" w:rsidRDefault="0017248F" w:rsidP="00EC4B67">
      <w:pPr>
        <w:spacing w:before="299" w:after="299"/>
        <w:outlineLvl w:val="1"/>
      </w:pPr>
      <w:r>
        <w:rPr>
          <w:b/>
          <w:bCs/>
          <w:color w:val="000000"/>
          <w:sz w:val="36"/>
          <w:szCs w:val="36"/>
        </w:rPr>
        <w:t>Implementation, Monitoring and Evaluation</w:t>
      </w:r>
    </w:p>
    <w:p w14:paraId="653CDF08" w14:textId="650F020B" w:rsidR="00A30C6C" w:rsidRDefault="0017248F">
      <w:pPr>
        <w:rPr>
          <w:color w:val="000000"/>
          <w:sz w:val="24"/>
          <w:szCs w:val="24"/>
        </w:rPr>
      </w:pPr>
      <w:r>
        <w:rPr>
          <w:color w:val="000000"/>
          <w:sz w:val="24"/>
          <w:szCs w:val="24"/>
        </w:rPr>
        <w:t>Leadership and roles</w:t>
      </w:r>
      <w:r w:rsidR="00A73745">
        <w:rPr>
          <w:color w:val="000000"/>
          <w:sz w:val="24"/>
          <w:szCs w:val="24"/>
        </w:rPr>
        <w:t>:</w:t>
      </w:r>
    </w:p>
    <w:p w14:paraId="4D4790C5" w14:textId="77777777" w:rsidR="00A73745" w:rsidRDefault="00A73745"/>
    <w:p w14:paraId="6B451BE2" w14:textId="3E30DEDD" w:rsidR="00A30C6C" w:rsidRPr="00A73745" w:rsidRDefault="0017248F" w:rsidP="00A73745">
      <w:pPr>
        <w:pStyle w:val="ListParagraph"/>
        <w:numPr>
          <w:ilvl w:val="0"/>
          <w:numId w:val="22"/>
        </w:numPr>
        <w:rPr>
          <w:color w:val="000000"/>
          <w:sz w:val="24"/>
          <w:szCs w:val="24"/>
        </w:rPr>
      </w:pPr>
      <w:r w:rsidRPr="00A73745">
        <w:rPr>
          <w:color w:val="000000"/>
          <w:sz w:val="24"/>
          <w:szCs w:val="24"/>
        </w:rPr>
        <w:t>Pupil Premium Lead (</w:t>
      </w:r>
      <w:r w:rsidR="00A73745" w:rsidRPr="00A73745">
        <w:rPr>
          <w:color w:val="000000"/>
          <w:sz w:val="24"/>
          <w:szCs w:val="24"/>
        </w:rPr>
        <w:t xml:space="preserve">Laura </w:t>
      </w:r>
      <w:proofErr w:type="gramStart"/>
      <w:r w:rsidR="00A73745" w:rsidRPr="00A73745">
        <w:rPr>
          <w:color w:val="000000"/>
          <w:sz w:val="24"/>
          <w:szCs w:val="24"/>
        </w:rPr>
        <w:t>Miller</w:t>
      </w:r>
      <w:r w:rsidRPr="00A73745">
        <w:rPr>
          <w:color w:val="000000"/>
          <w:sz w:val="24"/>
          <w:szCs w:val="24"/>
        </w:rPr>
        <w:t xml:space="preserve">) </w:t>
      </w:r>
      <w:r w:rsidR="00A73745" w:rsidRPr="00A73745">
        <w:rPr>
          <w:color w:val="000000"/>
          <w:sz w:val="24"/>
          <w:szCs w:val="24"/>
        </w:rPr>
        <w:t xml:space="preserve"> and</w:t>
      </w:r>
      <w:proofErr w:type="gramEnd"/>
      <w:r w:rsidR="00A73745" w:rsidRPr="00A73745">
        <w:rPr>
          <w:color w:val="000000"/>
          <w:sz w:val="24"/>
          <w:szCs w:val="24"/>
        </w:rPr>
        <w:t xml:space="preserve"> Governor (Trish Burns) </w:t>
      </w:r>
      <w:r w:rsidRPr="00A73745">
        <w:rPr>
          <w:color w:val="000000"/>
          <w:sz w:val="24"/>
          <w:szCs w:val="24"/>
        </w:rPr>
        <w:t>— overall accountability: monitors allocation, impact and reports to governors termly.</w:t>
      </w:r>
    </w:p>
    <w:p w14:paraId="554B8F1B" w14:textId="357AEBDD" w:rsidR="00A30C6C" w:rsidRPr="00A73745" w:rsidRDefault="0017248F" w:rsidP="00A73745">
      <w:pPr>
        <w:pStyle w:val="ListParagraph"/>
        <w:numPr>
          <w:ilvl w:val="0"/>
          <w:numId w:val="22"/>
        </w:numPr>
        <w:rPr>
          <w:color w:val="000000"/>
          <w:sz w:val="24"/>
          <w:szCs w:val="24"/>
        </w:rPr>
      </w:pPr>
      <w:r w:rsidRPr="00A73745">
        <w:rPr>
          <w:color w:val="000000"/>
          <w:sz w:val="24"/>
          <w:szCs w:val="24"/>
        </w:rPr>
        <w:t>Curriculum lead</w:t>
      </w:r>
      <w:r w:rsidR="00A73745" w:rsidRPr="00A73745">
        <w:rPr>
          <w:color w:val="000000"/>
          <w:sz w:val="24"/>
          <w:szCs w:val="24"/>
        </w:rPr>
        <w:t>s</w:t>
      </w:r>
      <w:r w:rsidRPr="00A73745">
        <w:rPr>
          <w:color w:val="000000"/>
          <w:sz w:val="24"/>
          <w:szCs w:val="24"/>
        </w:rPr>
        <w:t xml:space="preserve"> </w:t>
      </w:r>
      <w:r w:rsidR="00A73745" w:rsidRPr="00A73745">
        <w:rPr>
          <w:color w:val="000000"/>
          <w:sz w:val="24"/>
          <w:szCs w:val="24"/>
        </w:rPr>
        <w:t>for English (Laura Miller and Hannah Walmsley)</w:t>
      </w:r>
      <w:r w:rsidRPr="00A73745">
        <w:rPr>
          <w:color w:val="000000"/>
          <w:sz w:val="24"/>
          <w:szCs w:val="24"/>
        </w:rPr>
        <w:t xml:space="preserve"> — leads Tier 1 literacy and assessment improvements and CPD (phonics, reading comprehension).</w:t>
      </w:r>
    </w:p>
    <w:p w14:paraId="4EBDEF20" w14:textId="42B2C082" w:rsidR="00A30C6C" w:rsidRPr="00A73745" w:rsidRDefault="0017248F" w:rsidP="00A73745">
      <w:pPr>
        <w:pStyle w:val="ListParagraph"/>
        <w:numPr>
          <w:ilvl w:val="0"/>
          <w:numId w:val="22"/>
        </w:numPr>
        <w:rPr>
          <w:color w:val="000000"/>
          <w:sz w:val="24"/>
          <w:szCs w:val="24"/>
        </w:rPr>
      </w:pPr>
      <w:r w:rsidRPr="00A73745">
        <w:rPr>
          <w:color w:val="000000"/>
          <w:sz w:val="24"/>
          <w:szCs w:val="24"/>
        </w:rPr>
        <w:t>SENCo</w:t>
      </w:r>
      <w:r w:rsidR="00A73745" w:rsidRPr="00A73745">
        <w:rPr>
          <w:color w:val="000000"/>
          <w:sz w:val="24"/>
          <w:szCs w:val="24"/>
        </w:rPr>
        <w:t xml:space="preserve"> (Joanne Richards)</w:t>
      </w:r>
      <w:r w:rsidRPr="00A73745">
        <w:rPr>
          <w:color w:val="000000"/>
          <w:sz w:val="24"/>
          <w:szCs w:val="24"/>
        </w:rPr>
        <w:t xml:space="preserve"> — coordinates SLCN identification, liaison with SALT and targeted interventions.</w:t>
      </w:r>
    </w:p>
    <w:p w14:paraId="678B832D" w14:textId="75058529" w:rsidR="00A30C6C" w:rsidRPr="00A73745" w:rsidRDefault="0017248F" w:rsidP="00A73745">
      <w:pPr>
        <w:pStyle w:val="ListParagraph"/>
        <w:numPr>
          <w:ilvl w:val="0"/>
          <w:numId w:val="22"/>
        </w:numPr>
        <w:rPr>
          <w:color w:val="000000"/>
          <w:sz w:val="24"/>
          <w:szCs w:val="24"/>
        </w:rPr>
      </w:pPr>
      <w:r w:rsidRPr="00A73745">
        <w:rPr>
          <w:color w:val="000000"/>
          <w:sz w:val="24"/>
          <w:szCs w:val="24"/>
        </w:rPr>
        <w:t>Attendance &amp; Family Liaison lead</w:t>
      </w:r>
      <w:r w:rsidR="00A73745" w:rsidRPr="00A73745">
        <w:rPr>
          <w:color w:val="000000"/>
          <w:sz w:val="24"/>
          <w:szCs w:val="24"/>
        </w:rPr>
        <w:t>s (Laura Miller, Nev Wilkinson and Rachel Green)</w:t>
      </w:r>
      <w:r w:rsidRPr="00A73745">
        <w:rPr>
          <w:color w:val="000000"/>
          <w:sz w:val="24"/>
          <w:szCs w:val="24"/>
        </w:rPr>
        <w:t xml:space="preserve"> — monitors attendance data, runs personalised communications, coordinates breakfast club allocation and family outreach.</w:t>
      </w:r>
    </w:p>
    <w:p w14:paraId="6E344C68" w14:textId="445F37C6" w:rsidR="00A30C6C" w:rsidRPr="00A73745" w:rsidRDefault="0017248F" w:rsidP="00A73745">
      <w:pPr>
        <w:pStyle w:val="ListParagraph"/>
        <w:numPr>
          <w:ilvl w:val="0"/>
          <w:numId w:val="22"/>
        </w:numPr>
        <w:rPr>
          <w:color w:val="000000"/>
          <w:sz w:val="24"/>
          <w:szCs w:val="24"/>
        </w:rPr>
      </w:pPr>
      <w:r w:rsidRPr="00A73745">
        <w:rPr>
          <w:color w:val="000000"/>
          <w:sz w:val="24"/>
          <w:szCs w:val="24"/>
        </w:rPr>
        <w:t xml:space="preserve">Pastoral lead / trained ELSA </w:t>
      </w:r>
      <w:r w:rsidR="00A73745" w:rsidRPr="00A73745">
        <w:rPr>
          <w:color w:val="000000"/>
          <w:sz w:val="24"/>
          <w:szCs w:val="24"/>
        </w:rPr>
        <w:t>(Rachel Green)</w:t>
      </w:r>
      <w:r w:rsidRPr="00A73745">
        <w:rPr>
          <w:color w:val="000000"/>
          <w:sz w:val="24"/>
          <w:szCs w:val="24"/>
        </w:rPr>
        <w:t xml:space="preserve"> — delivers SEL small groups and pastoral casework.</w:t>
      </w:r>
    </w:p>
    <w:p w14:paraId="676423AC" w14:textId="77777777" w:rsidR="00A30C6C" w:rsidRDefault="00A30C6C" w:rsidP="00A73745">
      <w:pPr>
        <w:ind w:left="720"/>
        <w:rPr>
          <w:color w:val="000000"/>
          <w:sz w:val="24"/>
          <w:szCs w:val="24"/>
        </w:rPr>
      </w:pPr>
    </w:p>
    <w:p w14:paraId="07B95AEC" w14:textId="30C2149E" w:rsidR="00A30C6C" w:rsidRDefault="0017248F">
      <w:pPr>
        <w:rPr>
          <w:color w:val="000000"/>
          <w:sz w:val="24"/>
          <w:szCs w:val="24"/>
        </w:rPr>
      </w:pPr>
      <w:r>
        <w:rPr>
          <w:color w:val="000000"/>
          <w:sz w:val="24"/>
          <w:szCs w:val="24"/>
        </w:rPr>
        <w:t>Diagnosis and targeting:</w:t>
      </w:r>
    </w:p>
    <w:p w14:paraId="018B7B6A" w14:textId="77777777" w:rsidR="0017248F" w:rsidRDefault="0017248F" w:rsidP="0017248F"/>
    <w:p w14:paraId="6CE1D69D" w14:textId="1C8DA8A5" w:rsidR="00A30C6C" w:rsidRPr="0017248F" w:rsidRDefault="0017248F" w:rsidP="0017248F">
      <w:pPr>
        <w:pStyle w:val="ListParagraph"/>
        <w:numPr>
          <w:ilvl w:val="0"/>
          <w:numId w:val="23"/>
        </w:numPr>
        <w:rPr>
          <w:color w:val="000000"/>
          <w:sz w:val="24"/>
          <w:szCs w:val="24"/>
        </w:rPr>
      </w:pPr>
      <w:r w:rsidRPr="0017248F">
        <w:rPr>
          <w:color w:val="000000"/>
          <w:sz w:val="24"/>
          <w:szCs w:val="24"/>
        </w:rPr>
        <w:t>Use routine assessment points (baseline in September, termly progress checks and reading fluency measures) plus phonics checks and school standardised tools to identify pupils for Tier 2 support.</w:t>
      </w:r>
    </w:p>
    <w:p w14:paraId="2EF33ECC" w14:textId="3228F622" w:rsidR="00A30C6C" w:rsidRPr="0017248F" w:rsidRDefault="0017248F" w:rsidP="0017248F">
      <w:pPr>
        <w:pStyle w:val="ListParagraph"/>
        <w:numPr>
          <w:ilvl w:val="0"/>
          <w:numId w:val="23"/>
        </w:numPr>
        <w:rPr>
          <w:color w:val="000000"/>
          <w:sz w:val="24"/>
          <w:szCs w:val="24"/>
        </w:rPr>
      </w:pPr>
      <w:r w:rsidRPr="0017248F">
        <w:rPr>
          <w:color w:val="000000"/>
          <w:sz w:val="24"/>
          <w:szCs w:val="24"/>
        </w:rPr>
        <w:t>Tracking of Pupil Premium pupils with: interventions received, start/end dates, attendance, SEMH status, assessment outcomes and cost.</w:t>
      </w:r>
    </w:p>
    <w:p w14:paraId="44BCD207" w14:textId="77777777" w:rsidR="00A30C6C" w:rsidRDefault="00A30C6C" w:rsidP="0017248F">
      <w:pPr>
        <w:ind w:left="720"/>
        <w:rPr>
          <w:color w:val="000000"/>
          <w:sz w:val="24"/>
          <w:szCs w:val="24"/>
        </w:rPr>
      </w:pPr>
    </w:p>
    <w:p w14:paraId="1AD2400B" w14:textId="43B4C56A" w:rsidR="00A30C6C" w:rsidRDefault="0017248F">
      <w:pPr>
        <w:rPr>
          <w:color w:val="000000"/>
          <w:sz w:val="24"/>
          <w:szCs w:val="24"/>
        </w:rPr>
      </w:pPr>
      <w:r>
        <w:rPr>
          <w:color w:val="000000"/>
          <w:sz w:val="24"/>
          <w:szCs w:val="24"/>
        </w:rPr>
        <w:t>Fidelity and professional development:</w:t>
      </w:r>
    </w:p>
    <w:p w14:paraId="4FD27806" w14:textId="77777777" w:rsidR="0017248F" w:rsidRDefault="0017248F"/>
    <w:p w14:paraId="0EEFB63F" w14:textId="77777777" w:rsidR="00A30C6C" w:rsidRPr="0017248F" w:rsidRDefault="0017248F" w:rsidP="0017248F">
      <w:pPr>
        <w:pStyle w:val="ListParagraph"/>
        <w:numPr>
          <w:ilvl w:val="0"/>
          <w:numId w:val="24"/>
        </w:numPr>
        <w:rPr>
          <w:color w:val="000000"/>
          <w:sz w:val="24"/>
          <w:szCs w:val="24"/>
        </w:rPr>
      </w:pPr>
      <w:r w:rsidRPr="0017248F">
        <w:rPr>
          <w:color w:val="000000"/>
          <w:sz w:val="24"/>
          <w:szCs w:val="24"/>
        </w:rPr>
        <w:t>CPD programme planned with follow-up coaching cycles and peer observations; implement small pilots (one phase group) before wider roll</w:t>
      </w:r>
      <w:r w:rsidRPr="0017248F">
        <w:rPr>
          <w:rFonts w:ascii="Cambria Math" w:hAnsi="Cambria Math" w:cs="Cambria Math"/>
          <w:color w:val="000000"/>
          <w:sz w:val="24"/>
          <w:szCs w:val="24"/>
        </w:rPr>
        <w:t>‑</w:t>
      </w:r>
      <w:r w:rsidRPr="0017248F">
        <w:rPr>
          <w:color w:val="000000"/>
          <w:sz w:val="24"/>
          <w:szCs w:val="24"/>
        </w:rPr>
        <w:t>out.</w:t>
      </w:r>
    </w:p>
    <w:p w14:paraId="1D2F56F8" w14:textId="77777777" w:rsidR="00A30C6C" w:rsidRPr="0017248F" w:rsidRDefault="0017248F" w:rsidP="0017248F">
      <w:pPr>
        <w:pStyle w:val="ListParagraph"/>
        <w:numPr>
          <w:ilvl w:val="0"/>
          <w:numId w:val="24"/>
        </w:numPr>
        <w:rPr>
          <w:color w:val="000000"/>
          <w:sz w:val="24"/>
          <w:szCs w:val="24"/>
        </w:rPr>
      </w:pPr>
      <w:r w:rsidRPr="0017248F">
        <w:rPr>
          <w:color w:val="000000"/>
          <w:sz w:val="24"/>
          <w:szCs w:val="24"/>
        </w:rPr>
        <w:t>TAs delivering interventions receive focused training and written session scripts; teacher oversight and fortnightly review meetings.</w:t>
      </w:r>
    </w:p>
    <w:p w14:paraId="3C2837E5" w14:textId="77777777" w:rsidR="00A30C6C" w:rsidRDefault="00A30C6C" w:rsidP="0017248F">
      <w:pPr>
        <w:ind w:left="720"/>
        <w:rPr>
          <w:color w:val="000000"/>
          <w:sz w:val="24"/>
          <w:szCs w:val="24"/>
        </w:rPr>
      </w:pPr>
    </w:p>
    <w:p w14:paraId="6DF510D3" w14:textId="72C3AFC3" w:rsidR="00A30C6C" w:rsidRDefault="0017248F">
      <w:pPr>
        <w:rPr>
          <w:color w:val="000000"/>
          <w:sz w:val="24"/>
          <w:szCs w:val="24"/>
        </w:rPr>
      </w:pPr>
      <w:r>
        <w:rPr>
          <w:color w:val="000000"/>
          <w:sz w:val="24"/>
          <w:szCs w:val="24"/>
        </w:rPr>
        <w:t>Monitoring and evaluation:</w:t>
      </w:r>
    </w:p>
    <w:p w14:paraId="622B79BF" w14:textId="77777777" w:rsidR="0017248F" w:rsidRDefault="0017248F"/>
    <w:p w14:paraId="6D93572D" w14:textId="77777777" w:rsidR="00A30C6C" w:rsidRPr="0017248F" w:rsidRDefault="0017248F" w:rsidP="0017248F">
      <w:pPr>
        <w:pStyle w:val="ListParagraph"/>
        <w:numPr>
          <w:ilvl w:val="0"/>
          <w:numId w:val="25"/>
        </w:numPr>
        <w:rPr>
          <w:color w:val="000000"/>
          <w:sz w:val="24"/>
          <w:szCs w:val="24"/>
        </w:rPr>
      </w:pPr>
      <w:r w:rsidRPr="0017248F">
        <w:rPr>
          <w:color w:val="000000"/>
          <w:sz w:val="24"/>
          <w:szCs w:val="24"/>
        </w:rPr>
        <w:t>Termly Impact Reviews: compare progress of disadvantaged pupils in targeted cohorts against peers and national expectations; check attendance and SEMH indicators.</w:t>
      </w:r>
    </w:p>
    <w:p w14:paraId="4884422C" w14:textId="77777777" w:rsidR="00A30C6C" w:rsidRPr="0017248F" w:rsidRDefault="0017248F" w:rsidP="0017248F">
      <w:pPr>
        <w:pStyle w:val="ListParagraph"/>
        <w:numPr>
          <w:ilvl w:val="0"/>
          <w:numId w:val="25"/>
        </w:numPr>
        <w:rPr>
          <w:color w:val="000000"/>
          <w:sz w:val="24"/>
          <w:szCs w:val="24"/>
        </w:rPr>
      </w:pPr>
      <w:r w:rsidRPr="0017248F">
        <w:rPr>
          <w:color w:val="000000"/>
          <w:sz w:val="24"/>
          <w:szCs w:val="24"/>
        </w:rPr>
        <w:t>Use EEF impact expectations as interim benchmarks (e.g., +4 months for small group tuition, +5 months for 1:1, +6 months for oral language where evidence suggests).</w:t>
      </w:r>
    </w:p>
    <w:p w14:paraId="14EB7052" w14:textId="77777777" w:rsidR="00A30C6C" w:rsidRPr="0017248F" w:rsidRDefault="0017248F" w:rsidP="0017248F">
      <w:pPr>
        <w:pStyle w:val="ListParagraph"/>
        <w:numPr>
          <w:ilvl w:val="0"/>
          <w:numId w:val="25"/>
        </w:numPr>
        <w:rPr>
          <w:color w:val="000000"/>
          <w:sz w:val="24"/>
          <w:szCs w:val="24"/>
        </w:rPr>
      </w:pPr>
      <w:r w:rsidRPr="0017248F">
        <w:rPr>
          <w:color w:val="000000"/>
          <w:sz w:val="24"/>
          <w:szCs w:val="24"/>
        </w:rPr>
        <w:lastRenderedPageBreak/>
        <w:t>Report to governors: termly headlines and annual Pupil Premium statement (publish on website).</w:t>
      </w:r>
    </w:p>
    <w:p w14:paraId="2740C791" w14:textId="77777777" w:rsidR="00A30C6C" w:rsidRDefault="00A30C6C" w:rsidP="0017248F">
      <w:pPr>
        <w:ind w:left="720"/>
        <w:rPr>
          <w:color w:val="000000"/>
          <w:sz w:val="24"/>
          <w:szCs w:val="24"/>
        </w:rPr>
      </w:pPr>
    </w:p>
    <w:p w14:paraId="7B34CDFA" w14:textId="60070641" w:rsidR="00A30C6C" w:rsidRDefault="0017248F" w:rsidP="0017248F">
      <w:pPr>
        <w:pStyle w:val="ListParagraph"/>
        <w:numPr>
          <w:ilvl w:val="0"/>
          <w:numId w:val="25"/>
        </w:numPr>
      </w:pPr>
      <w:r w:rsidRPr="0017248F">
        <w:rPr>
          <w:color w:val="000000"/>
          <w:sz w:val="24"/>
          <w:szCs w:val="24"/>
        </w:rPr>
        <w:t>Resourcing and approximate budgeting principles:</w:t>
      </w:r>
    </w:p>
    <w:p w14:paraId="33CEFAE3" w14:textId="331578A1" w:rsidR="00A30C6C" w:rsidRPr="0017248F" w:rsidRDefault="0017248F" w:rsidP="0017248F">
      <w:pPr>
        <w:pStyle w:val="ListParagraph"/>
        <w:numPr>
          <w:ilvl w:val="0"/>
          <w:numId w:val="25"/>
        </w:numPr>
        <w:rPr>
          <w:color w:val="000000"/>
          <w:sz w:val="24"/>
          <w:szCs w:val="24"/>
        </w:rPr>
      </w:pPr>
      <w:r w:rsidRPr="0017248F">
        <w:rPr>
          <w:color w:val="000000"/>
          <w:sz w:val="24"/>
          <w:szCs w:val="24"/>
        </w:rPr>
        <w:t>Allocate Pupil Premium funding to a blend of: staff CPD &amp; release time; targeted tuition (internal staff or vetted providers); pastoral staffing subsidies for trips/clubs; resources (books, phonics materials).</w:t>
      </w:r>
    </w:p>
    <w:p w14:paraId="267BB51A" w14:textId="77777777" w:rsidR="00A30C6C" w:rsidRPr="0017248F" w:rsidRDefault="0017248F" w:rsidP="0017248F">
      <w:pPr>
        <w:pStyle w:val="ListParagraph"/>
        <w:numPr>
          <w:ilvl w:val="0"/>
          <w:numId w:val="25"/>
        </w:numPr>
        <w:rPr>
          <w:color w:val="000000"/>
          <w:sz w:val="24"/>
          <w:szCs w:val="24"/>
        </w:rPr>
      </w:pPr>
      <w:r w:rsidRPr="0017248F">
        <w:rPr>
          <w:color w:val="000000"/>
          <w:sz w:val="24"/>
          <w:szCs w:val="24"/>
        </w:rPr>
        <w:t>Cost–benefit approach: prioritise high</w:t>
      </w:r>
      <w:r w:rsidRPr="0017248F">
        <w:rPr>
          <w:rFonts w:ascii="Cambria Math" w:hAnsi="Cambria Math" w:cs="Cambria Math"/>
          <w:color w:val="000000"/>
          <w:sz w:val="24"/>
          <w:szCs w:val="24"/>
        </w:rPr>
        <w:t>‑</w:t>
      </w:r>
      <w:r w:rsidRPr="0017248F">
        <w:rPr>
          <w:color w:val="000000"/>
          <w:sz w:val="24"/>
          <w:szCs w:val="24"/>
        </w:rPr>
        <w:t>impact, moderate</w:t>
      </w:r>
      <w:r w:rsidRPr="0017248F">
        <w:rPr>
          <w:rFonts w:ascii="Cambria Math" w:hAnsi="Cambria Math" w:cs="Cambria Math"/>
          <w:color w:val="000000"/>
          <w:sz w:val="24"/>
          <w:szCs w:val="24"/>
        </w:rPr>
        <w:t>‑</w:t>
      </w:r>
      <w:r w:rsidRPr="0017248F">
        <w:rPr>
          <w:color w:val="000000"/>
          <w:sz w:val="24"/>
          <w:szCs w:val="24"/>
        </w:rPr>
        <w:t>cost EEF</w:t>
      </w:r>
      <w:r w:rsidRPr="0017248F">
        <w:rPr>
          <w:rFonts w:ascii="Cambria Math" w:hAnsi="Cambria Math" w:cs="Cambria Math"/>
          <w:color w:val="000000"/>
          <w:sz w:val="24"/>
          <w:szCs w:val="24"/>
        </w:rPr>
        <w:t>‑</w:t>
      </w:r>
      <w:r w:rsidRPr="0017248F">
        <w:rPr>
          <w:color w:val="000000"/>
          <w:sz w:val="24"/>
          <w:szCs w:val="24"/>
        </w:rPr>
        <w:t>backed approaches first and use targeted 1:1 tuition sparingly for highest-need pupils (per EEF guidance on cost</w:t>
      </w:r>
      <w:r w:rsidRPr="0017248F">
        <w:rPr>
          <w:rFonts w:ascii="Cambria Math" w:hAnsi="Cambria Math" w:cs="Cambria Math"/>
          <w:color w:val="000000"/>
          <w:sz w:val="24"/>
          <w:szCs w:val="24"/>
        </w:rPr>
        <w:t>‑</w:t>
      </w:r>
      <w:r w:rsidRPr="0017248F">
        <w:rPr>
          <w:color w:val="000000"/>
          <w:sz w:val="24"/>
          <w:szCs w:val="24"/>
        </w:rPr>
        <w:t>effectiveness).</w:t>
      </w:r>
    </w:p>
    <w:p w14:paraId="72DF69BA" w14:textId="59C177A7" w:rsidR="00A30C6C" w:rsidRDefault="00A30C6C"/>
    <w:p w14:paraId="21F7E2B0" w14:textId="77777777" w:rsidR="00A30C6C" w:rsidRDefault="0017248F">
      <w:pPr>
        <w:spacing w:before="299" w:after="299"/>
        <w:outlineLvl w:val="1"/>
      </w:pPr>
      <w:r>
        <w:rPr>
          <w:b/>
          <w:bCs/>
          <w:color w:val="000000"/>
          <w:sz w:val="36"/>
          <w:szCs w:val="36"/>
        </w:rPr>
        <w:t>Appendix — Key Evidence Sources (selected)</w:t>
      </w:r>
    </w:p>
    <w:p w14:paraId="3DC04624" w14:textId="77777777" w:rsidR="00A30C6C" w:rsidRDefault="0017248F">
      <w:pPr>
        <w:numPr>
          <w:ilvl w:val="0"/>
          <w:numId w:val="8"/>
        </w:numPr>
        <w:rPr>
          <w:color w:val="000000"/>
          <w:sz w:val="24"/>
          <w:szCs w:val="24"/>
        </w:rPr>
      </w:pPr>
      <w:r>
        <w:rPr>
          <w:color w:val="000000"/>
          <w:sz w:val="24"/>
          <w:szCs w:val="24"/>
        </w:rPr>
        <w:t xml:space="preserve">EEF — Oral language interventions (Teaching &amp; Learning Toolkit). </w:t>
      </w:r>
      <w:hyperlink r:id="rId23" w:history="1">
        <w:r>
          <w:rPr>
            <w:rStyle w:val="DefaultParagraphFontPHPDOCX"/>
            <w:color w:val="0000CC"/>
            <w:sz w:val="24"/>
            <w:szCs w:val="24"/>
            <w:u w:val="single" w:color="000000"/>
          </w:rPr>
          <w:t>EEF: Oral language interventions</w:t>
        </w:r>
      </w:hyperlink>
    </w:p>
    <w:p w14:paraId="144FA281" w14:textId="77777777" w:rsidR="00A30C6C" w:rsidRDefault="0017248F">
      <w:pPr>
        <w:numPr>
          <w:ilvl w:val="0"/>
          <w:numId w:val="8"/>
        </w:numPr>
        <w:rPr>
          <w:color w:val="000000"/>
          <w:sz w:val="24"/>
          <w:szCs w:val="24"/>
        </w:rPr>
      </w:pPr>
      <w:r>
        <w:rPr>
          <w:color w:val="000000"/>
          <w:sz w:val="24"/>
          <w:szCs w:val="24"/>
        </w:rPr>
        <w:t xml:space="preserve">EEF — Reading comprehension strategies (Teaching &amp; Learning Toolkit). </w:t>
      </w:r>
      <w:hyperlink r:id="rId24" w:history="1">
        <w:r>
          <w:rPr>
            <w:rStyle w:val="DefaultParagraphFontPHPDOCX"/>
            <w:color w:val="0000CC"/>
            <w:sz w:val="24"/>
            <w:szCs w:val="24"/>
            <w:u w:val="single" w:color="000000"/>
          </w:rPr>
          <w:t>EEF: Reading comprehension strategies</w:t>
        </w:r>
      </w:hyperlink>
    </w:p>
    <w:p w14:paraId="4E19F705" w14:textId="77777777" w:rsidR="00A30C6C" w:rsidRDefault="0017248F">
      <w:pPr>
        <w:numPr>
          <w:ilvl w:val="0"/>
          <w:numId w:val="8"/>
        </w:numPr>
        <w:rPr>
          <w:color w:val="000000"/>
          <w:sz w:val="24"/>
          <w:szCs w:val="24"/>
        </w:rPr>
      </w:pPr>
      <w:r>
        <w:rPr>
          <w:color w:val="000000"/>
          <w:sz w:val="24"/>
          <w:szCs w:val="24"/>
        </w:rPr>
        <w:t xml:space="preserve">EEF — Improving Literacy in Key Stage 2 (guidance report). </w:t>
      </w:r>
      <w:hyperlink r:id="rId25" w:history="1">
        <w:r>
          <w:rPr>
            <w:rStyle w:val="DefaultParagraphFontPHPDOCX"/>
            <w:color w:val="0000CC"/>
            <w:sz w:val="24"/>
            <w:szCs w:val="24"/>
            <w:u w:val="single" w:color="000000"/>
          </w:rPr>
          <w:t>EEF: Improving Literacy in KS2 (guidance report)</w:t>
        </w:r>
      </w:hyperlink>
    </w:p>
    <w:p w14:paraId="55265195" w14:textId="77777777" w:rsidR="00A30C6C" w:rsidRDefault="0017248F">
      <w:pPr>
        <w:numPr>
          <w:ilvl w:val="0"/>
          <w:numId w:val="8"/>
        </w:numPr>
        <w:rPr>
          <w:color w:val="000000"/>
          <w:sz w:val="24"/>
          <w:szCs w:val="24"/>
        </w:rPr>
      </w:pPr>
      <w:r>
        <w:rPr>
          <w:color w:val="000000"/>
          <w:sz w:val="24"/>
          <w:szCs w:val="24"/>
        </w:rPr>
        <w:t xml:space="preserve">EEF — One to one tuition (Teaching &amp; Learning Toolkit). </w:t>
      </w:r>
      <w:hyperlink r:id="rId26" w:history="1">
        <w:r>
          <w:rPr>
            <w:rStyle w:val="DefaultParagraphFontPHPDOCX"/>
            <w:color w:val="0000CC"/>
            <w:sz w:val="24"/>
            <w:szCs w:val="24"/>
            <w:u w:val="single" w:color="000000"/>
          </w:rPr>
          <w:t>EEF: One to one tuition</w:t>
        </w:r>
      </w:hyperlink>
    </w:p>
    <w:p w14:paraId="3A14A802" w14:textId="77777777" w:rsidR="00A30C6C" w:rsidRDefault="0017248F">
      <w:pPr>
        <w:numPr>
          <w:ilvl w:val="0"/>
          <w:numId w:val="8"/>
        </w:numPr>
        <w:rPr>
          <w:color w:val="000000"/>
          <w:sz w:val="24"/>
          <w:szCs w:val="24"/>
        </w:rPr>
      </w:pPr>
      <w:r>
        <w:rPr>
          <w:color w:val="000000"/>
          <w:sz w:val="24"/>
          <w:szCs w:val="24"/>
        </w:rPr>
        <w:t xml:space="preserve">EEF — Small group tuition (Teaching &amp; Learning Toolkit). </w:t>
      </w:r>
      <w:hyperlink r:id="rId27" w:history="1">
        <w:r>
          <w:rPr>
            <w:rStyle w:val="DefaultParagraphFontPHPDOCX"/>
            <w:color w:val="0000CC"/>
            <w:sz w:val="24"/>
            <w:szCs w:val="24"/>
            <w:u w:val="single" w:color="000000"/>
          </w:rPr>
          <w:t>EEF: Small group tuition</w:t>
        </w:r>
      </w:hyperlink>
    </w:p>
    <w:p w14:paraId="457E1743" w14:textId="77777777" w:rsidR="00A30C6C" w:rsidRDefault="0017248F">
      <w:pPr>
        <w:numPr>
          <w:ilvl w:val="0"/>
          <w:numId w:val="8"/>
        </w:numPr>
        <w:rPr>
          <w:color w:val="000000"/>
          <w:sz w:val="24"/>
          <w:szCs w:val="24"/>
        </w:rPr>
      </w:pPr>
      <w:r>
        <w:rPr>
          <w:color w:val="000000"/>
          <w:sz w:val="24"/>
          <w:szCs w:val="24"/>
        </w:rPr>
        <w:t xml:space="preserve">EEF — Supporting school attendance (reflection &amp; guidance tools; Attendance REA summary &amp; EEF/YEF evaluations). </w:t>
      </w:r>
      <w:hyperlink r:id="rId28" w:history="1">
        <w:r>
          <w:rPr>
            <w:rStyle w:val="DefaultParagraphFontPHPDOCX"/>
            <w:color w:val="0000CC"/>
            <w:sz w:val="24"/>
            <w:szCs w:val="24"/>
            <w:u w:val="single" w:color="000000"/>
          </w:rPr>
          <w:t>EEF: Supporting school attendance</w:t>
        </w:r>
      </w:hyperlink>
    </w:p>
    <w:p w14:paraId="114F4A92" w14:textId="77777777" w:rsidR="00A30C6C" w:rsidRDefault="0017248F">
      <w:pPr>
        <w:numPr>
          <w:ilvl w:val="0"/>
          <w:numId w:val="8"/>
        </w:numPr>
        <w:rPr>
          <w:color w:val="000000"/>
          <w:sz w:val="24"/>
          <w:szCs w:val="24"/>
        </w:rPr>
      </w:pPr>
      <w:r>
        <w:rPr>
          <w:color w:val="000000"/>
          <w:sz w:val="24"/>
          <w:szCs w:val="24"/>
        </w:rPr>
        <w:t xml:space="preserve">EEF — Improving Social and Emotional Learning in Primary Schools (guidance report). </w:t>
      </w:r>
      <w:hyperlink r:id="rId29" w:history="1">
        <w:r>
          <w:rPr>
            <w:rStyle w:val="DefaultParagraphFontPHPDOCX"/>
            <w:color w:val="0000CC"/>
            <w:sz w:val="24"/>
            <w:szCs w:val="24"/>
            <w:u w:val="single" w:color="000000"/>
          </w:rPr>
          <w:t>EEF: Improving Social and Emotional Learning in Primary Schools</w:t>
        </w:r>
      </w:hyperlink>
    </w:p>
    <w:p w14:paraId="29EC85BA" w14:textId="77777777" w:rsidR="00A30C6C" w:rsidRDefault="0017248F">
      <w:pPr>
        <w:numPr>
          <w:ilvl w:val="0"/>
          <w:numId w:val="8"/>
        </w:numPr>
        <w:rPr>
          <w:color w:val="000000"/>
          <w:sz w:val="24"/>
          <w:szCs w:val="24"/>
        </w:rPr>
      </w:pPr>
      <w:r>
        <w:rPr>
          <w:color w:val="000000"/>
          <w:sz w:val="24"/>
          <w:szCs w:val="24"/>
        </w:rPr>
        <w:t xml:space="preserve">DfE/EEF — “Menu of approaches” evidence brief for Pupil Premium planning. </w:t>
      </w:r>
      <w:hyperlink r:id="rId30" w:history="1">
        <w:r>
          <w:rPr>
            <w:rStyle w:val="DefaultParagraphFontPHPDOCX"/>
            <w:color w:val="0000CC"/>
            <w:sz w:val="24"/>
            <w:szCs w:val="24"/>
            <w:u w:val="single" w:color="000000"/>
          </w:rPr>
          <w:t>EEF: “Menu of Approaches” evidence brief (Pupil Premium)</w:t>
        </w:r>
      </w:hyperlink>
    </w:p>
    <w:p w14:paraId="71D2FD5E" w14:textId="77777777" w:rsidR="00A30C6C" w:rsidRDefault="0017248F">
      <w:pPr>
        <w:numPr>
          <w:ilvl w:val="0"/>
          <w:numId w:val="8"/>
        </w:numPr>
        <w:rPr>
          <w:color w:val="000000"/>
          <w:sz w:val="24"/>
          <w:szCs w:val="24"/>
        </w:rPr>
      </w:pPr>
      <w:r>
        <w:rPr>
          <w:color w:val="000000"/>
          <w:sz w:val="24"/>
          <w:szCs w:val="24"/>
        </w:rPr>
        <w:t xml:space="preserve">EEF — FFT Reciprocal Reading (Promising Programme evaluation). </w:t>
      </w:r>
      <w:hyperlink r:id="rId31" w:history="1">
        <w:r>
          <w:rPr>
            <w:rStyle w:val="DefaultParagraphFontPHPDOCX"/>
            <w:color w:val="0000CC"/>
            <w:sz w:val="24"/>
            <w:szCs w:val="24"/>
            <w:u w:val="single" w:color="000000"/>
          </w:rPr>
          <w:t>EEF: FFT Reciprocal Reading (Promising Programme)</w:t>
        </w:r>
      </w:hyperlink>
    </w:p>
    <w:p w14:paraId="5AE9B7A3" w14:textId="465C0648" w:rsidR="00A30C6C" w:rsidRDefault="00A30C6C">
      <w:pPr>
        <w:spacing w:before="240" w:after="240"/>
      </w:pPr>
    </w:p>
    <w:sectPr w:rsidR="00A30C6C">
      <w:headerReference w:type="default" r:id="rId32"/>
      <w:footerReference w:type="default" r:id="rId3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2D191" w14:textId="77777777" w:rsidR="00E95B2E" w:rsidRDefault="00E95B2E">
      <w:r>
        <w:separator/>
      </w:r>
    </w:p>
  </w:endnote>
  <w:endnote w:type="continuationSeparator" w:id="0">
    <w:p w14:paraId="4CFB40B6" w14:textId="77777777" w:rsidR="00E95B2E" w:rsidRDefault="00E95B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7274E" w14:textId="66CCE836" w:rsidR="00A41D13" w:rsidRDefault="00A41D13">
    <w:pPr>
      <w:spacing w:after="10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F7BF6" w14:textId="77777777" w:rsidR="00E95B2E" w:rsidRDefault="00E95B2E">
      <w:r>
        <w:separator/>
      </w:r>
    </w:p>
  </w:footnote>
  <w:footnote w:type="continuationSeparator" w:id="0">
    <w:p w14:paraId="4ECD3039" w14:textId="77777777" w:rsidR="00E95B2E" w:rsidRDefault="00E95B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D2B4E" w14:textId="77777777" w:rsidR="00A41D13" w:rsidRDefault="0017248F" w:rsidP="00F25E73">
    <w:pPr>
      <w:jc w:val="center"/>
    </w:pPr>
    <w:r>
      <w:rPr>
        <w:noProof/>
      </w:rPr>
      <w:drawing>
        <wp:anchor distT="0" distB="0" distL="114300" distR="114300" simplePos="0" relativeHeight="251658240" behindDoc="1" locked="0" layoutInCell="1" allowOverlap="1" wp14:anchorId="368350CA" wp14:editId="506118F6">
          <wp:simplePos x="0" y="0"/>
          <wp:positionH relativeFrom="margin">
            <wp:posOffset>2435225</wp:posOffset>
          </wp:positionH>
          <wp:positionV relativeFrom="paragraph">
            <wp:posOffset>-266700</wp:posOffset>
          </wp:positionV>
          <wp:extent cx="774000" cy="720000"/>
          <wp:effectExtent l="0" t="0" r="7620" b="4445"/>
          <wp:wrapTight wrapText="bothSides">
            <wp:wrapPolygon edited="0">
              <wp:start x="0" y="0"/>
              <wp:lineTo x="0" y="21162"/>
              <wp:lineTo x="21281" y="21162"/>
              <wp:lineTo x="21281" y="0"/>
              <wp:lineTo x="0" y="0"/>
            </wp:wrapPolygon>
          </wp:wrapTight>
          <wp:docPr id="920261139" name="image1.png" descr="$LOGO$"/>
          <wp:cNvGraphicFramePr/>
          <a:graphic xmlns:a="http://schemas.openxmlformats.org/drawingml/2006/main">
            <a:graphicData uri="http://schemas.openxmlformats.org/drawingml/2006/picture">
              <pic:pic xmlns:pic="http://schemas.openxmlformats.org/drawingml/2006/picture">
                <pic:nvPicPr>
                  <pic:cNvPr id="1" name="image1.png" descr="$LOGO$"/>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74000" cy="720000"/>
                  </a:xfrm>
                  <a:prstGeom prst="rect">
                    <a:avLst/>
                  </a:prstGeom>
                  <a:ln/>
                </pic:spPr>
              </pic:pic>
            </a:graphicData>
          </a:graphic>
          <wp14:sizeRelH relativeFrom="page">
            <wp14:pctWidth>0</wp14:pctWidth>
          </wp14:sizeRelH>
          <wp14:sizeRelV relativeFrom="page">
            <wp14:pctHeight>0</wp14:pctHeight>
          </wp14:sizeRelV>
        </wp:anchor>
      </w:drawing>
    </w:r>
  </w:p>
  <w:p w14:paraId="75F33E60" w14:textId="77777777" w:rsidR="00A41D13" w:rsidRDefault="00A41D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14BA1"/>
    <w:multiLevelType w:val="hybridMultilevel"/>
    <w:tmpl w:val="6A98D21E"/>
    <w:lvl w:ilvl="0" w:tplc="98596337">
      <w:start w:val="1"/>
      <w:numFmt w:val="decimal"/>
      <w:lvlText w:val="%1."/>
      <w:lvlJc w:val="left"/>
      <w:pPr>
        <w:ind w:left="720" w:hanging="360"/>
      </w:pPr>
    </w:lvl>
    <w:lvl w:ilvl="1" w:tplc="98596337" w:tentative="1">
      <w:start w:val="1"/>
      <w:numFmt w:val="lowerLetter"/>
      <w:lvlText w:val="%2."/>
      <w:lvlJc w:val="left"/>
      <w:pPr>
        <w:ind w:left="1440" w:hanging="360"/>
      </w:pPr>
    </w:lvl>
    <w:lvl w:ilvl="2" w:tplc="98596337" w:tentative="1">
      <w:start w:val="1"/>
      <w:numFmt w:val="lowerRoman"/>
      <w:lvlText w:val="%3."/>
      <w:lvlJc w:val="right"/>
      <w:pPr>
        <w:ind w:left="2160" w:hanging="180"/>
      </w:pPr>
    </w:lvl>
    <w:lvl w:ilvl="3" w:tplc="98596337" w:tentative="1">
      <w:start w:val="1"/>
      <w:numFmt w:val="decimal"/>
      <w:lvlText w:val="%4."/>
      <w:lvlJc w:val="left"/>
      <w:pPr>
        <w:ind w:left="2880" w:hanging="360"/>
      </w:pPr>
    </w:lvl>
    <w:lvl w:ilvl="4" w:tplc="98596337" w:tentative="1">
      <w:start w:val="1"/>
      <w:numFmt w:val="lowerLetter"/>
      <w:lvlText w:val="%5."/>
      <w:lvlJc w:val="left"/>
      <w:pPr>
        <w:ind w:left="3600" w:hanging="360"/>
      </w:pPr>
    </w:lvl>
    <w:lvl w:ilvl="5" w:tplc="98596337" w:tentative="1">
      <w:start w:val="1"/>
      <w:numFmt w:val="lowerRoman"/>
      <w:lvlText w:val="%6."/>
      <w:lvlJc w:val="right"/>
      <w:pPr>
        <w:ind w:left="4320" w:hanging="180"/>
      </w:pPr>
    </w:lvl>
    <w:lvl w:ilvl="6" w:tplc="98596337" w:tentative="1">
      <w:start w:val="1"/>
      <w:numFmt w:val="decimal"/>
      <w:lvlText w:val="%7."/>
      <w:lvlJc w:val="left"/>
      <w:pPr>
        <w:ind w:left="5040" w:hanging="360"/>
      </w:pPr>
    </w:lvl>
    <w:lvl w:ilvl="7" w:tplc="98596337" w:tentative="1">
      <w:start w:val="1"/>
      <w:numFmt w:val="lowerLetter"/>
      <w:lvlText w:val="%8."/>
      <w:lvlJc w:val="left"/>
      <w:pPr>
        <w:ind w:left="5760" w:hanging="360"/>
      </w:pPr>
    </w:lvl>
    <w:lvl w:ilvl="8" w:tplc="98596337" w:tentative="1">
      <w:start w:val="1"/>
      <w:numFmt w:val="lowerRoman"/>
      <w:lvlText w:val="%9."/>
      <w:lvlJc w:val="right"/>
      <w:pPr>
        <w:ind w:left="6480" w:hanging="180"/>
      </w:pPr>
    </w:lvl>
  </w:abstractNum>
  <w:abstractNum w:abstractNumId="1" w15:restartNumberingAfterBreak="0">
    <w:nsid w:val="160452D9"/>
    <w:multiLevelType w:val="hybridMultilevel"/>
    <w:tmpl w:val="77E64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74E97"/>
    <w:multiLevelType w:val="hybridMultilevel"/>
    <w:tmpl w:val="DD127F80"/>
    <w:lvl w:ilvl="0" w:tplc="24535539">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2144AD"/>
    <w:multiLevelType w:val="hybridMultilevel"/>
    <w:tmpl w:val="BAD4F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F83A5E"/>
    <w:multiLevelType w:val="hybridMultilevel"/>
    <w:tmpl w:val="E6B09D70"/>
    <w:lvl w:ilvl="0" w:tplc="24535539">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2EC867D2"/>
    <w:multiLevelType w:val="hybridMultilevel"/>
    <w:tmpl w:val="6EE22E54"/>
    <w:lvl w:ilvl="0" w:tplc="24535539">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31BA71B2"/>
    <w:multiLevelType w:val="hybridMultilevel"/>
    <w:tmpl w:val="17AC9CCC"/>
    <w:lvl w:ilvl="0" w:tplc="38870601">
      <w:start w:val="1"/>
      <w:numFmt w:val="decimal"/>
      <w:lvlText w:val="%1."/>
      <w:lvlJc w:val="left"/>
      <w:pPr>
        <w:ind w:left="720" w:hanging="360"/>
      </w:pPr>
    </w:lvl>
    <w:lvl w:ilvl="1" w:tplc="38870601" w:tentative="1">
      <w:start w:val="1"/>
      <w:numFmt w:val="lowerLetter"/>
      <w:lvlText w:val="%2."/>
      <w:lvlJc w:val="left"/>
      <w:pPr>
        <w:ind w:left="1440" w:hanging="360"/>
      </w:pPr>
    </w:lvl>
    <w:lvl w:ilvl="2" w:tplc="38870601" w:tentative="1">
      <w:start w:val="1"/>
      <w:numFmt w:val="lowerRoman"/>
      <w:lvlText w:val="%3."/>
      <w:lvlJc w:val="right"/>
      <w:pPr>
        <w:ind w:left="2160" w:hanging="180"/>
      </w:pPr>
    </w:lvl>
    <w:lvl w:ilvl="3" w:tplc="38870601" w:tentative="1">
      <w:start w:val="1"/>
      <w:numFmt w:val="decimal"/>
      <w:lvlText w:val="%4."/>
      <w:lvlJc w:val="left"/>
      <w:pPr>
        <w:ind w:left="2880" w:hanging="360"/>
      </w:pPr>
    </w:lvl>
    <w:lvl w:ilvl="4" w:tplc="38870601" w:tentative="1">
      <w:start w:val="1"/>
      <w:numFmt w:val="lowerLetter"/>
      <w:lvlText w:val="%5."/>
      <w:lvlJc w:val="left"/>
      <w:pPr>
        <w:ind w:left="3600" w:hanging="360"/>
      </w:pPr>
    </w:lvl>
    <w:lvl w:ilvl="5" w:tplc="38870601" w:tentative="1">
      <w:start w:val="1"/>
      <w:numFmt w:val="lowerRoman"/>
      <w:lvlText w:val="%6."/>
      <w:lvlJc w:val="right"/>
      <w:pPr>
        <w:ind w:left="4320" w:hanging="180"/>
      </w:pPr>
    </w:lvl>
    <w:lvl w:ilvl="6" w:tplc="38870601" w:tentative="1">
      <w:start w:val="1"/>
      <w:numFmt w:val="decimal"/>
      <w:lvlText w:val="%7."/>
      <w:lvlJc w:val="left"/>
      <w:pPr>
        <w:ind w:left="5040" w:hanging="360"/>
      </w:pPr>
    </w:lvl>
    <w:lvl w:ilvl="7" w:tplc="38870601" w:tentative="1">
      <w:start w:val="1"/>
      <w:numFmt w:val="lowerLetter"/>
      <w:lvlText w:val="%8."/>
      <w:lvlJc w:val="left"/>
      <w:pPr>
        <w:ind w:left="5760" w:hanging="360"/>
      </w:pPr>
    </w:lvl>
    <w:lvl w:ilvl="8" w:tplc="38870601" w:tentative="1">
      <w:start w:val="1"/>
      <w:numFmt w:val="lowerRoman"/>
      <w:lvlText w:val="%9."/>
      <w:lvlJc w:val="right"/>
      <w:pPr>
        <w:ind w:left="6480" w:hanging="180"/>
      </w:pPr>
    </w:lvl>
  </w:abstractNum>
  <w:abstractNum w:abstractNumId="9" w15:restartNumberingAfterBreak="0">
    <w:nsid w:val="3C84612A"/>
    <w:multiLevelType w:val="hybridMultilevel"/>
    <w:tmpl w:val="BFDE3464"/>
    <w:lvl w:ilvl="0" w:tplc="37770617">
      <w:start w:val="1"/>
      <w:numFmt w:val="decimal"/>
      <w:lvlText w:val="%1."/>
      <w:lvlJc w:val="left"/>
      <w:pPr>
        <w:ind w:left="720" w:hanging="360"/>
      </w:pPr>
    </w:lvl>
    <w:lvl w:ilvl="1" w:tplc="37770617" w:tentative="1">
      <w:start w:val="1"/>
      <w:numFmt w:val="lowerLetter"/>
      <w:lvlText w:val="%2."/>
      <w:lvlJc w:val="left"/>
      <w:pPr>
        <w:ind w:left="1440" w:hanging="360"/>
      </w:pPr>
    </w:lvl>
    <w:lvl w:ilvl="2" w:tplc="37770617" w:tentative="1">
      <w:start w:val="1"/>
      <w:numFmt w:val="lowerRoman"/>
      <w:lvlText w:val="%3."/>
      <w:lvlJc w:val="right"/>
      <w:pPr>
        <w:ind w:left="2160" w:hanging="180"/>
      </w:pPr>
    </w:lvl>
    <w:lvl w:ilvl="3" w:tplc="37770617" w:tentative="1">
      <w:start w:val="1"/>
      <w:numFmt w:val="decimal"/>
      <w:lvlText w:val="%4."/>
      <w:lvlJc w:val="left"/>
      <w:pPr>
        <w:ind w:left="2880" w:hanging="360"/>
      </w:pPr>
    </w:lvl>
    <w:lvl w:ilvl="4" w:tplc="37770617" w:tentative="1">
      <w:start w:val="1"/>
      <w:numFmt w:val="lowerLetter"/>
      <w:lvlText w:val="%5."/>
      <w:lvlJc w:val="left"/>
      <w:pPr>
        <w:ind w:left="3600" w:hanging="360"/>
      </w:pPr>
    </w:lvl>
    <w:lvl w:ilvl="5" w:tplc="37770617" w:tentative="1">
      <w:start w:val="1"/>
      <w:numFmt w:val="lowerRoman"/>
      <w:lvlText w:val="%6."/>
      <w:lvlJc w:val="right"/>
      <w:pPr>
        <w:ind w:left="4320" w:hanging="180"/>
      </w:pPr>
    </w:lvl>
    <w:lvl w:ilvl="6" w:tplc="37770617" w:tentative="1">
      <w:start w:val="1"/>
      <w:numFmt w:val="decimal"/>
      <w:lvlText w:val="%7."/>
      <w:lvlJc w:val="left"/>
      <w:pPr>
        <w:ind w:left="5040" w:hanging="360"/>
      </w:pPr>
    </w:lvl>
    <w:lvl w:ilvl="7" w:tplc="37770617" w:tentative="1">
      <w:start w:val="1"/>
      <w:numFmt w:val="lowerLetter"/>
      <w:lvlText w:val="%8."/>
      <w:lvlJc w:val="left"/>
      <w:pPr>
        <w:ind w:left="5760" w:hanging="360"/>
      </w:pPr>
    </w:lvl>
    <w:lvl w:ilvl="8" w:tplc="37770617" w:tentative="1">
      <w:start w:val="1"/>
      <w:numFmt w:val="lowerRoman"/>
      <w:lvlText w:val="%9."/>
      <w:lvlJc w:val="right"/>
      <w:pPr>
        <w:ind w:left="6480" w:hanging="180"/>
      </w:pPr>
    </w:lvl>
  </w:abstractNum>
  <w:abstractNum w:abstractNumId="10" w15:restartNumberingAfterBreak="0">
    <w:nsid w:val="460D1C77"/>
    <w:multiLevelType w:val="hybridMultilevel"/>
    <w:tmpl w:val="600AF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4EF0C21"/>
    <w:multiLevelType w:val="hybridMultilevel"/>
    <w:tmpl w:val="FB6ADBF4"/>
    <w:lvl w:ilvl="0" w:tplc="72089460">
      <w:start w:val="1"/>
      <w:numFmt w:val="decimal"/>
      <w:lvlText w:val="%1."/>
      <w:lvlJc w:val="left"/>
      <w:pPr>
        <w:ind w:left="720" w:hanging="360"/>
      </w:pPr>
    </w:lvl>
    <w:lvl w:ilvl="1" w:tplc="72089460" w:tentative="1">
      <w:start w:val="1"/>
      <w:numFmt w:val="lowerLetter"/>
      <w:lvlText w:val="%2."/>
      <w:lvlJc w:val="left"/>
      <w:pPr>
        <w:ind w:left="1440" w:hanging="360"/>
      </w:pPr>
    </w:lvl>
    <w:lvl w:ilvl="2" w:tplc="72089460" w:tentative="1">
      <w:start w:val="1"/>
      <w:numFmt w:val="lowerRoman"/>
      <w:lvlText w:val="%3."/>
      <w:lvlJc w:val="right"/>
      <w:pPr>
        <w:ind w:left="2160" w:hanging="180"/>
      </w:pPr>
    </w:lvl>
    <w:lvl w:ilvl="3" w:tplc="72089460" w:tentative="1">
      <w:start w:val="1"/>
      <w:numFmt w:val="decimal"/>
      <w:lvlText w:val="%4."/>
      <w:lvlJc w:val="left"/>
      <w:pPr>
        <w:ind w:left="2880" w:hanging="360"/>
      </w:pPr>
    </w:lvl>
    <w:lvl w:ilvl="4" w:tplc="72089460" w:tentative="1">
      <w:start w:val="1"/>
      <w:numFmt w:val="lowerLetter"/>
      <w:lvlText w:val="%5."/>
      <w:lvlJc w:val="left"/>
      <w:pPr>
        <w:ind w:left="3600" w:hanging="360"/>
      </w:pPr>
    </w:lvl>
    <w:lvl w:ilvl="5" w:tplc="72089460" w:tentative="1">
      <w:start w:val="1"/>
      <w:numFmt w:val="lowerRoman"/>
      <w:lvlText w:val="%6."/>
      <w:lvlJc w:val="right"/>
      <w:pPr>
        <w:ind w:left="4320" w:hanging="180"/>
      </w:pPr>
    </w:lvl>
    <w:lvl w:ilvl="6" w:tplc="72089460" w:tentative="1">
      <w:start w:val="1"/>
      <w:numFmt w:val="decimal"/>
      <w:lvlText w:val="%7."/>
      <w:lvlJc w:val="left"/>
      <w:pPr>
        <w:ind w:left="5040" w:hanging="360"/>
      </w:pPr>
    </w:lvl>
    <w:lvl w:ilvl="7" w:tplc="72089460" w:tentative="1">
      <w:start w:val="1"/>
      <w:numFmt w:val="lowerLetter"/>
      <w:lvlText w:val="%8."/>
      <w:lvlJc w:val="left"/>
      <w:pPr>
        <w:ind w:left="5760" w:hanging="360"/>
      </w:pPr>
    </w:lvl>
    <w:lvl w:ilvl="8" w:tplc="72089460" w:tentative="1">
      <w:start w:val="1"/>
      <w:numFmt w:val="lowerRoman"/>
      <w:lvlText w:val="%9."/>
      <w:lvlJc w:val="right"/>
      <w:pPr>
        <w:ind w:left="6480" w:hanging="180"/>
      </w:pPr>
    </w:lvl>
  </w:abstractNum>
  <w:abstractNum w:abstractNumId="14"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7592BB9"/>
    <w:multiLevelType w:val="hybridMultilevel"/>
    <w:tmpl w:val="2C38C71C"/>
    <w:lvl w:ilvl="0" w:tplc="14341046">
      <w:start w:val="1"/>
      <w:numFmt w:val="decimal"/>
      <w:lvlText w:val="%1."/>
      <w:lvlJc w:val="left"/>
      <w:pPr>
        <w:ind w:left="720" w:hanging="360"/>
      </w:pPr>
    </w:lvl>
    <w:lvl w:ilvl="1" w:tplc="14341046" w:tentative="1">
      <w:start w:val="1"/>
      <w:numFmt w:val="lowerLetter"/>
      <w:lvlText w:val="%2."/>
      <w:lvlJc w:val="left"/>
      <w:pPr>
        <w:ind w:left="1440" w:hanging="360"/>
      </w:pPr>
    </w:lvl>
    <w:lvl w:ilvl="2" w:tplc="14341046" w:tentative="1">
      <w:start w:val="1"/>
      <w:numFmt w:val="lowerRoman"/>
      <w:lvlText w:val="%3."/>
      <w:lvlJc w:val="right"/>
      <w:pPr>
        <w:ind w:left="2160" w:hanging="180"/>
      </w:pPr>
    </w:lvl>
    <w:lvl w:ilvl="3" w:tplc="14341046" w:tentative="1">
      <w:start w:val="1"/>
      <w:numFmt w:val="decimal"/>
      <w:lvlText w:val="%4."/>
      <w:lvlJc w:val="left"/>
      <w:pPr>
        <w:ind w:left="2880" w:hanging="360"/>
      </w:pPr>
    </w:lvl>
    <w:lvl w:ilvl="4" w:tplc="14341046" w:tentative="1">
      <w:start w:val="1"/>
      <w:numFmt w:val="lowerLetter"/>
      <w:lvlText w:val="%5."/>
      <w:lvlJc w:val="left"/>
      <w:pPr>
        <w:ind w:left="3600" w:hanging="360"/>
      </w:pPr>
    </w:lvl>
    <w:lvl w:ilvl="5" w:tplc="14341046" w:tentative="1">
      <w:start w:val="1"/>
      <w:numFmt w:val="lowerRoman"/>
      <w:lvlText w:val="%6."/>
      <w:lvlJc w:val="right"/>
      <w:pPr>
        <w:ind w:left="4320" w:hanging="180"/>
      </w:pPr>
    </w:lvl>
    <w:lvl w:ilvl="6" w:tplc="14341046" w:tentative="1">
      <w:start w:val="1"/>
      <w:numFmt w:val="decimal"/>
      <w:lvlText w:val="%7."/>
      <w:lvlJc w:val="left"/>
      <w:pPr>
        <w:ind w:left="5040" w:hanging="360"/>
      </w:pPr>
    </w:lvl>
    <w:lvl w:ilvl="7" w:tplc="14341046" w:tentative="1">
      <w:start w:val="1"/>
      <w:numFmt w:val="lowerLetter"/>
      <w:lvlText w:val="%8."/>
      <w:lvlJc w:val="left"/>
      <w:pPr>
        <w:ind w:left="5760" w:hanging="360"/>
      </w:pPr>
    </w:lvl>
    <w:lvl w:ilvl="8" w:tplc="14341046" w:tentative="1">
      <w:start w:val="1"/>
      <w:numFmt w:val="lowerRoman"/>
      <w:lvlText w:val="%9."/>
      <w:lvlJc w:val="right"/>
      <w:pPr>
        <w:ind w:left="6480" w:hanging="180"/>
      </w:pPr>
    </w:lvl>
  </w:abstractNum>
  <w:abstractNum w:abstractNumId="17"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3226776"/>
    <w:multiLevelType w:val="hybridMultilevel"/>
    <w:tmpl w:val="AF528742"/>
    <w:lvl w:ilvl="0" w:tplc="24535539">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5140091"/>
    <w:multiLevelType w:val="hybridMultilevel"/>
    <w:tmpl w:val="EA0C6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F60440"/>
    <w:multiLevelType w:val="hybridMultilevel"/>
    <w:tmpl w:val="72E0923A"/>
    <w:lvl w:ilvl="0" w:tplc="27214779">
      <w:start w:val="1"/>
      <w:numFmt w:val="decimal"/>
      <w:lvlText w:val="%1."/>
      <w:lvlJc w:val="left"/>
      <w:pPr>
        <w:ind w:left="720" w:hanging="360"/>
      </w:pPr>
    </w:lvl>
    <w:lvl w:ilvl="1" w:tplc="27214779" w:tentative="1">
      <w:start w:val="1"/>
      <w:numFmt w:val="lowerLetter"/>
      <w:lvlText w:val="%2."/>
      <w:lvlJc w:val="left"/>
      <w:pPr>
        <w:ind w:left="1440" w:hanging="360"/>
      </w:pPr>
    </w:lvl>
    <w:lvl w:ilvl="2" w:tplc="27214779" w:tentative="1">
      <w:start w:val="1"/>
      <w:numFmt w:val="lowerRoman"/>
      <w:lvlText w:val="%3."/>
      <w:lvlJc w:val="right"/>
      <w:pPr>
        <w:ind w:left="2160" w:hanging="180"/>
      </w:pPr>
    </w:lvl>
    <w:lvl w:ilvl="3" w:tplc="27214779" w:tentative="1">
      <w:start w:val="1"/>
      <w:numFmt w:val="decimal"/>
      <w:lvlText w:val="%4."/>
      <w:lvlJc w:val="left"/>
      <w:pPr>
        <w:ind w:left="2880" w:hanging="360"/>
      </w:pPr>
    </w:lvl>
    <w:lvl w:ilvl="4" w:tplc="27214779" w:tentative="1">
      <w:start w:val="1"/>
      <w:numFmt w:val="lowerLetter"/>
      <w:lvlText w:val="%5."/>
      <w:lvlJc w:val="left"/>
      <w:pPr>
        <w:ind w:left="3600" w:hanging="360"/>
      </w:pPr>
    </w:lvl>
    <w:lvl w:ilvl="5" w:tplc="27214779" w:tentative="1">
      <w:start w:val="1"/>
      <w:numFmt w:val="lowerRoman"/>
      <w:lvlText w:val="%6."/>
      <w:lvlJc w:val="right"/>
      <w:pPr>
        <w:ind w:left="4320" w:hanging="180"/>
      </w:pPr>
    </w:lvl>
    <w:lvl w:ilvl="6" w:tplc="27214779" w:tentative="1">
      <w:start w:val="1"/>
      <w:numFmt w:val="decimal"/>
      <w:lvlText w:val="%7."/>
      <w:lvlJc w:val="left"/>
      <w:pPr>
        <w:ind w:left="5040" w:hanging="360"/>
      </w:pPr>
    </w:lvl>
    <w:lvl w:ilvl="7" w:tplc="27214779" w:tentative="1">
      <w:start w:val="1"/>
      <w:numFmt w:val="lowerLetter"/>
      <w:lvlText w:val="%8."/>
      <w:lvlJc w:val="left"/>
      <w:pPr>
        <w:ind w:left="5760" w:hanging="360"/>
      </w:pPr>
    </w:lvl>
    <w:lvl w:ilvl="8" w:tplc="27214779" w:tentative="1">
      <w:start w:val="1"/>
      <w:numFmt w:val="lowerRoman"/>
      <w:lvlText w:val="%9."/>
      <w:lvlJc w:val="right"/>
      <w:pPr>
        <w:ind w:left="6480" w:hanging="180"/>
      </w:pPr>
    </w:lvl>
  </w:abstractNum>
  <w:abstractNum w:abstractNumId="21" w15:restartNumberingAfterBreak="0">
    <w:nsid w:val="67F61E44"/>
    <w:multiLevelType w:val="hybridMultilevel"/>
    <w:tmpl w:val="C14AC0F4"/>
    <w:lvl w:ilvl="0" w:tplc="44395079">
      <w:start w:val="1"/>
      <w:numFmt w:val="decimal"/>
      <w:lvlText w:val="%1."/>
      <w:lvlJc w:val="left"/>
      <w:pPr>
        <w:ind w:left="720" w:hanging="360"/>
      </w:pPr>
    </w:lvl>
    <w:lvl w:ilvl="1" w:tplc="44395079" w:tentative="1">
      <w:start w:val="1"/>
      <w:numFmt w:val="lowerLetter"/>
      <w:lvlText w:val="%2."/>
      <w:lvlJc w:val="left"/>
      <w:pPr>
        <w:ind w:left="1440" w:hanging="360"/>
      </w:pPr>
    </w:lvl>
    <w:lvl w:ilvl="2" w:tplc="44395079" w:tentative="1">
      <w:start w:val="1"/>
      <w:numFmt w:val="lowerRoman"/>
      <w:lvlText w:val="%3."/>
      <w:lvlJc w:val="right"/>
      <w:pPr>
        <w:ind w:left="2160" w:hanging="180"/>
      </w:pPr>
    </w:lvl>
    <w:lvl w:ilvl="3" w:tplc="44395079" w:tentative="1">
      <w:start w:val="1"/>
      <w:numFmt w:val="decimal"/>
      <w:lvlText w:val="%4."/>
      <w:lvlJc w:val="left"/>
      <w:pPr>
        <w:ind w:left="2880" w:hanging="360"/>
      </w:pPr>
    </w:lvl>
    <w:lvl w:ilvl="4" w:tplc="44395079" w:tentative="1">
      <w:start w:val="1"/>
      <w:numFmt w:val="lowerLetter"/>
      <w:lvlText w:val="%5."/>
      <w:lvlJc w:val="left"/>
      <w:pPr>
        <w:ind w:left="3600" w:hanging="360"/>
      </w:pPr>
    </w:lvl>
    <w:lvl w:ilvl="5" w:tplc="44395079" w:tentative="1">
      <w:start w:val="1"/>
      <w:numFmt w:val="lowerRoman"/>
      <w:lvlText w:val="%6."/>
      <w:lvlJc w:val="right"/>
      <w:pPr>
        <w:ind w:left="4320" w:hanging="180"/>
      </w:pPr>
    </w:lvl>
    <w:lvl w:ilvl="6" w:tplc="44395079" w:tentative="1">
      <w:start w:val="1"/>
      <w:numFmt w:val="decimal"/>
      <w:lvlText w:val="%7."/>
      <w:lvlJc w:val="left"/>
      <w:pPr>
        <w:ind w:left="5040" w:hanging="360"/>
      </w:pPr>
    </w:lvl>
    <w:lvl w:ilvl="7" w:tplc="44395079" w:tentative="1">
      <w:start w:val="1"/>
      <w:numFmt w:val="lowerLetter"/>
      <w:lvlText w:val="%8."/>
      <w:lvlJc w:val="left"/>
      <w:pPr>
        <w:ind w:left="5760" w:hanging="360"/>
      </w:pPr>
    </w:lvl>
    <w:lvl w:ilvl="8" w:tplc="44395079" w:tentative="1">
      <w:start w:val="1"/>
      <w:numFmt w:val="lowerRoman"/>
      <w:lvlText w:val="%9."/>
      <w:lvlJc w:val="right"/>
      <w:pPr>
        <w:ind w:left="6480" w:hanging="180"/>
      </w:pPr>
    </w:lvl>
  </w:abstractNum>
  <w:abstractNum w:abstractNumId="22" w15:restartNumberingAfterBreak="0">
    <w:nsid w:val="6C67760E"/>
    <w:multiLevelType w:val="hybridMultilevel"/>
    <w:tmpl w:val="89CCE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4F281E"/>
    <w:multiLevelType w:val="hybridMultilevel"/>
    <w:tmpl w:val="A86E2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5A04D2"/>
    <w:multiLevelType w:val="hybridMultilevel"/>
    <w:tmpl w:val="5DD87CE6"/>
    <w:lvl w:ilvl="0" w:tplc="25327720">
      <w:start w:val="1"/>
      <w:numFmt w:val="decimal"/>
      <w:lvlText w:val="%1."/>
      <w:lvlJc w:val="left"/>
      <w:pPr>
        <w:ind w:left="720" w:hanging="360"/>
      </w:pPr>
    </w:lvl>
    <w:lvl w:ilvl="1" w:tplc="25327720" w:tentative="1">
      <w:start w:val="1"/>
      <w:numFmt w:val="lowerLetter"/>
      <w:lvlText w:val="%2."/>
      <w:lvlJc w:val="left"/>
      <w:pPr>
        <w:ind w:left="1440" w:hanging="360"/>
      </w:pPr>
    </w:lvl>
    <w:lvl w:ilvl="2" w:tplc="25327720" w:tentative="1">
      <w:start w:val="1"/>
      <w:numFmt w:val="lowerRoman"/>
      <w:lvlText w:val="%3."/>
      <w:lvlJc w:val="right"/>
      <w:pPr>
        <w:ind w:left="2160" w:hanging="180"/>
      </w:pPr>
    </w:lvl>
    <w:lvl w:ilvl="3" w:tplc="25327720" w:tentative="1">
      <w:start w:val="1"/>
      <w:numFmt w:val="decimal"/>
      <w:lvlText w:val="%4."/>
      <w:lvlJc w:val="left"/>
      <w:pPr>
        <w:ind w:left="2880" w:hanging="360"/>
      </w:pPr>
    </w:lvl>
    <w:lvl w:ilvl="4" w:tplc="25327720" w:tentative="1">
      <w:start w:val="1"/>
      <w:numFmt w:val="lowerLetter"/>
      <w:lvlText w:val="%5."/>
      <w:lvlJc w:val="left"/>
      <w:pPr>
        <w:ind w:left="3600" w:hanging="360"/>
      </w:pPr>
    </w:lvl>
    <w:lvl w:ilvl="5" w:tplc="25327720" w:tentative="1">
      <w:start w:val="1"/>
      <w:numFmt w:val="lowerRoman"/>
      <w:lvlText w:val="%6."/>
      <w:lvlJc w:val="right"/>
      <w:pPr>
        <w:ind w:left="4320" w:hanging="180"/>
      </w:pPr>
    </w:lvl>
    <w:lvl w:ilvl="6" w:tplc="25327720" w:tentative="1">
      <w:start w:val="1"/>
      <w:numFmt w:val="decimal"/>
      <w:lvlText w:val="%7."/>
      <w:lvlJc w:val="left"/>
      <w:pPr>
        <w:ind w:left="5040" w:hanging="360"/>
      </w:pPr>
    </w:lvl>
    <w:lvl w:ilvl="7" w:tplc="25327720" w:tentative="1">
      <w:start w:val="1"/>
      <w:numFmt w:val="lowerLetter"/>
      <w:lvlText w:val="%8."/>
      <w:lvlJc w:val="left"/>
      <w:pPr>
        <w:ind w:left="5760" w:hanging="360"/>
      </w:pPr>
    </w:lvl>
    <w:lvl w:ilvl="8" w:tplc="25327720" w:tentative="1">
      <w:start w:val="1"/>
      <w:numFmt w:val="lowerRoman"/>
      <w:lvlText w:val="%9."/>
      <w:lvlJc w:val="right"/>
      <w:pPr>
        <w:ind w:left="6480" w:hanging="180"/>
      </w:pPr>
    </w:lvl>
  </w:abstractNum>
  <w:num w:numId="1" w16cid:durableId="1101339408">
    <w:abstractNumId w:val="12"/>
  </w:num>
  <w:num w:numId="2" w16cid:durableId="1639532352">
    <w:abstractNumId w:val="15"/>
  </w:num>
  <w:num w:numId="3" w16cid:durableId="2040162077">
    <w:abstractNumId w:val="17"/>
  </w:num>
  <w:num w:numId="4" w16cid:durableId="1051372">
    <w:abstractNumId w:val="14"/>
  </w:num>
  <w:num w:numId="5" w16cid:durableId="1800882590">
    <w:abstractNumId w:val="7"/>
  </w:num>
  <w:num w:numId="6" w16cid:durableId="272782577">
    <w:abstractNumId w:val="5"/>
  </w:num>
  <w:num w:numId="7" w16cid:durableId="526912484">
    <w:abstractNumId w:val="11"/>
  </w:num>
  <w:num w:numId="8" w16cid:durableId="982201280">
    <w:abstractNumId w:val="18"/>
  </w:num>
  <w:num w:numId="9" w16cid:durableId="2011104764">
    <w:abstractNumId w:val="21"/>
  </w:num>
  <w:num w:numId="10" w16cid:durableId="1484664507">
    <w:abstractNumId w:val="0"/>
  </w:num>
  <w:num w:numId="11" w16cid:durableId="205220834">
    <w:abstractNumId w:val="24"/>
  </w:num>
  <w:num w:numId="12" w16cid:durableId="2119131661">
    <w:abstractNumId w:val="16"/>
  </w:num>
  <w:num w:numId="13" w16cid:durableId="818613053">
    <w:abstractNumId w:val="9"/>
  </w:num>
  <w:num w:numId="14" w16cid:durableId="912197974">
    <w:abstractNumId w:val="20"/>
  </w:num>
  <w:num w:numId="15" w16cid:durableId="571083343">
    <w:abstractNumId w:val="13"/>
  </w:num>
  <w:num w:numId="16" w16cid:durableId="964697989">
    <w:abstractNumId w:val="8"/>
  </w:num>
  <w:num w:numId="17" w16cid:durableId="2048722516">
    <w:abstractNumId w:val="23"/>
  </w:num>
  <w:num w:numId="18" w16cid:durableId="157233822">
    <w:abstractNumId w:val="3"/>
  </w:num>
  <w:num w:numId="19" w16cid:durableId="1379670731">
    <w:abstractNumId w:val="1"/>
  </w:num>
  <w:num w:numId="20" w16cid:durableId="1537888530">
    <w:abstractNumId w:val="19"/>
  </w:num>
  <w:num w:numId="21" w16cid:durableId="1721126205">
    <w:abstractNumId w:val="22"/>
  </w:num>
  <w:num w:numId="22" w16cid:durableId="1239748016">
    <w:abstractNumId w:val="10"/>
  </w:num>
  <w:num w:numId="23" w16cid:durableId="518542952">
    <w:abstractNumId w:val="6"/>
  </w:num>
  <w:num w:numId="24" w16cid:durableId="416250238">
    <w:abstractNumId w:val="4"/>
  </w:num>
  <w:num w:numId="25" w16cid:durableId="14002475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D13"/>
    <w:rsid w:val="000B4B28"/>
    <w:rsid w:val="0017248F"/>
    <w:rsid w:val="00194399"/>
    <w:rsid w:val="00217DE5"/>
    <w:rsid w:val="0040271D"/>
    <w:rsid w:val="005932B0"/>
    <w:rsid w:val="006F484E"/>
    <w:rsid w:val="00712BE7"/>
    <w:rsid w:val="00716FFE"/>
    <w:rsid w:val="008A45B4"/>
    <w:rsid w:val="008E25A0"/>
    <w:rsid w:val="00940338"/>
    <w:rsid w:val="00A30C6C"/>
    <w:rsid w:val="00A41D13"/>
    <w:rsid w:val="00A453F4"/>
    <w:rsid w:val="00A73745"/>
    <w:rsid w:val="00C86FD6"/>
    <w:rsid w:val="00E95B2E"/>
    <w:rsid w:val="00EC4B67"/>
    <w:rsid w:val="00F25E73"/>
    <w:rsid w:val="00F63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602C58"/>
  <w15:docId w15:val="{8D7C5658-A61A-4EC0-B64A-0FADFBC91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217DE5"/>
    <w:pPr>
      <w:tabs>
        <w:tab w:val="center" w:pos="4513"/>
        <w:tab w:val="right" w:pos="9026"/>
      </w:tabs>
    </w:pPr>
  </w:style>
  <w:style w:type="character" w:customStyle="1" w:styleId="HeaderChar">
    <w:name w:val="Header Char"/>
    <w:basedOn w:val="DefaultParagraphFont"/>
    <w:link w:val="Header"/>
    <w:uiPriority w:val="99"/>
    <w:rsid w:val="00217DE5"/>
  </w:style>
  <w:style w:type="paragraph" w:styleId="Footer">
    <w:name w:val="footer"/>
    <w:basedOn w:val="Normal"/>
    <w:link w:val="FooterChar"/>
    <w:uiPriority w:val="99"/>
    <w:unhideWhenUsed/>
    <w:rsid w:val="00217DE5"/>
    <w:pPr>
      <w:tabs>
        <w:tab w:val="center" w:pos="4513"/>
        <w:tab w:val="right" w:pos="9026"/>
      </w:tabs>
    </w:pPr>
  </w:style>
  <w:style w:type="character" w:customStyle="1" w:styleId="FooterChar">
    <w:name w:val="Footer Char"/>
    <w:basedOn w:val="DefaultParagraphFont"/>
    <w:link w:val="Footer"/>
    <w:uiPriority w:val="99"/>
    <w:rsid w:val="00217DE5"/>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ormal"/>
    <w:uiPriority w:val="34"/>
    <w:qFormat/>
    <w:rsid w:val="00DF064E"/>
    <w:pPr>
      <w:ind w:left="720"/>
      <w:contextualSpacing/>
    </w:p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paragraph" w:styleId="ListParagraph">
    <w:name w:val="List Paragraph"/>
    <w:basedOn w:val="Normal"/>
    <w:uiPriority w:val="34"/>
    <w:qFormat/>
    <w:rsid w:val="00F25E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educationendowmentfoundation.org.uk/education-evidence/teaching-learning-toolkit/one-to-one-tuition" TargetMode="External"/><Relationship Id="rId18" Type="http://schemas.openxmlformats.org/officeDocument/2006/relationships/hyperlink" Target="https://educationendowmentfoundation.org.uk/education-evidence/leadership-and-planning/supporting-attendance" TargetMode="External"/><Relationship Id="rId26" Type="http://schemas.openxmlformats.org/officeDocument/2006/relationships/hyperlink" Target="https://educationendowmentfoundation.org.uk/education-evidence/teaching-learning-toolkit/one-to-one-tuition" TargetMode="External"/><Relationship Id="rId3" Type="http://schemas.openxmlformats.org/officeDocument/2006/relationships/settings" Target="settings.xml"/><Relationship Id="rId21" Type="http://schemas.openxmlformats.org/officeDocument/2006/relationships/hyperlink" Target="https://educationendowmentfoundation.org.uk/education-evidence/guidance-reports/primary-sel" TargetMode="External"/><Relationship Id="rId34" Type="http://schemas.openxmlformats.org/officeDocument/2006/relationships/fontTable" Target="fontTable.xml"/><Relationship Id="rId7" Type="http://schemas.openxmlformats.org/officeDocument/2006/relationships/hyperlink" Target="https://educationendowmentfoundation.org.uk/education-evidence/teaching-learning-toolkit/oral-language-interventions" TargetMode="External"/><Relationship Id="rId12" Type="http://schemas.openxmlformats.org/officeDocument/2006/relationships/hyperlink" Target="https://educationendowmentfoundation.org.uk/education-evidence/teaching-learning-toolkit/small-group-tuition" TargetMode="External"/><Relationship Id="rId17" Type="http://schemas.openxmlformats.org/officeDocument/2006/relationships/hyperlink" Target="https://educationendowmentfoundation.org.uk/education-evidence/leadership-and-planning/supporting-attendance" TargetMode="External"/><Relationship Id="rId25" Type="http://schemas.openxmlformats.org/officeDocument/2006/relationships/hyperlink" Target="https://d2tic4wvo1iusb.cloudfront.net/eef-guidance-reports/literacy-ks2/KS2_Literacy_Guidance_2017.pdf"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ducationendowmentfoundation.org.uk/tools/guidance-reports/making-best-use-of-teaching-assistants" TargetMode="External"/><Relationship Id="rId20" Type="http://schemas.openxmlformats.org/officeDocument/2006/relationships/hyperlink" Target="https://d2tic4wvo1iusb.cloudfront.net/staging/documents/pupil_premium_menu_of_approaches_v1.0.0.pdf" TargetMode="External"/><Relationship Id="rId29" Type="http://schemas.openxmlformats.org/officeDocument/2006/relationships/hyperlink" Target="https://educationendowmentfoundation.org.uk/education-evidence/guidance-reports/primary-se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2tic4wvo1iusb.cloudfront.net/eef-guidance-reports/literacy-ks2/KS2_Literacy_Guidance_2017.pdf" TargetMode="External"/><Relationship Id="rId24" Type="http://schemas.openxmlformats.org/officeDocument/2006/relationships/hyperlink" Target="https://educationendowmentfoundation.org.uk/education-evidence/teaching-learning-toolkit/reading-comprehension-strategies"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educationendowmentfoundation.org.uk/projects-and-evaluation/promising-programmes/fft-reciprocal-reading" TargetMode="External"/><Relationship Id="rId23" Type="http://schemas.openxmlformats.org/officeDocument/2006/relationships/hyperlink" Target="https://educationendowmentfoundation.org.uk/education-evidence/teaching-learning-toolkit/oral-language-interventions" TargetMode="External"/><Relationship Id="rId28" Type="http://schemas.openxmlformats.org/officeDocument/2006/relationships/hyperlink" Target="https://educationendowmentfoundation.org.uk/education-evidence/leadership-and-planning/supporting-attendance" TargetMode="External"/><Relationship Id="rId10" Type="http://schemas.openxmlformats.org/officeDocument/2006/relationships/hyperlink" Target="https://d2tic4wvo1iusb.cloudfront.net/eef-guidance-reports/literacy-ks2/KS2_Literacy_Guidance_2017.pdf" TargetMode="External"/><Relationship Id="rId19" Type="http://schemas.openxmlformats.org/officeDocument/2006/relationships/hyperlink" Target="https://educationendowmentfoundation.org.uk/education-evidence/guidance-reports/primary-sel" TargetMode="External"/><Relationship Id="rId31" Type="http://schemas.openxmlformats.org/officeDocument/2006/relationships/hyperlink" Target="https://educationendowmentfoundation.org.uk/projects-and-evaluation/promising-programmes/fft-reciprocal-reading" TargetMode="External"/><Relationship Id="rId4" Type="http://schemas.openxmlformats.org/officeDocument/2006/relationships/webSettings" Target="webSettings.xml"/><Relationship Id="rId9" Type="http://schemas.openxmlformats.org/officeDocument/2006/relationships/hyperlink" Target="https://educationendowmentfoundation.org.uk/education-evidence/teaching-learning-toolkit/reading-comprehension-strategies" TargetMode="External"/><Relationship Id="rId14" Type="http://schemas.openxmlformats.org/officeDocument/2006/relationships/hyperlink" Target="https://educationendowmentfoundation.org.uk/education-evidence/teaching-learning-toolkit/oral-language-interventions" TargetMode="External"/><Relationship Id="rId22" Type="http://schemas.openxmlformats.org/officeDocument/2006/relationships/hyperlink" Target="https://d2tic4wvo1iusb.cloudfront.net/staging/documents/pupil_premium_menu_of_approaches_v1.0.0.pdf" TargetMode="External"/><Relationship Id="rId27" Type="http://schemas.openxmlformats.org/officeDocument/2006/relationships/hyperlink" Target="https://educationendowmentfoundation.org.uk/education-evidence/teaching-learning-toolkit/small-group-tuition" TargetMode="External"/><Relationship Id="rId30" Type="http://schemas.openxmlformats.org/officeDocument/2006/relationships/hyperlink" Target="https://d2tic4wvo1iusb.cloudfront.net/staging/documents/pupil_premium_menu_of_approaches_v1.0.0.pdf" TargetMode="External"/><Relationship Id="rId35" Type="http://schemas.openxmlformats.org/officeDocument/2006/relationships/theme" Target="theme/theme1.xml"/><Relationship Id="rId8" Type="http://schemas.openxmlformats.org/officeDocument/2006/relationships/hyperlink" Target="https://d2tic4wvo1iusb.cloudfront.net/eef-guidance-reports/literacy-ks2/KS2_Literacy_Guidance_2017.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3367</Words>
  <Characters>19193</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Mrs Wilkinson</dc:creator>
  <cp:lastModifiedBy>Tina Wilkinson</cp:lastModifiedBy>
  <cp:revision>2</cp:revision>
  <dcterms:created xsi:type="dcterms:W3CDTF">2026-09-08T09:31:00Z</dcterms:created>
  <dcterms:modified xsi:type="dcterms:W3CDTF">2026-09-08T09:31:00Z</dcterms:modified>
</cp:coreProperties>
</file>