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C09C3" w14:textId="3F8B82EC" w:rsidR="006213F9" w:rsidRDefault="00EE1BFD" w:rsidP="006213F9">
      <w:pPr>
        <w:pStyle w:val="Heading1"/>
      </w:pPr>
      <w:bookmarkStart w:id="0" w:name="_Toc400361362"/>
      <w:bookmarkStart w:id="1" w:name="_Toc443397153"/>
      <w:bookmarkStart w:id="2" w:name="_Toc357771638"/>
      <w:bookmarkStart w:id="3" w:name="_Toc346793416"/>
      <w:bookmarkStart w:id="4" w:name="_Toc328122777"/>
      <w:r>
        <w:t>St Anne’s RC Primary School Pupil Premium S</w:t>
      </w:r>
      <w:r w:rsidR="006213F9">
        <w:t>trategy</w:t>
      </w:r>
      <w:r>
        <w:t xml:space="preserve"> (PPS) </w:t>
      </w:r>
      <w:r w:rsidR="00B130C5">
        <w:t xml:space="preserve">DRAFT </w:t>
      </w:r>
      <w:r>
        <w:t>S</w:t>
      </w:r>
      <w:r w:rsidR="006213F9">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p>
    <w:p w14:paraId="706F47B7" w14:textId="77777777" w:rsidR="006213F9" w:rsidRDefault="006213F9" w:rsidP="006213F9">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781F3B6D" w14:textId="77777777" w:rsidR="006213F9" w:rsidRDefault="006213F9" w:rsidP="006213F9">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6137BFDA" w14:textId="77777777" w:rsidR="006213F9" w:rsidRPr="00E775CF" w:rsidRDefault="006213F9" w:rsidP="006213F9">
      <w:pPr>
        <w:pStyle w:val="Heading2"/>
        <w:spacing w:before="240"/>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6213F9" w14:paraId="3394F81D" w14:textId="77777777" w:rsidTr="00B956CF">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2C806C2" w14:textId="77777777" w:rsidR="006213F9" w:rsidRDefault="006213F9" w:rsidP="00B956CF">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EB7FDEB" w14:textId="77777777" w:rsidR="006213F9" w:rsidRDefault="006213F9" w:rsidP="00B956CF">
            <w:pPr>
              <w:pStyle w:val="TableHeader"/>
              <w:jc w:val="left"/>
            </w:pPr>
            <w:r>
              <w:t>Data</w:t>
            </w:r>
          </w:p>
        </w:tc>
      </w:tr>
      <w:tr w:rsidR="006213F9" w14:paraId="65CBA065" w14:textId="77777777" w:rsidTr="00B956C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3EE8" w14:textId="77777777" w:rsidR="006213F9" w:rsidRPr="00B413F8" w:rsidRDefault="006213F9" w:rsidP="00B956CF">
            <w:pPr>
              <w:pStyle w:val="TableRow"/>
              <w:rPr>
                <w:sz w:val="22"/>
                <w:szCs w:val="22"/>
              </w:rPr>
            </w:pPr>
            <w:r w:rsidRPr="00B413F8">
              <w:rPr>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D4A55" w14:textId="77777777" w:rsidR="006213F9" w:rsidRPr="00B413F8" w:rsidRDefault="006213F9" w:rsidP="00B956CF">
            <w:pPr>
              <w:pStyle w:val="TableRow"/>
              <w:rPr>
                <w:sz w:val="22"/>
                <w:szCs w:val="22"/>
              </w:rPr>
            </w:pPr>
            <w:r w:rsidRPr="00B413F8">
              <w:rPr>
                <w:sz w:val="22"/>
                <w:szCs w:val="22"/>
              </w:rPr>
              <w:t>St Anne’s RC Primary</w:t>
            </w:r>
          </w:p>
          <w:p w14:paraId="21B9890E" w14:textId="77777777" w:rsidR="006213F9" w:rsidRPr="00B413F8" w:rsidRDefault="006213F9" w:rsidP="00B956CF">
            <w:pPr>
              <w:pStyle w:val="TableRow"/>
              <w:ind w:left="0"/>
              <w:rPr>
                <w:sz w:val="22"/>
                <w:szCs w:val="22"/>
              </w:rPr>
            </w:pPr>
          </w:p>
        </w:tc>
      </w:tr>
      <w:tr w:rsidR="006213F9" w14:paraId="23959B90" w14:textId="77777777" w:rsidTr="00B956C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53961" w14:textId="77777777" w:rsidR="006213F9" w:rsidRPr="00B413F8" w:rsidRDefault="006213F9" w:rsidP="00B956CF">
            <w:pPr>
              <w:pStyle w:val="TableRow"/>
              <w:rPr>
                <w:sz w:val="22"/>
                <w:szCs w:val="22"/>
              </w:rPr>
            </w:pPr>
            <w:r w:rsidRPr="00B413F8">
              <w:rPr>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0D4A" w14:textId="77777777" w:rsidR="006213F9" w:rsidRPr="00B413F8" w:rsidRDefault="006213F9" w:rsidP="00B956CF">
            <w:pPr>
              <w:pStyle w:val="TableRow"/>
              <w:rPr>
                <w:sz w:val="22"/>
                <w:szCs w:val="22"/>
              </w:rPr>
            </w:pPr>
            <w:r w:rsidRPr="00B413F8">
              <w:rPr>
                <w:sz w:val="22"/>
                <w:szCs w:val="22"/>
              </w:rPr>
              <w:t>440</w:t>
            </w:r>
          </w:p>
        </w:tc>
      </w:tr>
      <w:tr w:rsidR="006213F9" w14:paraId="14D5DDE5" w14:textId="77777777" w:rsidTr="00B956C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DA852" w14:textId="77777777" w:rsidR="006213F9" w:rsidRPr="00B413F8" w:rsidRDefault="006213F9" w:rsidP="00B956CF">
            <w:pPr>
              <w:pStyle w:val="TableRow"/>
              <w:rPr>
                <w:sz w:val="22"/>
                <w:szCs w:val="22"/>
              </w:rPr>
            </w:pPr>
            <w:r w:rsidRPr="00B413F8">
              <w:rPr>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F36CC" w14:textId="77777777" w:rsidR="006213F9" w:rsidRPr="00B413F8" w:rsidRDefault="006213F9" w:rsidP="00B956CF">
            <w:pPr>
              <w:pStyle w:val="TableRow"/>
              <w:rPr>
                <w:sz w:val="22"/>
                <w:szCs w:val="22"/>
              </w:rPr>
            </w:pPr>
            <w:r w:rsidRPr="00B413F8">
              <w:rPr>
                <w:sz w:val="22"/>
                <w:szCs w:val="22"/>
              </w:rPr>
              <w:t>35</w:t>
            </w:r>
          </w:p>
        </w:tc>
      </w:tr>
      <w:tr w:rsidR="006213F9" w14:paraId="078765FD" w14:textId="77777777" w:rsidTr="00B956C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E4CFE" w14:textId="77777777" w:rsidR="006213F9" w:rsidRPr="00B413F8" w:rsidRDefault="006213F9" w:rsidP="00B956CF">
            <w:pPr>
              <w:pStyle w:val="TableRow"/>
              <w:rPr>
                <w:sz w:val="22"/>
                <w:szCs w:val="22"/>
              </w:rPr>
            </w:pPr>
            <w:r w:rsidRPr="00B413F8">
              <w:rPr>
                <w:sz w:val="22"/>
                <w:szCs w:val="22"/>
              </w:rPr>
              <w:t xml:space="preserve">Academic year/years that our current pupil premium strategy plan covers </w:t>
            </w:r>
            <w:r w:rsidRPr="00B413F8">
              <w:rPr>
                <w:b/>
                <w:bCs/>
                <w:sz w:val="22"/>
                <w:szCs w:val="22"/>
              </w:rPr>
              <w:t>(3-year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8BF6" w14:textId="77777777" w:rsidR="006213F9" w:rsidRPr="00B413F8" w:rsidRDefault="006213F9" w:rsidP="00B956CF">
            <w:pPr>
              <w:pStyle w:val="TableRow"/>
              <w:rPr>
                <w:color w:val="auto"/>
                <w:sz w:val="22"/>
                <w:szCs w:val="22"/>
              </w:rPr>
            </w:pPr>
            <w:r w:rsidRPr="00B413F8">
              <w:rPr>
                <w:color w:val="auto"/>
                <w:sz w:val="22"/>
                <w:szCs w:val="22"/>
              </w:rPr>
              <w:t xml:space="preserve">2021/2022 to </w:t>
            </w:r>
          </w:p>
          <w:p w14:paraId="7A220E31" w14:textId="77777777" w:rsidR="006213F9" w:rsidRPr="00B413F8" w:rsidRDefault="006213F9" w:rsidP="00B956CF">
            <w:pPr>
              <w:pStyle w:val="TableRow"/>
              <w:rPr>
                <w:sz w:val="22"/>
                <w:szCs w:val="22"/>
              </w:rPr>
            </w:pPr>
            <w:r w:rsidRPr="00B413F8">
              <w:rPr>
                <w:color w:val="auto"/>
                <w:sz w:val="22"/>
                <w:szCs w:val="22"/>
              </w:rPr>
              <w:t>2024/2025</w:t>
            </w:r>
          </w:p>
        </w:tc>
      </w:tr>
      <w:tr w:rsidR="006213F9" w14:paraId="1FB0A413" w14:textId="77777777" w:rsidTr="00B956C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05BDF" w14:textId="77777777" w:rsidR="006213F9" w:rsidRPr="00B413F8" w:rsidRDefault="006213F9" w:rsidP="00B956CF">
            <w:pPr>
              <w:pStyle w:val="TableRow"/>
              <w:rPr>
                <w:sz w:val="22"/>
                <w:szCs w:val="22"/>
              </w:rPr>
            </w:pPr>
            <w:r w:rsidRPr="00B413F8">
              <w:rPr>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1665C" w14:textId="77777777" w:rsidR="006213F9" w:rsidRPr="00B413F8" w:rsidRDefault="006213F9" w:rsidP="00B956CF">
            <w:pPr>
              <w:pStyle w:val="TableRow"/>
              <w:rPr>
                <w:sz w:val="22"/>
                <w:szCs w:val="22"/>
              </w:rPr>
            </w:pPr>
            <w:r w:rsidRPr="00B413F8">
              <w:rPr>
                <w:sz w:val="22"/>
                <w:szCs w:val="22"/>
              </w:rPr>
              <w:t>November 2021</w:t>
            </w:r>
          </w:p>
        </w:tc>
      </w:tr>
      <w:tr w:rsidR="006213F9" w14:paraId="78DEE638" w14:textId="77777777" w:rsidTr="00B956C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33FC6" w14:textId="77777777" w:rsidR="006213F9" w:rsidRPr="00B413F8" w:rsidRDefault="006213F9" w:rsidP="00B956CF">
            <w:pPr>
              <w:pStyle w:val="TableRow"/>
              <w:rPr>
                <w:sz w:val="22"/>
                <w:szCs w:val="22"/>
              </w:rPr>
            </w:pPr>
            <w:r w:rsidRPr="00B413F8">
              <w:rPr>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264B8" w14:textId="77777777" w:rsidR="006213F9" w:rsidRPr="00B413F8" w:rsidRDefault="006213F9" w:rsidP="00B956CF">
            <w:pPr>
              <w:pStyle w:val="TableRow"/>
              <w:rPr>
                <w:sz w:val="22"/>
                <w:szCs w:val="22"/>
              </w:rPr>
            </w:pPr>
            <w:r w:rsidRPr="00B413F8">
              <w:rPr>
                <w:sz w:val="22"/>
                <w:szCs w:val="22"/>
              </w:rPr>
              <w:t>July 2022</w:t>
            </w:r>
          </w:p>
        </w:tc>
      </w:tr>
      <w:tr w:rsidR="006213F9" w14:paraId="2A21EC54" w14:textId="77777777" w:rsidTr="00B956C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2EA75" w14:textId="77777777" w:rsidR="006213F9" w:rsidRPr="00B413F8" w:rsidRDefault="006213F9" w:rsidP="00B956CF">
            <w:pPr>
              <w:pStyle w:val="TableRow"/>
              <w:rPr>
                <w:sz w:val="22"/>
                <w:szCs w:val="22"/>
              </w:rPr>
            </w:pPr>
            <w:r w:rsidRPr="00B413F8">
              <w:rPr>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94493" w14:textId="77777777" w:rsidR="006213F9" w:rsidRPr="00B413F8" w:rsidRDefault="006213F9" w:rsidP="00B956CF">
            <w:pPr>
              <w:pStyle w:val="TableRow"/>
              <w:rPr>
                <w:sz w:val="22"/>
                <w:szCs w:val="22"/>
              </w:rPr>
            </w:pPr>
            <w:r w:rsidRPr="00B413F8">
              <w:rPr>
                <w:sz w:val="22"/>
                <w:szCs w:val="22"/>
              </w:rPr>
              <w:t>Rachel Jacques</w:t>
            </w:r>
          </w:p>
          <w:p w14:paraId="31A88C7A" w14:textId="77777777" w:rsidR="006213F9" w:rsidRPr="00B413F8" w:rsidRDefault="006213F9" w:rsidP="00B956CF">
            <w:pPr>
              <w:pStyle w:val="TableRow"/>
              <w:rPr>
                <w:sz w:val="22"/>
                <w:szCs w:val="22"/>
              </w:rPr>
            </w:pPr>
            <w:r w:rsidRPr="00B413F8">
              <w:rPr>
                <w:sz w:val="22"/>
                <w:szCs w:val="22"/>
              </w:rPr>
              <w:t>(Interim Executive Headteacher)</w:t>
            </w:r>
          </w:p>
        </w:tc>
      </w:tr>
      <w:tr w:rsidR="006213F9" w14:paraId="3B71F34C" w14:textId="77777777" w:rsidTr="00B956C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41B58" w14:textId="77777777" w:rsidR="006213F9" w:rsidRPr="00B413F8" w:rsidRDefault="006213F9" w:rsidP="00B956CF">
            <w:pPr>
              <w:pStyle w:val="TableRow"/>
              <w:rPr>
                <w:sz w:val="22"/>
                <w:szCs w:val="22"/>
              </w:rPr>
            </w:pPr>
            <w:r w:rsidRPr="00B413F8">
              <w:rPr>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EE16" w14:textId="77777777" w:rsidR="006213F9" w:rsidRPr="00B413F8" w:rsidRDefault="006213F9" w:rsidP="00B956CF">
            <w:pPr>
              <w:pStyle w:val="TableRow"/>
              <w:rPr>
                <w:sz w:val="22"/>
                <w:szCs w:val="22"/>
              </w:rPr>
            </w:pPr>
            <w:r w:rsidRPr="00B413F8">
              <w:rPr>
                <w:sz w:val="22"/>
                <w:szCs w:val="22"/>
              </w:rPr>
              <w:t>Gemma Regan</w:t>
            </w:r>
          </w:p>
          <w:p w14:paraId="0E3FAA39" w14:textId="77777777" w:rsidR="006213F9" w:rsidRPr="00B413F8" w:rsidRDefault="006213F9" w:rsidP="00B956CF">
            <w:pPr>
              <w:pStyle w:val="TableRow"/>
              <w:rPr>
                <w:sz w:val="22"/>
                <w:szCs w:val="22"/>
              </w:rPr>
            </w:pPr>
            <w:r w:rsidRPr="00B413F8">
              <w:rPr>
                <w:sz w:val="22"/>
                <w:szCs w:val="22"/>
              </w:rPr>
              <w:t>(Head of School)</w:t>
            </w:r>
          </w:p>
        </w:tc>
      </w:tr>
      <w:tr w:rsidR="006213F9" w14:paraId="17C8AA9B" w14:textId="77777777" w:rsidTr="00B956C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72FE" w14:textId="77777777" w:rsidR="006213F9" w:rsidRPr="00B413F8" w:rsidRDefault="006213F9" w:rsidP="00B956CF">
            <w:pPr>
              <w:pStyle w:val="TableRow"/>
              <w:rPr>
                <w:sz w:val="22"/>
                <w:szCs w:val="22"/>
              </w:rPr>
            </w:pPr>
            <w:r w:rsidRPr="00B413F8">
              <w:rPr>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B3F96" w14:textId="77777777" w:rsidR="006213F9" w:rsidRPr="00B413F8" w:rsidRDefault="006213F9" w:rsidP="00B956CF">
            <w:pPr>
              <w:pStyle w:val="TableRow"/>
              <w:rPr>
                <w:sz w:val="22"/>
                <w:szCs w:val="22"/>
              </w:rPr>
            </w:pPr>
            <w:r w:rsidRPr="00B413F8">
              <w:rPr>
                <w:sz w:val="22"/>
                <w:szCs w:val="22"/>
              </w:rPr>
              <w:t>Damian Ganley</w:t>
            </w:r>
          </w:p>
          <w:p w14:paraId="330311A5" w14:textId="77777777" w:rsidR="006213F9" w:rsidRPr="00B413F8" w:rsidRDefault="006213F9" w:rsidP="00B956CF">
            <w:pPr>
              <w:pStyle w:val="TableRow"/>
              <w:rPr>
                <w:sz w:val="22"/>
                <w:szCs w:val="22"/>
              </w:rPr>
            </w:pPr>
            <w:r w:rsidRPr="00B413F8">
              <w:rPr>
                <w:sz w:val="22"/>
                <w:szCs w:val="22"/>
              </w:rPr>
              <w:t>(Pupil Premium Governor)</w:t>
            </w:r>
          </w:p>
        </w:tc>
      </w:tr>
    </w:tbl>
    <w:p w14:paraId="334BD012" w14:textId="77777777" w:rsidR="00B413F8" w:rsidRDefault="00B413F8" w:rsidP="006213F9">
      <w:pPr>
        <w:spacing w:after="0" w:line="240" w:lineRule="auto"/>
        <w:jc w:val="center"/>
        <w:rPr>
          <w:b/>
          <w:color w:val="104F75"/>
          <w:sz w:val="28"/>
          <w:szCs w:val="28"/>
        </w:rPr>
      </w:pPr>
    </w:p>
    <w:p w14:paraId="7A3B0E4B" w14:textId="77777777" w:rsidR="00EE1BFD" w:rsidRPr="006758F8" w:rsidRDefault="00EE1BFD" w:rsidP="00EE1BFD">
      <w:pPr>
        <w:spacing w:after="0" w:line="240" w:lineRule="auto"/>
        <w:jc w:val="center"/>
        <w:rPr>
          <w:b/>
          <w:color w:val="104F75"/>
          <w:sz w:val="32"/>
          <w:szCs w:val="32"/>
        </w:rPr>
      </w:pPr>
      <w:r w:rsidRPr="006758F8">
        <w:rPr>
          <w:b/>
          <w:color w:val="104F75"/>
          <w:sz w:val="32"/>
          <w:szCs w:val="32"/>
        </w:rPr>
        <w:t>Funding overview</w:t>
      </w:r>
    </w:p>
    <w:p w14:paraId="06915996" w14:textId="6E616D14" w:rsidR="00B413F8" w:rsidRPr="006758F8" w:rsidRDefault="00EE1BFD" w:rsidP="00EE1BFD">
      <w:pPr>
        <w:spacing w:after="0" w:line="240" w:lineRule="auto"/>
        <w:rPr>
          <w:b/>
          <w:color w:val="104F75"/>
          <w:sz w:val="22"/>
          <w:szCs w:val="22"/>
        </w:rPr>
      </w:pPr>
      <w:r w:rsidRPr="006758F8">
        <w:rPr>
          <w:b/>
          <w:color w:val="104F75"/>
          <w:sz w:val="22"/>
          <w:szCs w:val="22"/>
        </w:rPr>
        <w:t>September 20 – August 21 - (for reporting over 2 financial years)</w:t>
      </w:r>
    </w:p>
    <w:tbl>
      <w:tblPr>
        <w:tblW w:w="9486" w:type="dxa"/>
        <w:tblCellMar>
          <w:left w:w="10" w:type="dxa"/>
          <w:right w:w="10" w:type="dxa"/>
        </w:tblCellMar>
        <w:tblLook w:val="04A0" w:firstRow="1" w:lastRow="0" w:firstColumn="1" w:lastColumn="0" w:noHBand="0" w:noVBand="1"/>
      </w:tblPr>
      <w:tblGrid>
        <w:gridCol w:w="6516"/>
        <w:gridCol w:w="2970"/>
      </w:tblGrid>
      <w:tr w:rsidR="006213F9" w14:paraId="52FA2E0F" w14:textId="77777777" w:rsidTr="00B956C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3D124C1" w14:textId="77777777" w:rsidR="006213F9" w:rsidRDefault="006213F9" w:rsidP="00B956CF">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97BF1DA" w14:textId="77777777" w:rsidR="006213F9" w:rsidRDefault="006213F9" w:rsidP="00B956CF">
            <w:pPr>
              <w:pStyle w:val="TableRow"/>
            </w:pPr>
            <w:r>
              <w:rPr>
                <w:b/>
              </w:rPr>
              <w:t>Amount</w:t>
            </w:r>
          </w:p>
        </w:tc>
      </w:tr>
      <w:tr w:rsidR="006213F9" w14:paraId="6E0EC99C" w14:textId="77777777" w:rsidTr="00B956C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16069" w14:textId="77777777" w:rsidR="006213F9" w:rsidRDefault="006213F9" w:rsidP="00B956CF">
            <w:pPr>
              <w:pStyle w:val="TableRow"/>
              <w:rPr>
                <w:sz w:val="22"/>
                <w:szCs w:val="22"/>
              </w:rPr>
            </w:pPr>
            <w:r w:rsidRPr="00B413F8">
              <w:rPr>
                <w:sz w:val="22"/>
                <w:szCs w:val="22"/>
              </w:rPr>
              <w:t>Pupil premium funding allocation last academic year</w:t>
            </w:r>
          </w:p>
          <w:p w14:paraId="34AFEE44" w14:textId="77777777" w:rsidR="00EE1BFD" w:rsidRPr="00EE1BFD" w:rsidRDefault="00EE1BFD" w:rsidP="00EE1BFD">
            <w:pPr>
              <w:rPr>
                <w:sz w:val="22"/>
                <w:szCs w:val="22"/>
              </w:rPr>
            </w:pPr>
            <w:r w:rsidRPr="00EE1BFD">
              <w:rPr>
                <w:sz w:val="22"/>
                <w:szCs w:val="22"/>
              </w:rPr>
              <w:t>Sept 20 – March 21 @142 pupils at £1,345 = £190,990 /12 months x 7months = £111,411</w:t>
            </w:r>
          </w:p>
          <w:p w14:paraId="62C5C492" w14:textId="7772048F" w:rsidR="00EE1BFD" w:rsidRPr="00B413F8" w:rsidRDefault="00EE1BFD" w:rsidP="00EE1BFD">
            <w:pPr>
              <w:rPr>
                <w:sz w:val="22"/>
                <w:szCs w:val="22"/>
              </w:rPr>
            </w:pPr>
            <w:r w:rsidRPr="00EE1BFD">
              <w:rPr>
                <w:sz w:val="22"/>
                <w:szCs w:val="22"/>
              </w:rPr>
              <w:t>March 21 – Aug 21 @ 152 pupils at £1,345 = £204,440 / 12 months x 5 months = £100,183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30E0C" w14:textId="77777777" w:rsidR="006213F9" w:rsidRPr="00B413F8" w:rsidRDefault="006213F9" w:rsidP="00B956CF">
            <w:pPr>
              <w:pStyle w:val="TableRow"/>
              <w:rPr>
                <w:sz w:val="22"/>
                <w:szCs w:val="22"/>
              </w:rPr>
            </w:pPr>
            <w:r w:rsidRPr="00B413F8">
              <w:rPr>
                <w:sz w:val="22"/>
                <w:szCs w:val="22"/>
              </w:rPr>
              <w:t>£211,594</w:t>
            </w:r>
          </w:p>
        </w:tc>
      </w:tr>
      <w:tr w:rsidR="006213F9" w14:paraId="60B17A46" w14:textId="77777777" w:rsidTr="00B956C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94B0D" w14:textId="77777777" w:rsidR="006213F9" w:rsidRPr="00B413F8" w:rsidRDefault="006213F9" w:rsidP="00B956CF">
            <w:pPr>
              <w:pStyle w:val="TableRow"/>
              <w:rPr>
                <w:sz w:val="22"/>
                <w:szCs w:val="22"/>
              </w:rPr>
            </w:pPr>
            <w:r w:rsidRPr="00B413F8">
              <w:rPr>
                <w:sz w:val="22"/>
                <w:szCs w:val="22"/>
              </w:rPr>
              <w:t>Recovery premium funding allocation last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1026C" w14:textId="77777777" w:rsidR="006213F9" w:rsidRPr="00B413F8" w:rsidRDefault="006213F9" w:rsidP="00B956CF">
            <w:pPr>
              <w:pStyle w:val="TableRow"/>
              <w:rPr>
                <w:sz w:val="22"/>
                <w:szCs w:val="22"/>
              </w:rPr>
            </w:pPr>
            <w:r w:rsidRPr="00B413F8">
              <w:rPr>
                <w:sz w:val="22"/>
                <w:szCs w:val="22"/>
              </w:rPr>
              <w:t xml:space="preserve">£22,040 </w:t>
            </w:r>
          </w:p>
          <w:p w14:paraId="4FE6B4C3" w14:textId="77777777" w:rsidR="006213F9" w:rsidRPr="00B413F8" w:rsidRDefault="006213F9" w:rsidP="00B956CF">
            <w:pPr>
              <w:pStyle w:val="TableRow"/>
              <w:rPr>
                <w:sz w:val="22"/>
                <w:szCs w:val="22"/>
              </w:rPr>
            </w:pPr>
            <w:r w:rsidRPr="00B413F8">
              <w:rPr>
                <w:sz w:val="22"/>
                <w:szCs w:val="22"/>
              </w:rPr>
              <w:t>(based on 152 children at £145)</w:t>
            </w:r>
          </w:p>
        </w:tc>
      </w:tr>
      <w:tr w:rsidR="006213F9" w14:paraId="761586BA" w14:textId="77777777" w:rsidTr="00B956C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CBCAE" w14:textId="77777777" w:rsidR="006213F9" w:rsidRPr="00B413F8" w:rsidRDefault="006213F9" w:rsidP="00B956CF">
            <w:pPr>
              <w:pStyle w:val="TableRow"/>
              <w:rPr>
                <w:sz w:val="22"/>
                <w:szCs w:val="22"/>
              </w:rPr>
            </w:pPr>
            <w:r w:rsidRPr="00B413F8">
              <w:rPr>
                <w:sz w:val="22"/>
                <w:szCs w:val="22"/>
              </w:rPr>
              <w:lastRenderedPageBreak/>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F0C3E" w14:textId="77777777" w:rsidR="006213F9" w:rsidRPr="00B413F8" w:rsidRDefault="006213F9" w:rsidP="00B956CF">
            <w:pPr>
              <w:pStyle w:val="TableRow"/>
              <w:rPr>
                <w:sz w:val="22"/>
                <w:szCs w:val="22"/>
              </w:rPr>
            </w:pPr>
            <w:r w:rsidRPr="00B413F8">
              <w:rPr>
                <w:sz w:val="22"/>
                <w:szCs w:val="22"/>
              </w:rPr>
              <w:t>£0</w:t>
            </w:r>
          </w:p>
        </w:tc>
      </w:tr>
      <w:tr w:rsidR="006213F9" w14:paraId="425571E1" w14:textId="77777777" w:rsidTr="00B956C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E9677" w14:textId="77777777" w:rsidR="006213F9" w:rsidRPr="00B413F8" w:rsidRDefault="006213F9" w:rsidP="00B956CF">
            <w:pPr>
              <w:pStyle w:val="TableRow"/>
              <w:rPr>
                <w:b/>
                <w:sz w:val="22"/>
                <w:szCs w:val="22"/>
              </w:rPr>
            </w:pPr>
            <w:r w:rsidRPr="00B413F8">
              <w:rPr>
                <w:b/>
                <w:sz w:val="22"/>
                <w:szCs w:val="22"/>
              </w:rPr>
              <w:t>Total budget for this academic year</w:t>
            </w:r>
          </w:p>
          <w:p w14:paraId="203F27AD" w14:textId="77777777" w:rsidR="006213F9" w:rsidRPr="00B413F8" w:rsidRDefault="006213F9" w:rsidP="00B956CF">
            <w:pPr>
              <w:pStyle w:val="TableRow"/>
              <w:rPr>
                <w:sz w:val="22"/>
                <w:szCs w:val="22"/>
              </w:rPr>
            </w:pPr>
            <w:r w:rsidRPr="00B413F8">
              <w:rPr>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1E686" w14:textId="77777777" w:rsidR="006213F9" w:rsidRPr="00B413F8" w:rsidRDefault="006213F9" w:rsidP="00B956CF">
            <w:pPr>
              <w:pStyle w:val="TableRow"/>
              <w:rPr>
                <w:sz w:val="22"/>
                <w:szCs w:val="22"/>
              </w:rPr>
            </w:pPr>
            <w:r w:rsidRPr="00B413F8">
              <w:rPr>
                <w:sz w:val="22"/>
                <w:szCs w:val="22"/>
              </w:rPr>
              <w:t>£233,634</w:t>
            </w:r>
          </w:p>
        </w:tc>
      </w:tr>
    </w:tbl>
    <w:p w14:paraId="5E55F7BF" w14:textId="77777777" w:rsidR="00B413F8" w:rsidRDefault="00B413F8" w:rsidP="006213F9"/>
    <w:p w14:paraId="3705F454" w14:textId="77777777" w:rsidR="006213F9" w:rsidRDefault="006213F9" w:rsidP="006213F9">
      <w:pPr>
        <w:pStyle w:val="Heading1"/>
      </w:pPr>
      <w:r>
        <w:lastRenderedPageBreak/>
        <w:t>Part A: Pupil premium strategy plan</w:t>
      </w:r>
    </w:p>
    <w:p w14:paraId="7A7B0657" w14:textId="77777777" w:rsidR="006213F9" w:rsidRDefault="006213F9" w:rsidP="006213F9">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6213F9" w14:paraId="786DE6C0" w14:textId="77777777" w:rsidTr="00EE1BFD">
        <w:trPr>
          <w:trHeight w:val="6086"/>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F30EA" w14:textId="77777777" w:rsidR="006213F9" w:rsidRPr="00B413F8" w:rsidRDefault="006213F9" w:rsidP="00B956CF">
            <w:pPr>
              <w:spacing w:before="120"/>
              <w:rPr>
                <w:rFonts w:cs="Arial"/>
                <w:iCs/>
                <w:color w:val="auto"/>
                <w:sz w:val="22"/>
                <w:szCs w:val="22"/>
                <w:lang w:val="en-US"/>
              </w:rPr>
            </w:pPr>
            <w:r w:rsidRPr="00B413F8">
              <w:rPr>
                <w:rFonts w:cs="Arial"/>
                <w:iCs/>
                <w:color w:val="auto"/>
                <w:sz w:val="22"/>
                <w:szCs w:val="22"/>
                <w:lang w:val="en-US"/>
              </w:rPr>
              <w:t>At St Anne’s, high-quality teaching and learning underpins all that we do- it is at the heart of our approach, with a focus on areas in which disadvantaged pupils require the most support.</w:t>
            </w:r>
            <w:r w:rsidRPr="00B413F8">
              <w:rPr>
                <w:rFonts w:cs="Arial"/>
                <w:iCs/>
                <w:color w:val="auto"/>
                <w:sz w:val="22"/>
                <w:szCs w:val="22"/>
              </w:rPr>
              <w:t xml:space="preserve"> Our intention is that all of our pupils, irrespective of their background or the challenges they face, make at least good progress and indeed achieve high attainment across all subject areas. </w:t>
            </w:r>
            <w:r w:rsidRPr="00B413F8">
              <w:rPr>
                <w:rFonts w:cs="Arial"/>
                <w:iCs/>
                <w:color w:val="auto"/>
                <w:sz w:val="22"/>
                <w:szCs w:val="22"/>
                <w:lang w:val="en-US"/>
              </w:rPr>
              <w:t xml:space="preserve">The focus of our pupil premium strategy is to support our disadvantaged pupils to achieve this goal, including progress for those pupils in our school- who are already high attainers. </w:t>
            </w:r>
          </w:p>
          <w:p w14:paraId="47F45DD8" w14:textId="77777777" w:rsidR="006213F9" w:rsidRPr="00B413F8" w:rsidRDefault="006213F9" w:rsidP="00B956CF">
            <w:pPr>
              <w:spacing w:before="120"/>
              <w:rPr>
                <w:rFonts w:cs="Arial"/>
                <w:iCs/>
                <w:color w:val="auto"/>
                <w:sz w:val="22"/>
                <w:szCs w:val="22"/>
                <w:lang w:val="en-US"/>
              </w:rPr>
            </w:pPr>
            <w:r w:rsidRPr="00B413F8">
              <w:rPr>
                <w:rFonts w:cs="Arial"/>
                <w:iCs/>
                <w:color w:val="auto"/>
                <w:sz w:val="22"/>
                <w:szCs w:val="22"/>
                <w:lang w:val="en-US"/>
              </w:rPr>
              <w:t xml:space="preserve">High quality teaching is proven to have the greatest impact on closing the disadvantage attainment gap and at the same time will benefit the non-disadvantaged pupils in our school. </w:t>
            </w:r>
            <w:r w:rsidRPr="00B413F8">
              <w:rPr>
                <w:iCs/>
                <w:color w:val="auto"/>
                <w:sz w:val="22"/>
                <w:szCs w:val="22"/>
                <w:lang w:val="en-US"/>
              </w:rPr>
              <w:t>Implicit in the intended outcomes detailed below, is the intention that non-disadvantaged pupils’ attainment will be sustained and improved alongside progress for their disadvantaged peers.</w:t>
            </w:r>
          </w:p>
          <w:p w14:paraId="04C10356" w14:textId="77777777" w:rsidR="006213F9" w:rsidRPr="00B413F8" w:rsidRDefault="006213F9" w:rsidP="00B956CF">
            <w:pPr>
              <w:rPr>
                <w:rFonts w:cs="Arial"/>
                <w:sz w:val="22"/>
                <w:szCs w:val="22"/>
              </w:rPr>
            </w:pPr>
            <w:r w:rsidRPr="00B413F8">
              <w:rPr>
                <w:rFonts w:cs="Arial"/>
                <w:sz w:val="22"/>
                <w:szCs w:val="22"/>
              </w:rPr>
              <w:t>When making decisions about using our Pupil Premium funding it is important to consider the context of our school and the subsequent challenges faced. Research conducted by EEF is then used to support decisions around the usefulness of different strategies and their value for money.</w:t>
            </w:r>
          </w:p>
          <w:p w14:paraId="7BA9A1E0" w14:textId="77777777" w:rsidR="006213F9" w:rsidRPr="00B413F8" w:rsidRDefault="006213F9" w:rsidP="00B956CF">
            <w:pPr>
              <w:rPr>
                <w:rFonts w:cs="Arial"/>
                <w:color w:val="auto"/>
                <w:sz w:val="22"/>
                <w:szCs w:val="22"/>
              </w:rPr>
            </w:pPr>
            <w:r w:rsidRPr="00B413F8">
              <w:rPr>
                <w:rFonts w:cs="Arial"/>
                <w:color w:val="auto"/>
                <w:sz w:val="22"/>
                <w:szCs w:val="22"/>
              </w:rPr>
              <w:t xml:space="preserve">Our strategy is also integral to wider school plans for education recovery, notably in its targeted support through both the National Tutoring and School led Tutoring Programmes for our pupils whose education has been worst affected, including non-disadvantaged pupils.    </w:t>
            </w:r>
          </w:p>
          <w:p w14:paraId="35B411F3" w14:textId="77777777" w:rsidR="006213F9" w:rsidRPr="00B413F8" w:rsidRDefault="006213F9" w:rsidP="00B956CF">
            <w:pPr>
              <w:rPr>
                <w:rFonts w:cs="Arial"/>
                <w:sz w:val="22"/>
                <w:szCs w:val="22"/>
              </w:rPr>
            </w:pPr>
            <w:r w:rsidRPr="00B413F8">
              <w:rPr>
                <w:rFonts w:cs="Arial"/>
                <w:sz w:val="22"/>
                <w:szCs w:val="22"/>
              </w:rPr>
              <w:t>Common barriers to learning for disadvantaged children, can include but are not limited to</w:t>
            </w:r>
          </w:p>
          <w:p w14:paraId="58216F9E" w14:textId="77777777" w:rsidR="006213F9" w:rsidRPr="00B413F8" w:rsidRDefault="006213F9" w:rsidP="00B956CF">
            <w:pPr>
              <w:rPr>
                <w:rFonts w:cs="Arial"/>
                <w:sz w:val="22"/>
                <w:szCs w:val="22"/>
              </w:rPr>
            </w:pPr>
            <w:r w:rsidRPr="00B413F8">
              <w:rPr>
                <w:rFonts w:cs="Arial"/>
                <w:sz w:val="22"/>
                <w:szCs w:val="22"/>
              </w:rPr>
              <w:t>- Parental engagement, less or lack of support at home, poor language and communication skills, lack of confidence sometimes due to own education experiences, more frequent behaviour difficulties, attendance and punctuality issues. There may also be complex family situations that prevent children from flourishing- including poor housing, diet, poverty, lack of communal living space/accommodation, social worker / outside agency involvement, young carers. Such challenges are varied and there is no “one size fits all”.</w:t>
            </w:r>
          </w:p>
          <w:p w14:paraId="15C3E029" w14:textId="77777777" w:rsidR="006213F9" w:rsidRPr="00B413F8" w:rsidRDefault="006213F9" w:rsidP="00B956CF">
            <w:pPr>
              <w:spacing w:after="120"/>
              <w:rPr>
                <w:rFonts w:cs="Arial"/>
                <w:sz w:val="22"/>
                <w:szCs w:val="22"/>
              </w:rPr>
            </w:pPr>
            <w:r w:rsidRPr="00B413F8">
              <w:rPr>
                <w:rFonts w:cs="Arial"/>
                <w:iCs/>
                <w:color w:val="auto"/>
                <w:sz w:val="22"/>
                <w:szCs w:val="22"/>
                <w:lang w:val="en-US"/>
              </w:rPr>
              <w:t xml:space="preserve">Our approach is to be responsive to common challenges and individual needs, rooted in robust diagnostic assessment, not by making ill-informed assumptions about the impact of disadvantage. The approaches we have adopted complement each other to help pupils excel. </w:t>
            </w:r>
          </w:p>
          <w:p w14:paraId="167B3D9E" w14:textId="77777777" w:rsidR="006213F9" w:rsidRPr="00B413F8" w:rsidRDefault="006213F9" w:rsidP="00B956CF">
            <w:pPr>
              <w:rPr>
                <w:rFonts w:cs="Arial"/>
                <w:sz w:val="22"/>
                <w:szCs w:val="22"/>
              </w:rPr>
            </w:pPr>
            <w:r w:rsidRPr="00B413F8">
              <w:rPr>
                <w:rFonts w:cs="Arial"/>
                <w:sz w:val="22"/>
                <w:szCs w:val="22"/>
              </w:rPr>
              <w:t>At St Anne’s our ultimate objectives are:</w:t>
            </w:r>
          </w:p>
          <w:p w14:paraId="10F79D22" w14:textId="77777777" w:rsidR="006213F9" w:rsidRPr="00B413F8" w:rsidRDefault="006213F9" w:rsidP="00B956CF">
            <w:pPr>
              <w:pStyle w:val="ListParagraph"/>
              <w:numPr>
                <w:ilvl w:val="0"/>
                <w:numId w:val="15"/>
              </w:numPr>
              <w:rPr>
                <w:rFonts w:cs="Arial"/>
                <w:sz w:val="22"/>
                <w:szCs w:val="22"/>
              </w:rPr>
            </w:pPr>
            <w:r w:rsidRPr="00B413F8">
              <w:rPr>
                <w:rFonts w:cs="Arial"/>
                <w:sz w:val="22"/>
                <w:szCs w:val="22"/>
              </w:rPr>
              <w:t>To narrow the attainment gap between disadvantaged and non-disadvantaged pupils.</w:t>
            </w:r>
          </w:p>
          <w:p w14:paraId="0653E6D0" w14:textId="77777777" w:rsidR="006213F9" w:rsidRPr="00B413F8" w:rsidRDefault="006213F9" w:rsidP="00B956CF">
            <w:pPr>
              <w:pStyle w:val="ListParagraph"/>
              <w:numPr>
                <w:ilvl w:val="0"/>
                <w:numId w:val="15"/>
              </w:numPr>
              <w:rPr>
                <w:rFonts w:cs="Arial"/>
                <w:sz w:val="22"/>
                <w:szCs w:val="22"/>
              </w:rPr>
            </w:pPr>
            <w:r w:rsidRPr="00B413F8">
              <w:rPr>
                <w:rFonts w:cs="Arial"/>
                <w:sz w:val="22"/>
                <w:szCs w:val="22"/>
              </w:rPr>
              <w:t>For all disadvantaged pupils in our school to achieve or exceed nationally expected progress rates.</w:t>
            </w:r>
          </w:p>
          <w:p w14:paraId="5BCA7BA6" w14:textId="77777777" w:rsidR="006213F9" w:rsidRPr="00B413F8" w:rsidRDefault="006213F9" w:rsidP="00B956CF">
            <w:pPr>
              <w:pStyle w:val="ListParagraph"/>
              <w:numPr>
                <w:ilvl w:val="0"/>
                <w:numId w:val="15"/>
              </w:numPr>
              <w:rPr>
                <w:rFonts w:cs="Arial"/>
                <w:sz w:val="22"/>
                <w:szCs w:val="22"/>
              </w:rPr>
            </w:pPr>
            <w:r w:rsidRPr="00B413F8">
              <w:rPr>
                <w:rFonts w:cs="Arial"/>
                <w:sz w:val="22"/>
                <w:szCs w:val="22"/>
              </w:rPr>
              <w:t>To support our children’s health and wellbeing; enabling them to access teaching and learning at an appropriate level.</w:t>
            </w:r>
          </w:p>
          <w:p w14:paraId="01F67117" w14:textId="77777777" w:rsidR="006213F9" w:rsidRPr="00B413F8" w:rsidRDefault="006213F9" w:rsidP="00B956CF">
            <w:pPr>
              <w:rPr>
                <w:rFonts w:cs="Arial"/>
                <w:sz w:val="22"/>
                <w:szCs w:val="22"/>
              </w:rPr>
            </w:pPr>
            <w:r w:rsidRPr="00B413F8">
              <w:rPr>
                <w:rFonts w:cs="Arial"/>
                <w:sz w:val="22"/>
                <w:szCs w:val="22"/>
              </w:rPr>
              <w:t>We strive to do this through</w:t>
            </w:r>
          </w:p>
          <w:p w14:paraId="665D3467" w14:textId="77777777" w:rsidR="006213F9" w:rsidRPr="00B413F8" w:rsidRDefault="006213F9" w:rsidP="00B956CF">
            <w:pPr>
              <w:pStyle w:val="ListParagraph"/>
              <w:numPr>
                <w:ilvl w:val="0"/>
                <w:numId w:val="18"/>
              </w:numPr>
              <w:spacing w:after="120"/>
              <w:rPr>
                <w:rFonts w:cs="Arial"/>
                <w:iCs/>
                <w:color w:val="auto"/>
                <w:sz w:val="22"/>
                <w:szCs w:val="22"/>
                <w:lang w:val="en-US"/>
              </w:rPr>
            </w:pPr>
            <w:r w:rsidRPr="00B413F8">
              <w:rPr>
                <w:rFonts w:cs="Arial"/>
                <w:sz w:val="22"/>
                <w:szCs w:val="22"/>
              </w:rPr>
              <w:lastRenderedPageBreak/>
              <w:t>Provision of high-quality teaching and learning opportunities-this meet the needs of all our pupils</w:t>
            </w:r>
            <w:r w:rsidRPr="00B413F8">
              <w:rPr>
                <w:rFonts w:cs="Arial"/>
                <w:iCs/>
                <w:color w:val="auto"/>
                <w:sz w:val="22"/>
                <w:szCs w:val="22"/>
                <w:lang w:val="en-US"/>
              </w:rPr>
              <w:t xml:space="preserve"> </w:t>
            </w:r>
          </w:p>
          <w:p w14:paraId="20B04457" w14:textId="77777777" w:rsidR="006213F9" w:rsidRPr="00B413F8" w:rsidRDefault="006213F9" w:rsidP="00B956CF">
            <w:pPr>
              <w:pStyle w:val="ListParagraph"/>
              <w:numPr>
                <w:ilvl w:val="0"/>
                <w:numId w:val="18"/>
              </w:numPr>
              <w:spacing w:after="0"/>
              <w:rPr>
                <w:rFonts w:cs="Arial"/>
                <w:sz w:val="22"/>
                <w:szCs w:val="22"/>
              </w:rPr>
            </w:pPr>
            <w:r w:rsidRPr="00B413F8">
              <w:rPr>
                <w:rFonts w:cs="Arial"/>
                <w:color w:val="auto"/>
                <w:sz w:val="22"/>
                <w:szCs w:val="22"/>
              </w:rPr>
              <w:t>Adopt a whole school approach in which all staff take responsibility for disadvantaged pupils’ outcomes and raise expectations of what they can achieve</w:t>
            </w:r>
          </w:p>
          <w:p w14:paraId="253A7DD2" w14:textId="77777777" w:rsidR="006213F9" w:rsidRPr="00B413F8" w:rsidRDefault="006213F9" w:rsidP="00B956CF">
            <w:pPr>
              <w:pStyle w:val="ListParagraph"/>
              <w:numPr>
                <w:ilvl w:val="0"/>
                <w:numId w:val="18"/>
              </w:numPr>
              <w:suppressAutoHyphens w:val="0"/>
              <w:autoSpaceDN/>
              <w:spacing w:after="0"/>
              <w:rPr>
                <w:rFonts w:cs="Arial"/>
                <w:iCs/>
                <w:color w:val="auto"/>
                <w:sz w:val="22"/>
                <w:szCs w:val="22"/>
                <w:lang w:val="en-US"/>
              </w:rPr>
            </w:pPr>
            <w:r w:rsidRPr="00B413F8">
              <w:rPr>
                <w:rFonts w:cs="Arial"/>
                <w:iCs/>
                <w:color w:val="auto"/>
                <w:sz w:val="22"/>
                <w:szCs w:val="22"/>
                <w:lang w:val="en-US"/>
              </w:rPr>
              <w:t>Ensure that our disadvantaged pupils are challenged in the work that they’re set</w:t>
            </w:r>
          </w:p>
          <w:p w14:paraId="4FF9AE51" w14:textId="77777777" w:rsidR="006213F9" w:rsidRPr="00B413F8" w:rsidRDefault="006213F9" w:rsidP="00B956CF">
            <w:pPr>
              <w:numPr>
                <w:ilvl w:val="0"/>
                <w:numId w:val="18"/>
              </w:numPr>
              <w:suppressAutoHyphens w:val="0"/>
              <w:autoSpaceDN/>
              <w:spacing w:after="0"/>
              <w:contextualSpacing/>
              <w:rPr>
                <w:rFonts w:cs="Arial"/>
                <w:iCs/>
                <w:color w:val="auto"/>
                <w:sz w:val="22"/>
                <w:szCs w:val="22"/>
                <w:lang w:val="en-US"/>
              </w:rPr>
            </w:pPr>
            <w:r w:rsidRPr="00B413F8">
              <w:rPr>
                <w:rFonts w:cs="Arial"/>
                <w:color w:val="auto"/>
                <w:sz w:val="22"/>
                <w:szCs w:val="22"/>
              </w:rPr>
              <w:t>Act early to intervene at the point need is identified</w:t>
            </w:r>
          </w:p>
          <w:p w14:paraId="38A128C7" w14:textId="77777777" w:rsidR="006213F9" w:rsidRPr="00B413F8" w:rsidRDefault="006213F9" w:rsidP="00B956CF">
            <w:pPr>
              <w:spacing w:before="100" w:beforeAutospacing="1" w:after="100" w:afterAutospacing="1"/>
              <w:rPr>
                <w:rFonts w:cs="Arial"/>
                <w:sz w:val="22"/>
                <w:szCs w:val="22"/>
              </w:rPr>
            </w:pPr>
            <w:r w:rsidRPr="00B413F8">
              <w:rPr>
                <w:rFonts w:cs="Arial"/>
                <w:sz w:val="22"/>
                <w:szCs w:val="22"/>
              </w:rPr>
              <w:t>The range of provision for our Pupil Premium Children, includes but may not be limited to -</w:t>
            </w:r>
          </w:p>
          <w:p w14:paraId="19A61B7C" w14:textId="77777777" w:rsidR="006213F9" w:rsidRPr="00B413F8" w:rsidRDefault="006213F9" w:rsidP="00B956CF">
            <w:pPr>
              <w:numPr>
                <w:ilvl w:val="0"/>
                <w:numId w:val="16"/>
              </w:numPr>
              <w:suppressAutoHyphens w:val="0"/>
              <w:autoSpaceDN/>
              <w:spacing w:after="0" w:line="240" w:lineRule="auto"/>
              <w:ind w:right="240"/>
              <w:rPr>
                <w:rFonts w:cs="Arial"/>
                <w:sz w:val="22"/>
                <w:szCs w:val="22"/>
              </w:rPr>
            </w:pPr>
            <w:r w:rsidRPr="00B413F8">
              <w:rPr>
                <w:rFonts w:cs="Arial"/>
                <w:sz w:val="22"/>
                <w:szCs w:val="22"/>
              </w:rPr>
              <w:t>Ensuring that all our teaching is good or better; ensuring that the quality of teaching for all our children is improved.</w:t>
            </w:r>
          </w:p>
          <w:p w14:paraId="14791893" w14:textId="77777777" w:rsidR="006213F9" w:rsidRPr="00B413F8" w:rsidRDefault="006213F9" w:rsidP="00B956CF">
            <w:pPr>
              <w:numPr>
                <w:ilvl w:val="0"/>
                <w:numId w:val="16"/>
              </w:numPr>
              <w:suppressAutoHyphens w:val="0"/>
              <w:autoSpaceDN/>
              <w:spacing w:after="0" w:line="240" w:lineRule="auto"/>
              <w:ind w:right="240"/>
              <w:rPr>
                <w:rFonts w:cs="Arial"/>
                <w:sz w:val="22"/>
                <w:szCs w:val="22"/>
              </w:rPr>
            </w:pPr>
            <w:r w:rsidRPr="00B413F8">
              <w:rPr>
                <w:rFonts w:cs="Arial"/>
                <w:sz w:val="22"/>
                <w:szCs w:val="22"/>
              </w:rPr>
              <w:t xml:space="preserve">A planned timetable of targeted interventions, led by teachers, teaching assistants and tutors- improving opportunities for effective teaching and </w:t>
            </w:r>
          </w:p>
          <w:p w14:paraId="04B07F8B" w14:textId="77777777" w:rsidR="006213F9" w:rsidRPr="00B413F8" w:rsidRDefault="006213F9" w:rsidP="00B956CF">
            <w:pPr>
              <w:suppressAutoHyphens w:val="0"/>
              <w:autoSpaceDN/>
              <w:spacing w:after="0" w:line="240" w:lineRule="auto"/>
              <w:ind w:left="720" w:right="240"/>
              <w:rPr>
                <w:rFonts w:cs="Arial"/>
                <w:sz w:val="22"/>
                <w:szCs w:val="22"/>
              </w:rPr>
            </w:pPr>
            <w:r w:rsidRPr="00B413F8">
              <w:rPr>
                <w:rFonts w:cs="Arial"/>
                <w:sz w:val="22"/>
                <w:szCs w:val="22"/>
              </w:rPr>
              <w:t>accelerating progress</w:t>
            </w:r>
          </w:p>
          <w:p w14:paraId="0219BD8F" w14:textId="77777777" w:rsidR="006213F9" w:rsidRPr="00B413F8" w:rsidRDefault="006213F9" w:rsidP="00B956CF">
            <w:pPr>
              <w:numPr>
                <w:ilvl w:val="0"/>
                <w:numId w:val="16"/>
              </w:numPr>
              <w:suppressAutoHyphens w:val="0"/>
              <w:autoSpaceDN/>
              <w:spacing w:after="0" w:line="240" w:lineRule="auto"/>
              <w:ind w:right="240"/>
              <w:rPr>
                <w:rFonts w:cs="Arial"/>
                <w:sz w:val="22"/>
                <w:szCs w:val="22"/>
              </w:rPr>
            </w:pPr>
            <w:r w:rsidRPr="00B413F8">
              <w:rPr>
                <w:rFonts w:cs="Arial"/>
                <w:sz w:val="22"/>
                <w:szCs w:val="22"/>
              </w:rPr>
              <w:t>Provision of 1-1 support where appropriate</w:t>
            </w:r>
          </w:p>
          <w:p w14:paraId="3089C40F" w14:textId="77777777" w:rsidR="006213F9" w:rsidRPr="00B413F8" w:rsidRDefault="006213F9" w:rsidP="00B956CF">
            <w:pPr>
              <w:numPr>
                <w:ilvl w:val="0"/>
                <w:numId w:val="16"/>
              </w:numPr>
              <w:suppressAutoHyphens w:val="0"/>
              <w:autoSpaceDN/>
              <w:spacing w:after="0" w:line="240" w:lineRule="auto"/>
              <w:ind w:right="240"/>
              <w:rPr>
                <w:rFonts w:cs="Arial"/>
                <w:sz w:val="22"/>
                <w:szCs w:val="22"/>
              </w:rPr>
            </w:pPr>
            <w:r w:rsidRPr="00B413F8">
              <w:rPr>
                <w:rFonts w:cs="Arial"/>
                <w:sz w:val="22"/>
                <w:szCs w:val="22"/>
              </w:rPr>
              <w:t>Additional teaching and learning opportunities provided through external agencies- i.e. DEBATE MATE, OLHS.</w:t>
            </w:r>
          </w:p>
          <w:p w14:paraId="30333444" w14:textId="77777777" w:rsidR="006213F9" w:rsidRPr="00B413F8" w:rsidRDefault="006213F9" w:rsidP="00B956CF">
            <w:pPr>
              <w:numPr>
                <w:ilvl w:val="0"/>
                <w:numId w:val="16"/>
              </w:numPr>
              <w:suppressAutoHyphens w:val="0"/>
              <w:autoSpaceDN/>
              <w:spacing w:after="0" w:line="240" w:lineRule="auto"/>
              <w:ind w:right="240"/>
              <w:rPr>
                <w:rFonts w:cs="Arial"/>
                <w:sz w:val="22"/>
                <w:szCs w:val="22"/>
              </w:rPr>
            </w:pPr>
            <w:r w:rsidRPr="00B413F8">
              <w:rPr>
                <w:rFonts w:cs="Arial"/>
                <w:sz w:val="22"/>
                <w:szCs w:val="22"/>
              </w:rPr>
              <w:t xml:space="preserve">Supported contribution payment for activities, educational visits and </w:t>
            </w:r>
          </w:p>
          <w:p w14:paraId="3768E3C1" w14:textId="77777777" w:rsidR="006213F9" w:rsidRPr="00B413F8" w:rsidRDefault="006213F9" w:rsidP="00B956CF">
            <w:pPr>
              <w:suppressAutoHyphens w:val="0"/>
              <w:autoSpaceDN/>
              <w:spacing w:after="0" w:line="240" w:lineRule="auto"/>
              <w:ind w:left="720" w:right="240"/>
              <w:rPr>
                <w:rFonts w:cs="Arial"/>
                <w:sz w:val="22"/>
                <w:szCs w:val="22"/>
              </w:rPr>
            </w:pPr>
            <w:r w:rsidRPr="00B413F8">
              <w:rPr>
                <w:rFonts w:cs="Arial"/>
                <w:sz w:val="22"/>
                <w:szCs w:val="22"/>
              </w:rPr>
              <w:t xml:space="preserve">residentials. Ensuring that children have first-hand experiences to use in their learning in the classroom and beyond. </w:t>
            </w:r>
          </w:p>
          <w:p w14:paraId="4DF62ECA" w14:textId="77777777" w:rsidR="006213F9" w:rsidRPr="001B1257" w:rsidRDefault="006213F9" w:rsidP="00B956CF">
            <w:pPr>
              <w:numPr>
                <w:ilvl w:val="0"/>
                <w:numId w:val="16"/>
              </w:numPr>
              <w:suppressAutoHyphens w:val="0"/>
              <w:autoSpaceDN/>
              <w:spacing w:after="0" w:line="240" w:lineRule="auto"/>
              <w:ind w:right="240"/>
              <w:rPr>
                <w:rFonts w:cs="Arial"/>
              </w:rPr>
            </w:pPr>
            <w:r w:rsidRPr="00B413F8">
              <w:rPr>
                <w:rFonts w:cs="Arial"/>
                <w:sz w:val="22"/>
                <w:szCs w:val="22"/>
              </w:rPr>
              <w:t>Behaviour support -in-house and brokered</w:t>
            </w:r>
          </w:p>
        </w:tc>
      </w:tr>
    </w:tbl>
    <w:p w14:paraId="2B3A5F1E" w14:textId="77777777" w:rsidR="006213F9" w:rsidRDefault="006213F9" w:rsidP="006213F9">
      <w:pPr>
        <w:pStyle w:val="Heading2"/>
        <w:spacing w:before="600"/>
      </w:pPr>
      <w:r>
        <w:lastRenderedPageBreak/>
        <w:t>Challenges</w:t>
      </w:r>
    </w:p>
    <w:p w14:paraId="795FD60A" w14:textId="77777777" w:rsidR="006213F9" w:rsidRDefault="006213F9" w:rsidP="006213F9">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p w14:paraId="6CA33D29" w14:textId="77777777" w:rsidR="006213F9" w:rsidRDefault="006213F9" w:rsidP="006213F9">
      <w:pPr>
        <w:spacing w:before="120" w:line="240" w:lineRule="auto"/>
        <w:textAlignment w:val="baseline"/>
        <w:outlineLvl w:val="0"/>
      </w:pPr>
      <w:bookmarkStart w:id="16" w:name="_Toc443397160"/>
      <w:r>
        <w:rPr>
          <w:bCs/>
          <w:color w:val="auto"/>
        </w:rPr>
        <w:t>T</w:t>
      </w:r>
      <w:r>
        <w:rPr>
          <w:color w:val="auto"/>
        </w:rPr>
        <w: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547"/>
        <w:gridCol w:w="6939"/>
      </w:tblGrid>
      <w:tr w:rsidR="006213F9" w14:paraId="3BEF829C" w14:textId="77777777" w:rsidTr="00B956CF">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D6E2DBA" w14:textId="77777777" w:rsidR="006213F9" w:rsidRDefault="006213F9" w:rsidP="00B956CF">
            <w:pPr>
              <w:pStyle w:val="TableHeader"/>
              <w:jc w:val="left"/>
            </w:pPr>
            <w:r>
              <w:t>Challenge number</w:t>
            </w:r>
          </w:p>
        </w:tc>
        <w:tc>
          <w:tcPr>
            <w:tcW w:w="69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6DD1EB3" w14:textId="77777777" w:rsidR="006213F9" w:rsidRDefault="006213F9" w:rsidP="00B956CF">
            <w:pPr>
              <w:pStyle w:val="TableHeader"/>
              <w:jc w:val="left"/>
            </w:pPr>
            <w:r>
              <w:t xml:space="preserve">Detail of challenge </w:t>
            </w:r>
          </w:p>
        </w:tc>
      </w:tr>
      <w:tr w:rsidR="006213F9" w14:paraId="55E28DEF" w14:textId="77777777" w:rsidTr="00B956C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25C62" w14:textId="77777777" w:rsidR="006213F9" w:rsidRPr="00B413F8" w:rsidRDefault="006213F9" w:rsidP="00B956CF">
            <w:pPr>
              <w:pStyle w:val="TableRow"/>
              <w:rPr>
                <w:sz w:val="22"/>
                <w:szCs w:val="22"/>
              </w:rPr>
            </w:pPr>
            <w:r w:rsidRPr="00B413F8">
              <w:rPr>
                <w:sz w:val="22"/>
                <w:szCs w:val="22"/>
              </w:rPr>
              <w:t>1.Poor communication and oracy skills</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F00E8" w14:textId="77777777" w:rsidR="006213F9" w:rsidRPr="00B413F8" w:rsidRDefault="006213F9" w:rsidP="00B956CF">
            <w:pPr>
              <w:pStyle w:val="TableRowCentered"/>
              <w:jc w:val="left"/>
              <w:rPr>
                <w:sz w:val="22"/>
                <w:szCs w:val="22"/>
              </w:rPr>
            </w:pPr>
            <w:r w:rsidRPr="00B413F8">
              <w:rPr>
                <w:rFonts w:cs="Arial"/>
                <w:iCs/>
                <w:color w:val="auto"/>
                <w:sz w:val="22"/>
                <w:szCs w:val="22"/>
                <w:lang w:val="en-US"/>
              </w:rPr>
              <w:t>Audit, Assessments, observations, and through discussions with pupils indicate underdeveloped oral communication, language skills and vocabulary gaps among many disadvantaged pupils. These are evident from Nursery through to KS2 and in general, are more prevalent among our disadvantaged pupils than their peers.</w:t>
            </w:r>
          </w:p>
        </w:tc>
      </w:tr>
      <w:tr w:rsidR="006213F9" w14:paraId="0E4BDE7D" w14:textId="77777777" w:rsidTr="00B956CF">
        <w:trPr>
          <w:trHeight w:val="866"/>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F8DE" w14:textId="77777777" w:rsidR="006213F9" w:rsidRPr="00B413F8" w:rsidRDefault="006213F9" w:rsidP="00B956CF">
            <w:pPr>
              <w:pStyle w:val="TableRow"/>
              <w:rPr>
                <w:sz w:val="22"/>
                <w:szCs w:val="22"/>
              </w:rPr>
            </w:pPr>
            <w:r w:rsidRPr="00B413F8">
              <w:rPr>
                <w:sz w:val="22"/>
                <w:szCs w:val="22"/>
              </w:rPr>
              <w:t>2. Mathematics</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73DD5" w14:textId="77777777" w:rsidR="006213F9" w:rsidRPr="00B413F8" w:rsidRDefault="006213F9" w:rsidP="00B956CF">
            <w:pPr>
              <w:suppressAutoHyphens w:val="0"/>
              <w:autoSpaceDN/>
              <w:spacing w:before="60" w:after="120" w:line="240" w:lineRule="auto"/>
              <w:ind w:left="57" w:right="57"/>
              <w:rPr>
                <w:iCs/>
                <w:color w:val="auto"/>
                <w:sz w:val="22"/>
                <w:szCs w:val="22"/>
                <w:lang w:val="en-US"/>
              </w:rPr>
            </w:pPr>
            <w:r w:rsidRPr="00B413F8">
              <w:rPr>
                <w:rFonts w:cs="Arial"/>
                <w:iCs/>
                <w:color w:val="auto"/>
                <w:sz w:val="22"/>
                <w:szCs w:val="22"/>
                <w:lang w:val="en-US"/>
              </w:rPr>
              <w:t>Internal and external (where available) assessments, deep dive observations and discussions indicate</w:t>
            </w:r>
            <w:r w:rsidRPr="00B413F8">
              <w:rPr>
                <w:iCs/>
                <w:color w:val="auto"/>
                <w:sz w:val="22"/>
                <w:szCs w:val="22"/>
                <w:lang w:val="en-US"/>
              </w:rPr>
              <w:t xml:space="preserve"> that Math’s attainment among disadvantaged pupils is below that of our non-disadvantaged pupils. </w:t>
            </w:r>
          </w:p>
        </w:tc>
      </w:tr>
      <w:tr w:rsidR="006213F9" w14:paraId="3352D81D" w14:textId="77777777" w:rsidTr="00B956CF">
        <w:trPr>
          <w:trHeight w:val="741"/>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3072D" w14:textId="77777777" w:rsidR="006213F9" w:rsidRPr="00B413F8" w:rsidRDefault="006213F9" w:rsidP="00B956CF">
            <w:pPr>
              <w:pStyle w:val="TableRow"/>
              <w:rPr>
                <w:sz w:val="22"/>
                <w:szCs w:val="22"/>
              </w:rPr>
            </w:pPr>
            <w:r w:rsidRPr="00B413F8">
              <w:rPr>
                <w:sz w:val="22"/>
                <w:szCs w:val="22"/>
              </w:rPr>
              <w:t>3.</w:t>
            </w:r>
            <w:r w:rsidRPr="00B413F8">
              <w:rPr>
                <w:rFonts w:cs="Arial"/>
                <w:sz w:val="22"/>
                <w:szCs w:val="22"/>
              </w:rPr>
              <w:t xml:space="preserve"> Attendance and Punctuality concerns</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11CD" w14:textId="77777777" w:rsidR="006213F9" w:rsidRPr="00B413F8" w:rsidRDefault="006213F9" w:rsidP="00B956CF">
            <w:pPr>
              <w:suppressAutoHyphens w:val="0"/>
              <w:autoSpaceDN/>
              <w:spacing w:before="60" w:after="120" w:line="240" w:lineRule="auto"/>
              <w:ind w:left="57" w:right="57"/>
              <w:rPr>
                <w:rFonts w:cs="Arial"/>
                <w:iCs/>
                <w:color w:val="auto"/>
                <w:sz w:val="22"/>
                <w:szCs w:val="22"/>
                <w:lang w:val="en-US"/>
              </w:rPr>
            </w:pPr>
            <w:r w:rsidRPr="00B413F8">
              <w:rPr>
                <w:rFonts w:cs="Arial"/>
                <w:iCs/>
                <w:color w:val="auto"/>
                <w:sz w:val="22"/>
                <w:szCs w:val="22"/>
                <w:lang w:val="en-US"/>
              </w:rPr>
              <w:t xml:space="preserve">Our attendance data indicates a gap between attendance among our disadvantaged pupils and non-disadvantaged pupils </w:t>
            </w:r>
          </w:p>
        </w:tc>
      </w:tr>
      <w:tr w:rsidR="006213F9" w14:paraId="0B69FF10" w14:textId="77777777" w:rsidTr="00B956C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9A715" w14:textId="77777777" w:rsidR="006213F9" w:rsidRPr="00B413F8" w:rsidRDefault="006213F9" w:rsidP="00B956CF">
            <w:pPr>
              <w:pStyle w:val="TableRow"/>
              <w:rPr>
                <w:sz w:val="22"/>
                <w:szCs w:val="22"/>
              </w:rPr>
            </w:pPr>
            <w:r w:rsidRPr="00B413F8">
              <w:rPr>
                <w:sz w:val="22"/>
                <w:szCs w:val="22"/>
              </w:rPr>
              <w:t>4.Behaviour</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7C3D" w14:textId="77777777" w:rsidR="006213F9" w:rsidRPr="00B413F8" w:rsidRDefault="006213F9" w:rsidP="00B956CF">
            <w:pPr>
              <w:pStyle w:val="TableRowCentered"/>
              <w:ind w:left="0"/>
              <w:jc w:val="left"/>
              <w:rPr>
                <w:sz w:val="22"/>
                <w:szCs w:val="22"/>
              </w:rPr>
            </w:pPr>
            <w:r w:rsidRPr="00B413F8">
              <w:rPr>
                <w:rFonts w:cs="Arial"/>
                <w:sz w:val="22"/>
                <w:szCs w:val="22"/>
              </w:rPr>
              <w:t>Through CPOMs logs, discussions with staff and children within a core group of our disadvantaged children- we recognise that we need to prioritise strategies and support with self-regulation</w:t>
            </w:r>
          </w:p>
        </w:tc>
      </w:tr>
      <w:tr w:rsidR="006213F9" w14:paraId="4389B012" w14:textId="77777777" w:rsidTr="00B956CF">
        <w:trPr>
          <w:trHeight w:val="1101"/>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C68D" w14:textId="77777777" w:rsidR="006213F9" w:rsidRPr="00B413F8" w:rsidRDefault="006213F9" w:rsidP="00B956CF">
            <w:pPr>
              <w:pStyle w:val="TableRow"/>
              <w:rPr>
                <w:sz w:val="22"/>
                <w:szCs w:val="22"/>
              </w:rPr>
            </w:pPr>
            <w:r w:rsidRPr="00B413F8">
              <w:rPr>
                <w:sz w:val="22"/>
                <w:szCs w:val="22"/>
              </w:rPr>
              <w:lastRenderedPageBreak/>
              <w:t xml:space="preserve"> 5.Well- being and emotional resilience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002D7" w14:textId="77777777" w:rsidR="006213F9" w:rsidRPr="00B413F8" w:rsidRDefault="006213F9" w:rsidP="00B956CF">
            <w:pPr>
              <w:suppressAutoHyphens w:val="0"/>
              <w:autoSpaceDN/>
              <w:spacing w:before="60" w:line="240" w:lineRule="auto"/>
              <w:ind w:left="57" w:right="57"/>
              <w:rPr>
                <w:rFonts w:cs="Arial"/>
                <w:iCs/>
                <w:color w:val="auto"/>
                <w:sz w:val="22"/>
                <w:szCs w:val="22"/>
                <w:lang w:val="en-US"/>
              </w:rPr>
            </w:pPr>
            <w:r w:rsidRPr="00B413F8">
              <w:rPr>
                <w:rFonts w:cs="Arial"/>
                <w:iCs/>
                <w:color w:val="auto"/>
                <w:sz w:val="22"/>
                <w:szCs w:val="22"/>
                <w:lang w:val="en-US"/>
              </w:rPr>
              <w:t>Our assessments, surveys, observations and discussions with pupils and families have identified social and emotional issues for pupils- these challenges particularly affect our disadvantaged pupils. Pupil</w:t>
            </w:r>
            <w:r w:rsidRPr="00B413F8">
              <w:rPr>
                <w:rFonts w:cs="Arial"/>
                <w:color w:val="auto"/>
                <w:sz w:val="22"/>
                <w:szCs w:val="22"/>
                <w:lang w:eastAsia="en-US"/>
              </w:rPr>
              <w:t xml:space="preserve"> referrals for Therapy support have increased.</w:t>
            </w:r>
          </w:p>
        </w:tc>
      </w:tr>
    </w:tbl>
    <w:p w14:paraId="143484B3" w14:textId="77777777" w:rsidR="006213F9" w:rsidRDefault="006213F9" w:rsidP="006213F9">
      <w:pPr>
        <w:pStyle w:val="Heading2"/>
        <w:spacing w:before="600"/>
      </w:pPr>
      <w:r>
        <w:t xml:space="preserve">Intended outcomes </w:t>
      </w:r>
    </w:p>
    <w:p w14:paraId="3DD3788E" w14:textId="77777777" w:rsidR="006213F9" w:rsidRDefault="006213F9" w:rsidP="006213F9">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964"/>
        <w:gridCol w:w="5522"/>
      </w:tblGrid>
      <w:tr w:rsidR="006213F9" w14:paraId="719642EC" w14:textId="77777777" w:rsidTr="00EE1BFD">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4C4BBE5" w14:textId="77777777" w:rsidR="006213F9" w:rsidRDefault="006213F9" w:rsidP="00B956CF">
            <w:pPr>
              <w:pStyle w:val="TableHeader"/>
              <w:jc w:val="left"/>
            </w:pPr>
            <w:r>
              <w:t>Intended outcome</w:t>
            </w:r>
          </w:p>
        </w:tc>
        <w:tc>
          <w:tcPr>
            <w:tcW w:w="55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A693801" w14:textId="77777777" w:rsidR="006213F9" w:rsidRDefault="006213F9" w:rsidP="00B956CF">
            <w:pPr>
              <w:pStyle w:val="TableHeader"/>
              <w:jc w:val="left"/>
            </w:pPr>
            <w:r>
              <w:t>Success criteria</w:t>
            </w:r>
          </w:p>
        </w:tc>
      </w:tr>
      <w:tr w:rsidR="006213F9" w14:paraId="7D3E5AC5" w14:textId="77777777" w:rsidTr="00EE1BFD">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2394B" w14:textId="77777777" w:rsidR="006213F9" w:rsidRPr="00B413F8" w:rsidRDefault="006213F9" w:rsidP="00B956CF">
            <w:pPr>
              <w:pStyle w:val="TableRow"/>
              <w:rPr>
                <w:sz w:val="22"/>
                <w:szCs w:val="22"/>
              </w:rPr>
            </w:pPr>
            <w:r w:rsidRPr="00B413F8">
              <w:rPr>
                <w:rFonts w:cs="Arial"/>
                <w:color w:val="auto"/>
                <w:sz w:val="22"/>
                <w:szCs w:val="22"/>
              </w:rPr>
              <w:t>1.Improved communication and oracy amongst our disadvantaged pupils.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CB8E8" w14:textId="77777777" w:rsidR="006213F9" w:rsidRPr="00B413F8" w:rsidRDefault="006213F9" w:rsidP="00B956CF">
            <w:pPr>
              <w:pStyle w:val="TableRowCentered"/>
              <w:jc w:val="left"/>
              <w:rPr>
                <w:sz w:val="22"/>
                <w:szCs w:val="22"/>
              </w:rPr>
            </w:pPr>
            <w:r w:rsidRPr="00B413F8">
              <w:rPr>
                <w:rFonts w:cs="Arial"/>
                <w:color w:val="auto"/>
                <w:sz w:val="22"/>
                <w:szCs w:val="22"/>
              </w:rPr>
              <w:t xml:space="preserve">Assessments observations and discussions indicate significantly improved oracy and communication among disadvantaged pupils. </w:t>
            </w:r>
            <w:r w:rsidRPr="00B413F8">
              <w:rPr>
                <w:color w:val="auto"/>
                <w:sz w:val="22"/>
                <w:szCs w:val="22"/>
              </w:rPr>
              <w:t>This is evident when triangulated with other sources of evidence, including engagement in lessons, book scrutiny and ongoing formative assessment (EYFS).</w:t>
            </w:r>
          </w:p>
        </w:tc>
      </w:tr>
      <w:tr w:rsidR="006213F9" w14:paraId="3FCD2F17" w14:textId="77777777" w:rsidTr="00EE1BFD">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D2423" w14:textId="77777777" w:rsidR="006213F9" w:rsidRPr="00B413F8" w:rsidRDefault="006213F9" w:rsidP="00B956CF">
            <w:pPr>
              <w:pStyle w:val="TableRow"/>
              <w:rPr>
                <w:rFonts w:cs="Arial"/>
                <w:color w:val="auto"/>
                <w:sz w:val="22"/>
                <w:szCs w:val="22"/>
              </w:rPr>
            </w:pPr>
            <w:r w:rsidRPr="00B413F8">
              <w:rPr>
                <w:rFonts w:cs="Arial"/>
                <w:color w:val="auto"/>
                <w:sz w:val="22"/>
                <w:szCs w:val="22"/>
              </w:rPr>
              <w:t>2.Improved maths attainment for disadvantaged pupils at the end of KS1 and KS2</w:t>
            </w:r>
          </w:p>
          <w:p w14:paraId="4AD03FBC" w14:textId="77777777" w:rsidR="006213F9" w:rsidRPr="00B413F8" w:rsidRDefault="006213F9" w:rsidP="00B956CF">
            <w:pPr>
              <w:pStyle w:val="TableRow"/>
              <w:rPr>
                <w:sz w:val="22"/>
                <w:szCs w:val="22"/>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9F427" w14:textId="451EC640" w:rsidR="006213F9" w:rsidRPr="00B413F8" w:rsidRDefault="006213F9" w:rsidP="00B956CF">
            <w:pPr>
              <w:pStyle w:val="TableRowCentered"/>
              <w:spacing w:after="120"/>
              <w:jc w:val="left"/>
              <w:rPr>
                <w:rFonts w:cs="Arial"/>
                <w:color w:val="auto"/>
                <w:sz w:val="22"/>
                <w:szCs w:val="22"/>
                <w:lang w:eastAsia="en-US"/>
              </w:rPr>
            </w:pPr>
            <w:r w:rsidRPr="00B413F8">
              <w:rPr>
                <w:rFonts w:cs="Arial"/>
                <w:color w:val="auto"/>
                <w:sz w:val="22"/>
                <w:szCs w:val="22"/>
              </w:rPr>
              <w:t>KS1</w:t>
            </w:r>
            <w:r w:rsidRPr="00B413F8">
              <w:rPr>
                <w:rFonts w:cs="Arial"/>
                <w:color w:val="auto"/>
                <w:sz w:val="22"/>
                <w:szCs w:val="22"/>
                <w:lang w:eastAsia="en-US"/>
              </w:rPr>
              <w:t xml:space="preserve"> maths outcomes in 2024/25 show that </w:t>
            </w:r>
            <w:r w:rsidRPr="00B413F8">
              <w:rPr>
                <w:rStyle w:val="CommentReference"/>
                <w:color w:val="auto"/>
                <w:sz w:val="22"/>
                <w:szCs w:val="22"/>
              </w:rPr>
              <w:t>more of o</w:t>
            </w:r>
            <w:r w:rsidRPr="00B413F8">
              <w:rPr>
                <w:rStyle w:val="CommentReference"/>
                <w:sz w:val="22"/>
                <w:szCs w:val="22"/>
              </w:rPr>
              <w:t xml:space="preserve">ur </w:t>
            </w:r>
            <w:r w:rsidRPr="00B413F8">
              <w:rPr>
                <w:rStyle w:val="CommentReference"/>
                <w:color w:val="auto"/>
                <w:sz w:val="22"/>
                <w:szCs w:val="22"/>
              </w:rPr>
              <w:t>disadvantaged pupils met the expected standard.</w:t>
            </w:r>
          </w:p>
          <w:p w14:paraId="0E884261" w14:textId="438E2159" w:rsidR="006213F9" w:rsidRPr="00B413F8" w:rsidRDefault="006213F9" w:rsidP="00B956CF">
            <w:pPr>
              <w:pStyle w:val="TableRowCentered"/>
              <w:spacing w:after="120"/>
              <w:jc w:val="left"/>
              <w:rPr>
                <w:rFonts w:cs="Arial"/>
                <w:color w:val="auto"/>
                <w:sz w:val="22"/>
                <w:szCs w:val="22"/>
                <w:lang w:eastAsia="en-US"/>
              </w:rPr>
            </w:pPr>
            <w:r w:rsidRPr="00B413F8">
              <w:rPr>
                <w:rFonts w:cs="Arial"/>
                <w:color w:val="auto"/>
                <w:sz w:val="22"/>
                <w:szCs w:val="22"/>
              </w:rPr>
              <w:t>KS2</w:t>
            </w:r>
            <w:r w:rsidRPr="00B413F8">
              <w:rPr>
                <w:rFonts w:cs="Arial"/>
                <w:color w:val="auto"/>
                <w:sz w:val="22"/>
                <w:szCs w:val="22"/>
                <w:lang w:eastAsia="en-US"/>
              </w:rPr>
              <w:t xml:space="preserve"> maths outcomes in 2024/25 show that </w:t>
            </w:r>
            <w:r w:rsidRPr="00B413F8">
              <w:rPr>
                <w:rStyle w:val="CommentReference"/>
                <w:color w:val="auto"/>
                <w:sz w:val="22"/>
                <w:szCs w:val="22"/>
              </w:rPr>
              <w:t>more of o</w:t>
            </w:r>
            <w:r w:rsidRPr="00B413F8">
              <w:rPr>
                <w:rStyle w:val="CommentReference"/>
                <w:sz w:val="22"/>
                <w:szCs w:val="22"/>
              </w:rPr>
              <w:t xml:space="preserve">ur </w:t>
            </w:r>
            <w:r w:rsidRPr="00B413F8">
              <w:rPr>
                <w:rStyle w:val="CommentReference"/>
                <w:color w:val="auto"/>
                <w:sz w:val="22"/>
                <w:szCs w:val="22"/>
              </w:rPr>
              <w:t>disadvantaged pupils met the expected standard.</w:t>
            </w:r>
          </w:p>
          <w:p w14:paraId="1C673E49" w14:textId="77777777" w:rsidR="006213F9" w:rsidRPr="00B413F8" w:rsidRDefault="006213F9" w:rsidP="00B956CF">
            <w:pPr>
              <w:pStyle w:val="TableRowCentered"/>
              <w:jc w:val="left"/>
              <w:rPr>
                <w:sz w:val="22"/>
                <w:szCs w:val="22"/>
              </w:rPr>
            </w:pPr>
          </w:p>
        </w:tc>
      </w:tr>
      <w:tr w:rsidR="006213F9" w14:paraId="1E9EEB2F" w14:textId="77777777" w:rsidTr="00EE1BFD">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46484" w14:textId="77777777" w:rsidR="006213F9" w:rsidRPr="00B413F8" w:rsidRDefault="006213F9" w:rsidP="00B956CF">
            <w:pPr>
              <w:pStyle w:val="TableRow"/>
              <w:rPr>
                <w:sz w:val="22"/>
                <w:szCs w:val="22"/>
              </w:rPr>
            </w:pPr>
            <w:r w:rsidRPr="00B413F8">
              <w:rPr>
                <w:rFonts w:cs="Arial"/>
                <w:color w:val="auto"/>
                <w:sz w:val="22"/>
                <w:szCs w:val="22"/>
              </w:rPr>
              <w:t>3.To achieve and sustain improved attendance for all pupils, particularly our disadvantaged pupils.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E9A8" w14:textId="082A34C1" w:rsidR="00A936F2" w:rsidRPr="00B413F8" w:rsidRDefault="006213F9" w:rsidP="00A936F2">
            <w:pPr>
              <w:suppressAutoHyphens w:val="0"/>
              <w:autoSpaceDN/>
              <w:spacing w:before="60" w:after="60" w:line="240" w:lineRule="auto"/>
              <w:ind w:left="57" w:right="57"/>
              <w:rPr>
                <w:sz w:val="22"/>
                <w:szCs w:val="22"/>
              </w:rPr>
            </w:pPr>
            <w:r w:rsidRPr="00B413F8">
              <w:rPr>
                <w:rFonts w:cs="Arial"/>
                <w:color w:val="auto"/>
                <w:sz w:val="22"/>
                <w:szCs w:val="22"/>
              </w:rPr>
              <w:t xml:space="preserve">Sustained high attendance </w:t>
            </w:r>
            <w:r w:rsidR="00A936F2">
              <w:rPr>
                <w:rFonts w:cs="Arial"/>
                <w:color w:val="auto"/>
                <w:sz w:val="22"/>
                <w:szCs w:val="22"/>
              </w:rPr>
              <w:t xml:space="preserve">and punctuality </w:t>
            </w:r>
            <w:r w:rsidRPr="00B413F8">
              <w:rPr>
                <w:rFonts w:cs="Arial"/>
                <w:color w:val="auto"/>
                <w:sz w:val="22"/>
                <w:szCs w:val="22"/>
              </w:rPr>
              <w:t xml:space="preserve">from 2024/25 </w:t>
            </w:r>
          </w:p>
          <w:p w14:paraId="2CD265FA" w14:textId="2E56ED20" w:rsidR="006213F9" w:rsidRPr="00B413F8" w:rsidRDefault="006213F9" w:rsidP="00A936F2">
            <w:pPr>
              <w:pStyle w:val="TableRowCentered"/>
              <w:ind w:left="0"/>
              <w:jc w:val="left"/>
              <w:rPr>
                <w:sz w:val="22"/>
                <w:szCs w:val="22"/>
              </w:rPr>
            </w:pPr>
          </w:p>
        </w:tc>
      </w:tr>
      <w:tr w:rsidR="006213F9" w14:paraId="15714F13" w14:textId="77777777" w:rsidTr="00EE1BFD">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128DD" w14:textId="77777777" w:rsidR="006213F9" w:rsidRPr="00B413F8" w:rsidRDefault="006213F9" w:rsidP="00B956CF">
            <w:pPr>
              <w:pStyle w:val="TableRow"/>
              <w:rPr>
                <w:sz w:val="22"/>
                <w:szCs w:val="22"/>
              </w:rPr>
            </w:pPr>
            <w:r w:rsidRPr="00B413F8">
              <w:rPr>
                <w:sz w:val="22"/>
                <w:szCs w:val="22"/>
              </w:rPr>
              <w:t>4.Improved behaviour of the small group of our disadvantaged pupils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9885F" w14:textId="77777777" w:rsidR="006213F9" w:rsidRPr="00B413F8" w:rsidRDefault="006213F9" w:rsidP="00B956CF">
            <w:pPr>
              <w:pStyle w:val="TableRowCentered"/>
              <w:jc w:val="left"/>
              <w:rPr>
                <w:sz w:val="22"/>
                <w:szCs w:val="22"/>
              </w:rPr>
            </w:pPr>
            <w:r w:rsidRPr="00B413F8">
              <w:rPr>
                <w:sz w:val="22"/>
                <w:szCs w:val="22"/>
              </w:rPr>
              <w:t xml:space="preserve">CPOMs negative behaviour logs, discussions with staff and pupils and behaviour intervention are evident of improvement in behaviour incidents for our small group of disadvantaged pupils  </w:t>
            </w:r>
          </w:p>
        </w:tc>
      </w:tr>
      <w:tr w:rsidR="006213F9" w14:paraId="5D9FD256" w14:textId="77777777" w:rsidTr="00EE1BFD">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345F9" w14:textId="77777777" w:rsidR="006213F9" w:rsidRPr="00B413F8" w:rsidRDefault="006213F9" w:rsidP="00B956CF">
            <w:pPr>
              <w:pStyle w:val="TableRow"/>
              <w:rPr>
                <w:sz w:val="22"/>
                <w:szCs w:val="22"/>
              </w:rPr>
            </w:pPr>
            <w:r w:rsidRPr="00B413F8">
              <w:rPr>
                <w:sz w:val="22"/>
                <w:szCs w:val="22"/>
              </w:rPr>
              <w:t>5.Improved well- being and resilience, particularly of our disadvantaged pupils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03288" w14:textId="77777777" w:rsidR="006213F9" w:rsidRPr="00B413F8" w:rsidRDefault="006213F9" w:rsidP="00B956CF">
            <w:pPr>
              <w:suppressAutoHyphens w:val="0"/>
              <w:autoSpaceDN/>
              <w:spacing w:before="60" w:after="60" w:line="240" w:lineRule="auto"/>
              <w:ind w:left="34" w:right="57"/>
              <w:rPr>
                <w:rFonts w:cs="Arial"/>
                <w:color w:val="auto"/>
                <w:sz w:val="22"/>
                <w:szCs w:val="22"/>
              </w:rPr>
            </w:pPr>
            <w:r w:rsidRPr="00B413F8">
              <w:rPr>
                <w:rFonts w:cs="Arial"/>
                <w:color w:val="auto"/>
                <w:sz w:val="22"/>
                <w:szCs w:val="22"/>
              </w:rPr>
              <w:t>There are sustained high levels of wellbeing from 2024/25 demonstrated by:</w:t>
            </w:r>
          </w:p>
          <w:p w14:paraId="272F536A" w14:textId="77777777" w:rsidR="006213F9" w:rsidRPr="00B413F8" w:rsidRDefault="006213F9" w:rsidP="00B956CF">
            <w:pPr>
              <w:pStyle w:val="ListParagraph"/>
              <w:numPr>
                <w:ilvl w:val="0"/>
                <w:numId w:val="20"/>
              </w:numPr>
              <w:suppressAutoHyphens w:val="0"/>
              <w:autoSpaceDN/>
              <w:spacing w:before="60" w:after="120" w:line="240" w:lineRule="auto"/>
              <w:ind w:right="57" w:hanging="357"/>
              <w:contextualSpacing w:val="0"/>
              <w:rPr>
                <w:rFonts w:cs="Arial"/>
                <w:color w:val="auto"/>
                <w:sz w:val="22"/>
                <w:szCs w:val="22"/>
              </w:rPr>
            </w:pPr>
            <w:r w:rsidRPr="00B413F8">
              <w:rPr>
                <w:rFonts w:cs="Arial"/>
                <w:color w:val="auto"/>
                <w:sz w:val="22"/>
                <w:szCs w:val="22"/>
              </w:rPr>
              <w:t>qualitative data from our CPOMs logs, intervention timetables and targeted support programmes, feedback from therapy support providers, student voice, student and parent surveys and teacher observations</w:t>
            </w:r>
          </w:p>
        </w:tc>
      </w:tr>
    </w:tbl>
    <w:p w14:paraId="772DDD92" w14:textId="77777777" w:rsidR="006213F9" w:rsidRDefault="006213F9" w:rsidP="006213F9">
      <w:pPr>
        <w:suppressAutoHyphens w:val="0"/>
        <w:spacing w:after="0" w:line="240" w:lineRule="auto"/>
        <w:rPr>
          <w:b/>
          <w:color w:val="104F75"/>
          <w:sz w:val="32"/>
          <w:szCs w:val="32"/>
        </w:rPr>
      </w:pPr>
      <w:r>
        <w:br w:type="page"/>
      </w:r>
    </w:p>
    <w:p w14:paraId="359A1650" w14:textId="77777777" w:rsidR="006213F9" w:rsidRDefault="006213F9" w:rsidP="006213F9">
      <w:pPr>
        <w:pStyle w:val="Heading2"/>
      </w:pPr>
      <w:r>
        <w:lastRenderedPageBreak/>
        <w:t>Activity in this academic year</w:t>
      </w:r>
    </w:p>
    <w:p w14:paraId="7356C0AB" w14:textId="77777777" w:rsidR="006213F9" w:rsidRDefault="006213F9" w:rsidP="006213F9">
      <w:pPr>
        <w:spacing w:after="480"/>
      </w:pPr>
      <w:r>
        <w:t xml:space="preserve">This details how we intend to spend our pupil premium (and recovery premium funding) </w:t>
      </w:r>
      <w:r>
        <w:rPr>
          <w:b/>
          <w:bCs/>
        </w:rPr>
        <w:t>this academic year</w:t>
      </w:r>
      <w:r>
        <w:t xml:space="preserve"> to address the challenges listed above.</w:t>
      </w:r>
    </w:p>
    <w:p w14:paraId="622A5682" w14:textId="77777777" w:rsidR="006213F9" w:rsidRDefault="006213F9" w:rsidP="006213F9">
      <w:pPr>
        <w:pStyle w:val="Heading3"/>
      </w:pPr>
      <w:r>
        <w:t>Teaching (for example, CPD, recruitment and retention)</w:t>
      </w:r>
    </w:p>
    <w:p w14:paraId="0D4592C5" w14:textId="72513051" w:rsidR="006213F9" w:rsidRDefault="006213F9" w:rsidP="006213F9">
      <w:r>
        <w:t xml:space="preserve">Budgeted cost: </w:t>
      </w:r>
      <w:r w:rsidR="00EE1BFD">
        <w:t xml:space="preserve">To be costed (50% which is ‘recommended allocation’ of PP is </w:t>
      </w:r>
      <w:r>
        <w:t>£</w:t>
      </w:r>
      <w:r w:rsidR="00EE1BFD">
        <w:t>105,797)</w:t>
      </w:r>
      <w:r>
        <w:t xml:space="preserve"> </w:t>
      </w:r>
    </w:p>
    <w:tbl>
      <w:tblPr>
        <w:tblW w:w="5000" w:type="pct"/>
        <w:tblLayout w:type="fixed"/>
        <w:tblCellMar>
          <w:left w:w="10" w:type="dxa"/>
          <w:right w:w="10" w:type="dxa"/>
        </w:tblCellMar>
        <w:tblLook w:val="04A0" w:firstRow="1" w:lastRow="0" w:firstColumn="1" w:lastColumn="0" w:noHBand="0" w:noVBand="1"/>
      </w:tblPr>
      <w:tblGrid>
        <w:gridCol w:w="3256"/>
        <w:gridCol w:w="4699"/>
        <w:gridCol w:w="1531"/>
      </w:tblGrid>
      <w:tr w:rsidR="006213F9" w14:paraId="5C69D919" w14:textId="77777777" w:rsidTr="00B956CF">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11C455D" w14:textId="77777777" w:rsidR="006213F9" w:rsidRDefault="006213F9" w:rsidP="00B956CF">
            <w:pPr>
              <w:pStyle w:val="TableHeader"/>
              <w:jc w:val="left"/>
            </w:pPr>
            <w:r>
              <w:t>Activity</w:t>
            </w:r>
          </w:p>
        </w:tc>
        <w:tc>
          <w:tcPr>
            <w:tcW w:w="46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49DEAA8" w14:textId="77777777" w:rsidR="006213F9" w:rsidRDefault="006213F9" w:rsidP="00B956CF">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940221E" w14:textId="77777777" w:rsidR="006213F9" w:rsidRDefault="006213F9" w:rsidP="00B956CF">
            <w:pPr>
              <w:pStyle w:val="TableHeader"/>
              <w:jc w:val="left"/>
            </w:pPr>
            <w:r>
              <w:t>Challenge number(s) addressed</w:t>
            </w:r>
          </w:p>
        </w:tc>
      </w:tr>
      <w:tr w:rsidR="006213F9" w14:paraId="35133BA8" w14:textId="77777777" w:rsidTr="00B956CF">
        <w:trPr>
          <w:trHeight w:val="397"/>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A8C1E" w14:textId="77777777" w:rsidR="006213F9" w:rsidRPr="00B413F8" w:rsidRDefault="006213F9" w:rsidP="00B956CF">
            <w:pPr>
              <w:pStyle w:val="TableRow"/>
              <w:spacing w:after="240"/>
              <w:ind w:left="29"/>
              <w:rPr>
                <w:rFonts w:cs="Arial"/>
                <w:color w:val="auto"/>
                <w:sz w:val="22"/>
                <w:szCs w:val="22"/>
                <w:shd w:val="clear" w:color="auto" w:fill="FFFFFF"/>
              </w:rPr>
            </w:pPr>
            <w:r w:rsidRPr="00B413F8">
              <w:rPr>
                <w:iCs/>
                <w:color w:val="auto"/>
                <w:sz w:val="22"/>
                <w:szCs w:val="22"/>
                <w:lang w:val="en-US"/>
              </w:rPr>
              <w:t xml:space="preserve">Purchase of standardised diagnostic assessments- NTS. </w:t>
            </w:r>
          </w:p>
          <w:p w14:paraId="069E344B" w14:textId="77777777" w:rsidR="006213F9" w:rsidRPr="00B413F8" w:rsidRDefault="006213F9" w:rsidP="00B956CF">
            <w:pPr>
              <w:pStyle w:val="TableRow"/>
              <w:rPr>
                <w:sz w:val="22"/>
                <w:szCs w:val="22"/>
              </w:rPr>
            </w:pPr>
            <w:r w:rsidRPr="00B413F8">
              <w:rPr>
                <w:rFonts w:cs="Arial"/>
                <w:color w:val="auto"/>
                <w:sz w:val="22"/>
                <w:szCs w:val="22"/>
                <w:shd w:val="clear" w:color="auto" w:fill="FFFFFF"/>
              </w:rPr>
              <w:t>Guidance for staff- especially those new to school/year groups to ensure assessments are interpreted and administered correctly.</w:t>
            </w: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8C91B" w14:textId="77777777" w:rsidR="006213F9" w:rsidRPr="00B413F8" w:rsidRDefault="006213F9" w:rsidP="00B956CF">
            <w:pPr>
              <w:pStyle w:val="TableRowCentered"/>
              <w:jc w:val="left"/>
              <w:rPr>
                <w:color w:val="auto"/>
                <w:sz w:val="22"/>
                <w:szCs w:val="22"/>
              </w:rPr>
            </w:pPr>
            <w:r w:rsidRPr="00B413F8">
              <w:rPr>
                <w:color w:val="auto"/>
                <w:sz w:val="22"/>
                <w:szCs w:val="22"/>
              </w:rPr>
              <w:t>Standardised tests can provide reliable insights into the specific strengths and weaknesses of each pupil to help ensure they receive the correct additional support through interventions or teacher instruction:</w:t>
            </w:r>
          </w:p>
          <w:p w14:paraId="495802ED" w14:textId="77777777" w:rsidR="006213F9" w:rsidRPr="00B413F8" w:rsidRDefault="005E4439" w:rsidP="00B956CF">
            <w:pPr>
              <w:pStyle w:val="TableRowCentered"/>
              <w:jc w:val="left"/>
              <w:rPr>
                <w:sz w:val="22"/>
                <w:szCs w:val="22"/>
              </w:rPr>
            </w:pPr>
            <w:hyperlink r:id="rId7" w:history="1">
              <w:r w:rsidR="006213F9" w:rsidRPr="00B413F8">
                <w:rPr>
                  <w:color w:val="0070C0"/>
                  <w:sz w:val="22"/>
                  <w:szCs w:val="22"/>
                  <w:u w:val="single"/>
                </w:rPr>
                <w:t>Standardised tests | Assessing and Monitoring Pupil Progress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50A26" w14:textId="77777777" w:rsidR="006213F9" w:rsidRPr="00B413F8" w:rsidRDefault="006213F9" w:rsidP="00B956CF">
            <w:pPr>
              <w:pStyle w:val="TableRowCentered"/>
              <w:jc w:val="left"/>
              <w:rPr>
                <w:sz w:val="22"/>
                <w:szCs w:val="22"/>
              </w:rPr>
            </w:pPr>
            <w:r w:rsidRPr="00B413F8">
              <w:rPr>
                <w:sz w:val="22"/>
                <w:szCs w:val="22"/>
              </w:rPr>
              <w:t>1, 2,3,4,5</w:t>
            </w:r>
          </w:p>
        </w:tc>
      </w:tr>
      <w:tr w:rsidR="006213F9" w14:paraId="36D88EC5" w14:textId="77777777" w:rsidTr="00B956CF">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46C6E" w14:textId="77777777" w:rsidR="006213F9" w:rsidRPr="00B413F8" w:rsidRDefault="006213F9" w:rsidP="00B956CF">
            <w:pPr>
              <w:suppressAutoHyphens w:val="0"/>
              <w:autoSpaceDN/>
              <w:spacing w:before="60" w:after="0" w:line="240" w:lineRule="auto"/>
              <w:ind w:left="29" w:right="57"/>
              <w:rPr>
                <w:iCs/>
                <w:color w:val="auto"/>
                <w:sz w:val="22"/>
                <w:szCs w:val="22"/>
                <w:lang w:val="en-US"/>
              </w:rPr>
            </w:pPr>
            <w:r w:rsidRPr="00B413F8">
              <w:rPr>
                <w:iCs/>
                <w:color w:val="auto"/>
                <w:sz w:val="22"/>
                <w:szCs w:val="22"/>
                <w:lang w:val="en-US"/>
              </w:rPr>
              <w:t xml:space="preserve">Embedding dialogic </w:t>
            </w:r>
          </w:p>
          <w:p w14:paraId="7F208DFA" w14:textId="77777777" w:rsidR="006213F9" w:rsidRPr="00B413F8" w:rsidRDefault="006213F9" w:rsidP="00B956CF">
            <w:pPr>
              <w:suppressAutoHyphens w:val="0"/>
              <w:autoSpaceDN/>
              <w:spacing w:before="60" w:after="0" w:line="240" w:lineRule="auto"/>
              <w:ind w:left="29" w:right="57"/>
              <w:rPr>
                <w:iCs/>
                <w:color w:val="auto"/>
                <w:sz w:val="22"/>
                <w:szCs w:val="22"/>
                <w:lang w:val="en-US"/>
              </w:rPr>
            </w:pPr>
            <w:r w:rsidRPr="00B413F8">
              <w:rPr>
                <w:iCs/>
                <w:color w:val="auto"/>
                <w:sz w:val="22"/>
                <w:szCs w:val="22"/>
                <w:lang w:val="en-US"/>
              </w:rPr>
              <w:t xml:space="preserve">activities across the school curriculum. These will support pupils to articulate key ideas, consolidate understanding and extend vocabulary. </w:t>
            </w:r>
          </w:p>
          <w:p w14:paraId="1EF39DBE" w14:textId="77777777" w:rsidR="006213F9" w:rsidRPr="00B413F8" w:rsidRDefault="006213F9" w:rsidP="00B956CF">
            <w:pPr>
              <w:pStyle w:val="TableRow"/>
              <w:rPr>
                <w:i/>
                <w:sz w:val="22"/>
                <w:szCs w:val="22"/>
              </w:rPr>
            </w:pPr>
            <w:r w:rsidRPr="00B413F8">
              <w:rPr>
                <w:color w:val="auto"/>
                <w:sz w:val="22"/>
                <w:szCs w:val="22"/>
              </w:rPr>
              <w:t xml:space="preserve">We will purchase resources and fund ongoing teacher training, SALT support and release time. </w:t>
            </w: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7477C" w14:textId="77777777" w:rsidR="006213F9" w:rsidRPr="00B413F8" w:rsidRDefault="006213F9" w:rsidP="00B956CF">
            <w:pPr>
              <w:suppressAutoHyphens w:val="0"/>
              <w:autoSpaceDN/>
              <w:spacing w:before="60" w:after="60" w:line="240" w:lineRule="auto"/>
              <w:ind w:left="57" w:right="57"/>
              <w:rPr>
                <w:rFonts w:cs="Arial"/>
                <w:color w:val="auto"/>
                <w:sz w:val="22"/>
                <w:szCs w:val="22"/>
              </w:rPr>
            </w:pPr>
            <w:r w:rsidRPr="00B413F8">
              <w:rPr>
                <w:rFonts w:cs="Arial"/>
                <w:color w:val="auto"/>
                <w:sz w:val="22"/>
                <w:szCs w:val="22"/>
              </w:rPr>
              <w:t>There is a strong evidence base that suggests oral language interventions, including dialogic activities such as high-quality classroom discussion, are inexpensive to implement with high impacts on reading:</w:t>
            </w:r>
          </w:p>
          <w:p w14:paraId="637E2222" w14:textId="77777777" w:rsidR="006213F9" w:rsidRPr="00B413F8" w:rsidRDefault="005E4439" w:rsidP="00B956CF">
            <w:pPr>
              <w:pStyle w:val="TableRowCentered"/>
              <w:jc w:val="left"/>
              <w:rPr>
                <w:sz w:val="22"/>
                <w:szCs w:val="22"/>
              </w:rPr>
            </w:pPr>
            <w:hyperlink r:id="rId8" w:history="1">
              <w:r w:rsidR="006213F9" w:rsidRPr="00B413F8">
                <w:rPr>
                  <w:rFonts w:cs="Arial"/>
                  <w:color w:val="0070C0"/>
                  <w:sz w:val="22"/>
                  <w:szCs w:val="22"/>
                  <w:u w:val="single"/>
                </w:rPr>
                <w:t>Oral language interventions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5422" w14:textId="77777777" w:rsidR="006213F9" w:rsidRPr="00B413F8" w:rsidRDefault="006213F9" w:rsidP="00B956CF">
            <w:pPr>
              <w:pStyle w:val="TableRowCentered"/>
              <w:jc w:val="left"/>
              <w:rPr>
                <w:sz w:val="22"/>
                <w:szCs w:val="22"/>
              </w:rPr>
            </w:pPr>
            <w:r w:rsidRPr="00B413F8">
              <w:rPr>
                <w:sz w:val="22"/>
                <w:szCs w:val="22"/>
              </w:rPr>
              <w:t>1</w:t>
            </w:r>
          </w:p>
        </w:tc>
      </w:tr>
      <w:tr w:rsidR="006213F9" w14:paraId="3ED82D3B" w14:textId="77777777" w:rsidTr="00B956CF">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9DD21" w14:textId="77777777" w:rsidR="006213F9" w:rsidRPr="00B413F8" w:rsidRDefault="006213F9" w:rsidP="00B956CF">
            <w:pPr>
              <w:spacing w:before="60" w:after="120" w:line="240" w:lineRule="auto"/>
              <w:ind w:left="28" w:right="57"/>
              <w:rPr>
                <w:rFonts w:cs="Arial"/>
                <w:color w:val="auto"/>
                <w:sz w:val="22"/>
                <w:szCs w:val="22"/>
              </w:rPr>
            </w:pPr>
            <w:r w:rsidRPr="00B413F8">
              <w:rPr>
                <w:color w:val="auto"/>
                <w:sz w:val="22"/>
                <w:szCs w:val="22"/>
              </w:rPr>
              <w:t>Enhancement of our maths teaching and curriculum planning in line with DfE guidance.</w:t>
            </w:r>
          </w:p>
          <w:p w14:paraId="22D5125B" w14:textId="77777777" w:rsidR="006213F9" w:rsidRPr="00B413F8" w:rsidRDefault="006213F9" w:rsidP="00B956CF">
            <w:pPr>
              <w:suppressAutoHyphens w:val="0"/>
              <w:autoSpaceDN/>
              <w:spacing w:before="60" w:after="0" w:line="240" w:lineRule="auto"/>
              <w:ind w:left="29" w:right="57"/>
              <w:rPr>
                <w:rFonts w:cs="Arial"/>
                <w:iCs/>
                <w:color w:val="auto"/>
                <w:sz w:val="22"/>
                <w:szCs w:val="22"/>
                <w:lang w:val="en-US"/>
              </w:rPr>
            </w:pPr>
            <w:r w:rsidRPr="00B413F8">
              <w:rPr>
                <w:rFonts w:cs="Arial"/>
                <w:color w:val="000000"/>
                <w:sz w:val="22"/>
                <w:szCs w:val="22"/>
              </w:rPr>
              <w:t xml:space="preserve">We will provide a </w:t>
            </w:r>
            <w:r w:rsidRPr="00B413F8">
              <w:rPr>
                <w:rFonts w:cs="Arial"/>
                <w:bCs/>
                <w:color w:val="000000"/>
                <w:sz w:val="22"/>
                <w:szCs w:val="22"/>
              </w:rPr>
              <w:t>personalised Maths curriculum</w:t>
            </w:r>
            <w:r w:rsidRPr="00B413F8">
              <w:rPr>
                <w:rFonts w:cs="Arial"/>
                <w:color w:val="000000"/>
                <w:sz w:val="22"/>
                <w:szCs w:val="22"/>
              </w:rPr>
              <w:t xml:space="preserve"> that fosters and sustains enjoyment and is sequenced in a way in which our children ‘know and remember more’ </w:t>
            </w: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DFEF4" w14:textId="77777777" w:rsidR="006213F9" w:rsidRPr="00B413F8" w:rsidRDefault="006213F9" w:rsidP="00B956CF">
            <w:pPr>
              <w:suppressAutoHyphens w:val="0"/>
              <w:autoSpaceDN/>
              <w:spacing w:before="60" w:after="60" w:line="240" w:lineRule="auto"/>
              <w:ind w:left="57" w:right="57"/>
              <w:rPr>
                <w:rFonts w:cs="Arial"/>
                <w:iCs/>
                <w:color w:val="auto"/>
                <w:sz w:val="22"/>
                <w:szCs w:val="22"/>
              </w:rPr>
            </w:pPr>
            <w:r w:rsidRPr="00B413F8">
              <w:rPr>
                <w:rFonts w:cs="Arial"/>
                <w:iCs/>
                <w:color w:val="auto"/>
                <w:sz w:val="22"/>
                <w:szCs w:val="22"/>
              </w:rPr>
              <w:t xml:space="preserve">The DfE non-statutory guidance has been produced in conjunction with the National Centre for Excellence in the Teaching of Mathematics, drawing on evidence-based approaches: </w:t>
            </w:r>
          </w:p>
          <w:p w14:paraId="769AC4EF" w14:textId="77777777" w:rsidR="006213F9" w:rsidRPr="00B413F8" w:rsidRDefault="005E4439" w:rsidP="00B956CF">
            <w:pPr>
              <w:suppressAutoHyphens w:val="0"/>
              <w:autoSpaceDN/>
              <w:spacing w:before="60" w:after="120" w:line="240" w:lineRule="auto"/>
              <w:ind w:left="57" w:right="57"/>
              <w:rPr>
                <w:rFonts w:cs="Arial"/>
                <w:iCs/>
                <w:color w:val="0070C0"/>
                <w:sz w:val="22"/>
                <w:szCs w:val="22"/>
              </w:rPr>
            </w:pPr>
            <w:hyperlink r:id="rId9" w:history="1">
              <w:r w:rsidR="006213F9" w:rsidRPr="00B413F8">
                <w:rPr>
                  <w:color w:val="0070C0"/>
                  <w:sz w:val="22"/>
                  <w:szCs w:val="22"/>
                  <w:u w:val="single"/>
                </w:rPr>
                <w:t>Maths_guidance_KS_1_and_2.pdf (publishing.service.gov.uk)</w:t>
              </w:r>
            </w:hyperlink>
          </w:p>
          <w:p w14:paraId="2A81ED0D" w14:textId="77777777" w:rsidR="006213F9" w:rsidRPr="00B413F8" w:rsidRDefault="006213F9" w:rsidP="00B956CF">
            <w:pPr>
              <w:suppressAutoHyphens w:val="0"/>
              <w:autoSpaceDN/>
              <w:spacing w:before="60" w:after="60" w:line="240" w:lineRule="auto"/>
              <w:ind w:left="57" w:right="57"/>
              <w:rPr>
                <w:rFonts w:cs="Arial"/>
                <w:color w:val="auto"/>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FD8AC" w14:textId="77777777" w:rsidR="006213F9" w:rsidRPr="00B413F8" w:rsidRDefault="006213F9" w:rsidP="00B956CF">
            <w:pPr>
              <w:pStyle w:val="TableRowCentered"/>
              <w:jc w:val="left"/>
              <w:rPr>
                <w:sz w:val="22"/>
                <w:szCs w:val="22"/>
              </w:rPr>
            </w:pPr>
            <w:r w:rsidRPr="00B413F8">
              <w:rPr>
                <w:sz w:val="22"/>
                <w:szCs w:val="22"/>
              </w:rPr>
              <w:t>2</w:t>
            </w:r>
          </w:p>
        </w:tc>
      </w:tr>
      <w:tr w:rsidR="006213F9" w14:paraId="504E128A" w14:textId="77777777" w:rsidTr="00B956CF">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AF5CA" w14:textId="09E5A4C2" w:rsidR="006213F9" w:rsidRPr="00B413F8" w:rsidRDefault="006213F9" w:rsidP="00B413F8">
            <w:pPr>
              <w:suppressAutoHyphens w:val="0"/>
              <w:autoSpaceDN/>
              <w:spacing w:before="60" w:after="0" w:line="240" w:lineRule="auto"/>
              <w:ind w:left="29"/>
              <w:rPr>
                <w:rFonts w:cs="Arial"/>
                <w:iCs/>
                <w:color w:val="auto"/>
                <w:sz w:val="22"/>
                <w:szCs w:val="22"/>
                <w:lang w:val="en-US" w:eastAsia="en-US"/>
              </w:rPr>
            </w:pPr>
            <w:r w:rsidRPr="00B413F8">
              <w:rPr>
                <w:rFonts w:cs="Arial"/>
                <w:color w:val="000000"/>
                <w:sz w:val="22"/>
                <w:szCs w:val="22"/>
              </w:rPr>
              <w:t xml:space="preserve">To implement robust RE, PSHE, RSE, RRSA curriculum, </w:t>
            </w:r>
            <w:r w:rsidRPr="00B413F8">
              <w:rPr>
                <w:rFonts w:cs="Arial"/>
                <w:iCs/>
                <w:color w:val="auto"/>
                <w:sz w:val="22"/>
                <w:szCs w:val="22"/>
                <w:lang w:val="en-US" w:eastAsia="en-US"/>
              </w:rPr>
              <w:t>improve the quality of our provision and teaching</w:t>
            </w:r>
            <w:r w:rsidR="00B413F8" w:rsidRPr="00B413F8">
              <w:rPr>
                <w:rFonts w:cs="Arial"/>
                <w:iCs/>
                <w:color w:val="auto"/>
                <w:sz w:val="22"/>
                <w:szCs w:val="22"/>
                <w:lang w:val="en-US" w:eastAsia="en-US"/>
              </w:rPr>
              <w:t xml:space="preserve"> approaches</w:t>
            </w:r>
            <w:r w:rsidRPr="00B413F8">
              <w:rPr>
                <w:rFonts w:cs="Arial"/>
                <w:iCs/>
                <w:color w:val="auto"/>
                <w:sz w:val="22"/>
                <w:szCs w:val="22"/>
                <w:lang w:val="en-US" w:eastAsia="en-US"/>
              </w:rPr>
              <w:t>, these will be embedded into routine educational practices and supported by professional development and training for staff.</w:t>
            </w: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4476A" w14:textId="77777777" w:rsidR="006213F9" w:rsidRPr="00B413F8" w:rsidRDefault="006213F9" w:rsidP="00B956CF">
            <w:pPr>
              <w:pStyle w:val="TableRowCentered"/>
              <w:jc w:val="left"/>
              <w:rPr>
                <w:rFonts w:cs="Arial"/>
                <w:color w:val="auto"/>
                <w:sz w:val="22"/>
                <w:szCs w:val="22"/>
              </w:rPr>
            </w:pPr>
            <w:r w:rsidRPr="00B413F8">
              <w:rPr>
                <w:rFonts w:cs="Arial"/>
                <w:color w:val="auto"/>
                <w:sz w:val="22"/>
                <w:szCs w:val="22"/>
              </w:rPr>
              <w:t>There is extensive evidence associating childhood social and emotional skills with improved outcomes at school and in later life (e.g., improved academic performance, attitudes, behaviour and relationships with peers):</w:t>
            </w:r>
          </w:p>
          <w:p w14:paraId="402458E4" w14:textId="77777777" w:rsidR="006213F9" w:rsidRPr="00B413F8" w:rsidRDefault="005E4439" w:rsidP="00B956CF">
            <w:pPr>
              <w:suppressAutoHyphens w:val="0"/>
              <w:autoSpaceDN/>
              <w:spacing w:before="60" w:after="60" w:line="240" w:lineRule="auto"/>
              <w:ind w:left="57" w:right="57"/>
              <w:rPr>
                <w:rFonts w:cs="Arial"/>
                <w:iCs/>
                <w:color w:val="auto"/>
                <w:sz w:val="22"/>
                <w:szCs w:val="22"/>
              </w:rPr>
            </w:pPr>
            <w:hyperlink r:id="rId10" w:history="1">
              <w:r w:rsidR="006213F9" w:rsidRPr="00B413F8">
                <w:rPr>
                  <w:color w:val="0070C0"/>
                  <w:sz w:val="22"/>
                  <w:szCs w:val="22"/>
                  <w:u w:val="single"/>
                </w:rPr>
                <w:t>EEF_Social_and_Emotional_Learning.pdf(educationendowmentfoundation.org.uk)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032F" w14:textId="77777777" w:rsidR="006213F9" w:rsidRPr="00B413F8" w:rsidRDefault="006213F9" w:rsidP="00B956CF">
            <w:pPr>
              <w:pStyle w:val="TableRowCentered"/>
              <w:jc w:val="left"/>
              <w:rPr>
                <w:sz w:val="22"/>
                <w:szCs w:val="22"/>
              </w:rPr>
            </w:pPr>
            <w:r w:rsidRPr="00B413F8">
              <w:rPr>
                <w:sz w:val="22"/>
                <w:szCs w:val="22"/>
              </w:rPr>
              <w:t>5</w:t>
            </w:r>
          </w:p>
        </w:tc>
      </w:tr>
      <w:tr w:rsidR="00A936F2" w14:paraId="1602D82A" w14:textId="77777777" w:rsidTr="00B956CF">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5C96F" w14:textId="07917194" w:rsidR="00A936F2" w:rsidRPr="00A936F2" w:rsidRDefault="00A936F2" w:rsidP="00A936F2">
            <w:pPr>
              <w:pStyle w:val="TableRow"/>
              <w:rPr>
                <w:sz w:val="22"/>
                <w:szCs w:val="22"/>
              </w:rPr>
            </w:pPr>
            <w:r w:rsidRPr="00A936F2">
              <w:rPr>
                <w:sz w:val="22"/>
                <w:szCs w:val="22"/>
              </w:rPr>
              <w:lastRenderedPageBreak/>
              <w:t xml:space="preserve">Quality Assurance-(both by subject leaders and externally) that our high standards for high quality teaching, in line with our Teaching and Learning Policy (the St Anne’s way Way) are embedded. </w:t>
            </w:r>
          </w:p>
          <w:p w14:paraId="582D6A62" w14:textId="77777777" w:rsidR="00A936F2" w:rsidRPr="00A936F2" w:rsidRDefault="00A936F2" w:rsidP="00A936F2">
            <w:pPr>
              <w:pStyle w:val="TableRow"/>
              <w:rPr>
                <w:sz w:val="22"/>
                <w:szCs w:val="22"/>
              </w:rPr>
            </w:pPr>
            <w:r w:rsidRPr="00A936F2">
              <w:rPr>
                <w:sz w:val="22"/>
                <w:szCs w:val="22"/>
              </w:rPr>
              <w:t xml:space="preserve">Assistant Head Teachers are appointed for each phase and have dedicated weekly release time. </w:t>
            </w:r>
          </w:p>
          <w:p w14:paraId="6157213E" w14:textId="77777777" w:rsidR="00A936F2" w:rsidRPr="00A936F2" w:rsidRDefault="00A936F2" w:rsidP="00A936F2">
            <w:pPr>
              <w:pStyle w:val="TableRow"/>
              <w:rPr>
                <w:sz w:val="22"/>
                <w:szCs w:val="22"/>
              </w:rPr>
            </w:pPr>
          </w:p>
          <w:p w14:paraId="66A33A16" w14:textId="77777777" w:rsidR="00A936F2" w:rsidRPr="00A936F2" w:rsidRDefault="00A936F2" w:rsidP="00A936F2">
            <w:pPr>
              <w:pStyle w:val="TableRow"/>
              <w:rPr>
                <w:sz w:val="22"/>
                <w:szCs w:val="22"/>
              </w:rPr>
            </w:pPr>
            <w:r w:rsidRPr="00A936F2">
              <w:rPr>
                <w:sz w:val="22"/>
                <w:szCs w:val="22"/>
              </w:rPr>
              <w:t>Subject leaders and TLR post holders have CPD to support their role development and dedicated release time.</w:t>
            </w:r>
          </w:p>
          <w:p w14:paraId="61F17629" w14:textId="77777777" w:rsidR="00A936F2" w:rsidRPr="00A936F2" w:rsidRDefault="00A936F2" w:rsidP="00A936F2">
            <w:pPr>
              <w:suppressAutoHyphens w:val="0"/>
              <w:autoSpaceDN/>
              <w:spacing w:before="60" w:after="0" w:line="240" w:lineRule="auto"/>
              <w:ind w:left="29"/>
              <w:rPr>
                <w:rFonts w:cs="Arial"/>
                <w:color w:val="000000"/>
                <w:sz w:val="22"/>
                <w:szCs w:val="22"/>
              </w:rPr>
            </w:pP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853C8" w14:textId="77777777" w:rsidR="00A936F2" w:rsidRPr="00A936F2" w:rsidRDefault="00A936F2" w:rsidP="00A936F2">
            <w:pPr>
              <w:pStyle w:val="TableRow"/>
              <w:rPr>
                <w:sz w:val="22"/>
                <w:szCs w:val="22"/>
              </w:rPr>
            </w:pPr>
            <w:r w:rsidRPr="00A936F2">
              <w:rPr>
                <w:sz w:val="22"/>
                <w:szCs w:val="22"/>
              </w:rPr>
              <w:t>The EEF guidance states that evidence from across the English school system shows that using your pupil premium funding to improve teaching quality is the most effective way to improve outcomes for disadvantaged pupils. By doing so, you will inevitably benefit non-eligible pupils as well.</w:t>
            </w:r>
          </w:p>
          <w:p w14:paraId="37B2E7D0" w14:textId="77777777" w:rsidR="00A936F2" w:rsidRPr="00A936F2" w:rsidRDefault="00A936F2" w:rsidP="00A936F2">
            <w:pPr>
              <w:pStyle w:val="TableRow"/>
              <w:rPr>
                <w:sz w:val="22"/>
                <w:szCs w:val="22"/>
              </w:rPr>
            </w:pPr>
          </w:p>
          <w:p w14:paraId="6573ED54" w14:textId="77777777" w:rsidR="00A936F2" w:rsidRPr="00A936F2" w:rsidRDefault="005E4439" w:rsidP="00A936F2">
            <w:pPr>
              <w:pStyle w:val="TableRowCentered"/>
              <w:jc w:val="left"/>
              <w:rPr>
                <w:color w:val="auto"/>
                <w:sz w:val="22"/>
              </w:rPr>
            </w:pPr>
            <w:hyperlink r:id="rId11" w:history="1">
              <w:r w:rsidR="00A936F2" w:rsidRPr="00A936F2">
                <w:rPr>
                  <w:rStyle w:val="Hyperlink"/>
                  <w:sz w:val="22"/>
                </w:rPr>
                <w:t>Using your pupil premium funding effectively – Education Endowment Foundation</w:t>
              </w:r>
            </w:hyperlink>
            <w:r w:rsidR="00A936F2" w:rsidRPr="00A936F2">
              <w:rPr>
                <w:color w:val="auto"/>
                <w:sz w:val="22"/>
              </w:rPr>
              <w:t xml:space="preserve"> </w:t>
            </w:r>
          </w:p>
          <w:p w14:paraId="2B649665" w14:textId="77777777" w:rsidR="00A936F2" w:rsidRPr="00A936F2" w:rsidRDefault="00A936F2" w:rsidP="00A936F2">
            <w:pPr>
              <w:pStyle w:val="TableRowCentered"/>
              <w:jc w:val="left"/>
              <w:rPr>
                <w:color w:val="auto"/>
                <w:sz w:val="22"/>
              </w:rPr>
            </w:pPr>
          </w:p>
          <w:p w14:paraId="4CEA633A" w14:textId="77777777" w:rsidR="00A936F2" w:rsidRPr="00A936F2" w:rsidRDefault="00A936F2" w:rsidP="00A936F2">
            <w:pPr>
              <w:pStyle w:val="TableRowCentered"/>
              <w:jc w:val="left"/>
              <w:rPr>
                <w:color w:val="FF0000"/>
                <w:sz w:val="22"/>
              </w:rPr>
            </w:pPr>
          </w:p>
          <w:p w14:paraId="56ED8D4C" w14:textId="77777777" w:rsidR="00A936F2" w:rsidRPr="00A936F2" w:rsidRDefault="00A936F2" w:rsidP="00A936F2">
            <w:pPr>
              <w:pStyle w:val="TableRowCentered"/>
              <w:jc w:val="left"/>
              <w:rPr>
                <w:color w:val="FF0000"/>
                <w:sz w:val="22"/>
              </w:rPr>
            </w:pPr>
          </w:p>
          <w:p w14:paraId="725285A8" w14:textId="77777777" w:rsidR="00A936F2" w:rsidRPr="00A936F2" w:rsidRDefault="00A936F2" w:rsidP="00A936F2">
            <w:pPr>
              <w:pStyle w:val="TableRowCentered"/>
              <w:jc w:val="left"/>
              <w:rPr>
                <w:color w:val="FF0000"/>
                <w:sz w:val="22"/>
              </w:rPr>
            </w:pPr>
          </w:p>
          <w:p w14:paraId="074EE68E" w14:textId="77777777" w:rsidR="00A936F2" w:rsidRPr="00A936F2" w:rsidRDefault="00A936F2" w:rsidP="00A936F2">
            <w:pPr>
              <w:pStyle w:val="TableRowCentered"/>
              <w:jc w:val="left"/>
              <w:rPr>
                <w:rFonts w:cs="Arial"/>
                <w:color w:val="auto"/>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F7906" w14:textId="62DE7132" w:rsidR="00A936F2" w:rsidRPr="00A936F2" w:rsidRDefault="00A936F2" w:rsidP="00A936F2">
            <w:pPr>
              <w:pStyle w:val="TableRowCentered"/>
              <w:jc w:val="left"/>
              <w:rPr>
                <w:sz w:val="22"/>
                <w:szCs w:val="22"/>
              </w:rPr>
            </w:pPr>
            <w:r w:rsidRPr="00A936F2">
              <w:rPr>
                <w:sz w:val="22"/>
                <w:szCs w:val="22"/>
              </w:rPr>
              <w:t>1,2,4,5</w:t>
            </w:r>
          </w:p>
        </w:tc>
      </w:tr>
      <w:tr w:rsidR="00A936F2" w14:paraId="4F9243DD" w14:textId="77777777" w:rsidTr="00B956CF">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24443" w14:textId="77777777" w:rsidR="00A936F2" w:rsidRPr="00A936F2" w:rsidRDefault="00A936F2" w:rsidP="00A936F2">
            <w:pPr>
              <w:pStyle w:val="TableRow"/>
              <w:rPr>
                <w:sz w:val="22"/>
                <w:szCs w:val="22"/>
              </w:rPr>
            </w:pPr>
            <w:r w:rsidRPr="00A936F2">
              <w:rPr>
                <w:sz w:val="22"/>
                <w:szCs w:val="22"/>
              </w:rPr>
              <w:t xml:space="preserve">All teachers to access high quality, relevant CPD- including that which is led in-house and externally </w:t>
            </w:r>
          </w:p>
          <w:p w14:paraId="3E41830D" w14:textId="77777777" w:rsidR="00A936F2" w:rsidRPr="00A936F2" w:rsidRDefault="00A936F2" w:rsidP="00A936F2">
            <w:pPr>
              <w:pStyle w:val="TableRow"/>
              <w:rPr>
                <w:sz w:val="22"/>
                <w:szCs w:val="22"/>
              </w:rPr>
            </w:pPr>
          </w:p>
          <w:p w14:paraId="724D52DA" w14:textId="77777777" w:rsidR="00A936F2" w:rsidRPr="00A936F2" w:rsidRDefault="00A936F2" w:rsidP="00A936F2">
            <w:pPr>
              <w:pStyle w:val="TableRow"/>
              <w:rPr>
                <w:sz w:val="22"/>
                <w:szCs w:val="22"/>
              </w:rPr>
            </w:pPr>
            <w:r w:rsidRPr="00A936F2">
              <w:rPr>
                <w:sz w:val="22"/>
                <w:szCs w:val="22"/>
              </w:rPr>
              <w:t xml:space="preserve">Ensure teachers have sufficient time to engage in CPD activities which are systematically planned in line with whole school priorities and reflect individual teacher ’career stage development. </w:t>
            </w:r>
          </w:p>
          <w:p w14:paraId="643D6FAE" w14:textId="77777777" w:rsidR="00A936F2" w:rsidRPr="00A936F2" w:rsidRDefault="00A936F2" w:rsidP="00A936F2">
            <w:pPr>
              <w:pStyle w:val="TableRow"/>
              <w:rPr>
                <w:sz w:val="22"/>
                <w:szCs w:val="22"/>
              </w:rPr>
            </w:pP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059D4" w14:textId="77777777" w:rsidR="00A936F2" w:rsidRPr="00A936F2" w:rsidRDefault="00A936F2" w:rsidP="00A936F2">
            <w:pPr>
              <w:pStyle w:val="TableRowCentered"/>
              <w:jc w:val="left"/>
              <w:rPr>
                <w:color w:val="auto"/>
                <w:sz w:val="22"/>
              </w:rPr>
            </w:pPr>
            <w:r w:rsidRPr="00A936F2">
              <w:rPr>
                <w:color w:val="auto"/>
                <w:sz w:val="22"/>
              </w:rPr>
              <w:t xml:space="preserve">The best available evidence indicates that great teaching is the most important lever schools have to improve pupil attainment. </w:t>
            </w:r>
          </w:p>
          <w:p w14:paraId="4032CB65" w14:textId="77777777" w:rsidR="00A936F2" w:rsidRPr="00A936F2" w:rsidRDefault="00A936F2" w:rsidP="00A936F2">
            <w:pPr>
              <w:pStyle w:val="TableRowCentered"/>
              <w:jc w:val="left"/>
              <w:rPr>
                <w:color w:val="auto"/>
                <w:sz w:val="22"/>
              </w:rPr>
            </w:pPr>
          </w:p>
          <w:p w14:paraId="77B1B010" w14:textId="77777777" w:rsidR="00A936F2" w:rsidRPr="00A936F2" w:rsidRDefault="005E4439" w:rsidP="00A936F2">
            <w:pPr>
              <w:pStyle w:val="TableRowCentered"/>
              <w:jc w:val="left"/>
              <w:rPr>
                <w:color w:val="auto"/>
                <w:sz w:val="22"/>
              </w:rPr>
            </w:pPr>
            <w:hyperlink r:id="rId12" w:history="1">
              <w:r w:rsidR="00A936F2" w:rsidRPr="00A936F2">
                <w:rPr>
                  <w:rStyle w:val="Hyperlink"/>
                  <w:sz w:val="22"/>
                </w:rPr>
                <w:t>The EEF Toolkit: High Quality Teaching</w:t>
              </w:r>
            </w:hyperlink>
            <w:r w:rsidR="00A936F2" w:rsidRPr="00A936F2">
              <w:rPr>
                <w:color w:val="auto"/>
                <w:sz w:val="22"/>
              </w:rPr>
              <w:t xml:space="preserve"> </w:t>
            </w:r>
          </w:p>
          <w:p w14:paraId="76BC55DD" w14:textId="77777777" w:rsidR="00A936F2" w:rsidRPr="00A936F2" w:rsidRDefault="00A936F2" w:rsidP="00A936F2">
            <w:pPr>
              <w:pStyle w:val="TableRowCentered"/>
              <w:jc w:val="left"/>
              <w:rPr>
                <w:color w:val="auto"/>
                <w:sz w:val="22"/>
              </w:rPr>
            </w:pPr>
          </w:p>
          <w:p w14:paraId="3236E976" w14:textId="77777777" w:rsidR="00A936F2" w:rsidRPr="00A936F2" w:rsidRDefault="00A936F2" w:rsidP="00A936F2">
            <w:pPr>
              <w:pStyle w:val="TableRowCentered"/>
              <w:jc w:val="left"/>
              <w:rPr>
                <w:color w:val="auto"/>
                <w:sz w:val="22"/>
              </w:rPr>
            </w:pPr>
          </w:p>
          <w:p w14:paraId="7FA7162D" w14:textId="77777777" w:rsidR="00A936F2" w:rsidRPr="00A936F2" w:rsidRDefault="00A936F2" w:rsidP="00A936F2">
            <w:pPr>
              <w:pStyle w:val="TableRowCentered"/>
              <w:jc w:val="left"/>
              <w:rPr>
                <w:color w:val="auto"/>
                <w:sz w:val="22"/>
              </w:rPr>
            </w:pPr>
          </w:p>
          <w:p w14:paraId="480AB309" w14:textId="77777777" w:rsidR="00A936F2" w:rsidRPr="00A936F2" w:rsidRDefault="00A936F2" w:rsidP="00A936F2">
            <w:pPr>
              <w:pStyle w:val="TableRowCentered"/>
              <w:jc w:val="left"/>
              <w:rPr>
                <w:color w:val="auto"/>
                <w:sz w:val="22"/>
              </w:rPr>
            </w:pPr>
          </w:p>
          <w:p w14:paraId="23F24034" w14:textId="77777777" w:rsidR="00A936F2" w:rsidRPr="00A936F2" w:rsidRDefault="00A936F2" w:rsidP="00A936F2">
            <w:pPr>
              <w:pStyle w:val="TableRow"/>
              <w:rPr>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5C423" w14:textId="2B4611B9" w:rsidR="00A936F2" w:rsidRPr="00A936F2" w:rsidRDefault="00A936F2" w:rsidP="00A936F2">
            <w:pPr>
              <w:pStyle w:val="TableRowCentered"/>
              <w:jc w:val="left"/>
              <w:rPr>
                <w:sz w:val="22"/>
                <w:szCs w:val="22"/>
              </w:rPr>
            </w:pPr>
            <w:r>
              <w:rPr>
                <w:sz w:val="22"/>
                <w:szCs w:val="22"/>
              </w:rPr>
              <w:t>1,2,4,5</w:t>
            </w:r>
          </w:p>
        </w:tc>
      </w:tr>
      <w:tr w:rsidR="00A936F2" w14:paraId="067B4BE5" w14:textId="77777777" w:rsidTr="00B956CF">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EDE6C" w14:textId="431B538D" w:rsidR="00A936F2" w:rsidRPr="00A936F2" w:rsidRDefault="00A936F2" w:rsidP="00A936F2">
            <w:pPr>
              <w:pStyle w:val="TableRow"/>
              <w:rPr>
                <w:sz w:val="22"/>
                <w:szCs w:val="22"/>
              </w:rPr>
            </w:pPr>
            <w:r w:rsidRPr="00A936F2">
              <w:rPr>
                <w:sz w:val="22"/>
                <w:szCs w:val="22"/>
              </w:rPr>
              <w:t>Ensure that teaching assistants are given sufficient time to engage in weekly CPD activities which are systematically planned in line with whole school priorities</w:t>
            </w: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12D61" w14:textId="77777777" w:rsidR="00A936F2" w:rsidRPr="00A936F2" w:rsidRDefault="00A936F2" w:rsidP="00A936F2">
            <w:pPr>
              <w:pStyle w:val="TableRow"/>
              <w:rPr>
                <w:sz w:val="22"/>
                <w:szCs w:val="22"/>
              </w:rPr>
            </w:pPr>
            <w:r w:rsidRPr="00A936F2">
              <w:rPr>
                <w:sz w:val="22"/>
                <w:szCs w:val="22"/>
              </w:rPr>
              <w:t>The EEF guidance states that evidence from across the English school system shows that using your pupil premium funding to improve teaching quality is the most effective way to improve outcomes for disadvantaged pupils. By doing so, you will inevitably benefit non-eligible pupils as well.</w:t>
            </w:r>
          </w:p>
          <w:p w14:paraId="4D169DF5" w14:textId="77777777" w:rsidR="00A936F2" w:rsidRPr="00A936F2" w:rsidRDefault="00A936F2" w:rsidP="00A936F2">
            <w:pPr>
              <w:pStyle w:val="TableRow"/>
              <w:rPr>
                <w:sz w:val="22"/>
                <w:szCs w:val="22"/>
              </w:rPr>
            </w:pPr>
          </w:p>
          <w:p w14:paraId="77B690EC" w14:textId="77777777" w:rsidR="00A936F2" w:rsidRPr="00A936F2" w:rsidRDefault="005E4439" w:rsidP="00A936F2">
            <w:pPr>
              <w:pStyle w:val="TableRowCentered"/>
              <w:jc w:val="left"/>
              <w:rPr>
                <w:color w:val="auto"/>
                <w:sz w:val="22"/>
              </w:rPr>
            </w:pPr>
            <w:hyperlink r:id="rId13" w:history="1">
              <w:r w:rsidR="00A936F2" w:rsidRPr="00A936F2">
                <w:rPr>
                  <w:rStyle w:val="Hyperlink"/>
                  <w:sz w:val="22"/>
                </w:rPr>
                <w:t>Using your pupil premium funding effectively – Education Endowment Foundation</w:t>
              </w:r>
            </w:hyperlink>
            <w:r w:rsidR="00A936F2" w:rsidRPr="00A936F2">
              <w:rPr>
                <w:color w:val="auto"/>
                <w:sz w:val="22"/>
              </w:rPr>
              <w:t xml:space="preserve"> </w:t>
            </w:r>
          </w:p>
          <w:p w14:paraId="3007C565" w14:textId="77777777" w:rsidR="00A936F2" w:rsidRPr="00A936F2" w:rsidRDefault="00A936F2" w:rsidP="00A936F2">
            <w:pPr>
              <w:pStyle w:val="TableRowCentered"/>
              <w:jc w:val="left"/>
              <w:rPr>
                <w:color w:val="auto"/>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C7B19" w14:textId="31E2B488" w:rsidR="00A936F2" w:rsidRPr="00A936F2" w:rsidRDefault="00A936F2" w:rsidP="00A936F2">
            <w:pPr>
              <w:pStyle w:val="TableRowCentered"/>
              <w:jc w:val="left"/>
              <w:rPr>
                <w:sz w:val="22"/>
                <w:szCs w:val="22"/>
              </w:rPr>
            </w:pPr>
            <w:r w:rsidRPr="00A936F2">
              <w:rPr>
                <w:sz w:val="22"/>
                <w:szCs w:val="22"/>
              </w:rPr>
              <w:t>1,2,4,5</w:t>
            </w:r>
          </w:p>
        </w:tc>
      </w:tr>
      <w:tr w:rsidR="00A936F2" w14:paraId="15ADB37C" w14:textId="77777777" w:rsidTr="00B956CF">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63850" w14:textId="43CB5392" w:rsidR="00A936F2" w:rsidRPr="00A936F2" w:rsidRDefault="00A936F2" w:rsidP="00A936F2">
            <w:pPr>
              <w:pStyle w:val="TableRow"/>
              <w:rPr>
                <w:sz w:val="22"/>
                <w:szCs w:val="22"/>
              </w:rPr>
            </w:pPr>
            <w:r w:rsidRPr="00A936F2">
              <w:rPr>
                <w:sz w:val="22"/>
                <w:szCs w:val="22"/>
              </w:rPr>
              <w:t>Additional TA’s have been employed to support class teachers with teaching and learning and supporting the needs of individual classes across school</w:t>
            </w: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1D25E" w14:textId="77777777" w:rsidR="00A936F2" w:rsidRPr="00A936F2" w:rsidRDefault="00A936F2" w:rsidP="00A936F2">
            <w:pPr>
              <w:pStyle w:val="TableRow"/>
              <w:rPr>
                <w:rFonts w:cs="Arial"/>
                <w:color w:val="auto"/>
                <w:sz w:val="22"/>
                <w:szCs w:val="22"/>
                <w:shd w:val="clear" w:color="auto" w:fill="FFFFFF"/>
              </w:rPr>
            </w:pPr>
            <w:r w:rsidRPr="00A936F2">
              <w:rPr>
                <w:rFonts w:cs="Arial"/>
                <w:color w:val="auto"/>
                <w:sz w:val="22"/>
                <w:szCs w:val="22"/>
                <w:shd w:val="clear" w:color="auto" w:fill="FFFFFF"/>
              </w:rPr>
              <w:t>Research on TAs delivering targeted interventions in one-to-one or small group settings shows a consistent impact on attainment of approximately three to four additional months’ progress.</w:t>
            </w:r>
          </w:p>
          <w:p w14:paraId="6000412E" w14:textId="77777777" w:rsidR="00A936F2" w:rsidRPr="00A936F2" w:rsidRDefault="00A936F2" w:rsidP="00A936F2">
            <w:pPr>
              <w:pStyle w:val="TableRow"/>
              <w:rPr>
                <w:rFonts w:cs="Arial"/>
                <w:color w:val="auto"/>
                <w:sz w:val="22"/>
                <w:szCs w:val="22"/>
                <w:shd w:val="clear" w:color="auto" w:fill="FFFFFF"/>
              </w:rPr>
            </w:pPr>
          </w:p>
          <w:p w14:paraId="16DB1355" w14:textId="04D1642C" w:rsidR="00A936F2" w:rsidRPr="00A936F2" w:rsidRDefault="00A936F2" w:rsidP="00A936F2">
            <w:pPr>
              <w:pStyle w:val="TableRow"/>
              <w:rPr>
                <w:sz w:val="22"/>
                <w:szCs w:val="22"/>
              </w:rPr>
            </w:pPr>
            <w:r w:rsidRPr="00A936F2">
              <w:rPr>
                <w:rFonts w:cs="Arial"/>
                <w:color w:val="4F81BD" w:themeColor="accent1"/>
                <w:sz w:val="22"/>
                <w:szCs w:val="22"/>
                <w:u w:val="single"/>
              </w:rPr>
              <w:t>https://educationendowmentfoundation.org.uk/education-evidence/guidance-reports/teaching-assistants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552E" w14:textId="6FFC9305" w:rsidR="00A936F2" w:rsidRPr="00A936F2" w:rsidRDefault="00A936F2" w:rsidP="00A936F2">
            <w:pPr>
              <w:pStyle w:val="TableRowCentered"/>
              <w:jc w:val="left"/>
              <w:rPr>
                <w:sz w:val="22"/>
                <w:szCs w:val="22"/>
              </w:rPr>
            </w:pPr>
            <w:r w:rsidRPr="00A936F2">
              <w:rPr>
                <w:sz w:val="22"/>
                <w:szCs w:val="22"/>
              </w:rPr>
              <w:t>1,2,4,5</w:t>
            </w:r>
          </w:p>
        </w:tc>
      </w:tr>
    </w:tbl>
    <w:p w14:paraId="5E2A2A9F" w14:textId="77777777" w:rsidR="006213F9" w:rsidRDefault="006213F9" w:rsidP="006213F9">
      <w:pPr>
        <w:keepNext/>
        <w:spacing w:after="60"/>
        <w:outlineLvl w:val="1"/>
      </w:pPr>
    </w:p>
    <w:p w14:paraId="12B20495" w14:textId="77777777" w:rsidR="006213F9" w:rsidRDefault="006213F9" w:rsidP="006213F9">
      <w:pPr>
        <w:rPr>
          <w:b/>
          <w:bCs/>
          <w:color w:val="104F75"/>
          <w:sz w:val="28"/>
          <w:szCs w:val="28"/>
        </w:rPr>
      </w:pPr>
      <w:r>
        <w:rPr>
          <w:b/>
          <w:bCs/>
          <w:color w:val="104F75"/>
          <w:sz w:val="28"/>
          <w:szCs w:val="28"/>
        </w:rPr>
        <w:t xml:space="preserve">Targeted academic support (for example, tutoring, one-to-one support structured interventions) </w:t>
      </w:r>
    </w:p>
    <w:p w14:paraId="52669468" w14:textId="741BFAF8" w:rsidR="006213F9" w:rsidRDefault="006213F9" w:rsidP="006213F9">
      <w:r>
        <w:t xml:space="preserve">Budgeted cost: </w:t>
      </w:r>
      <w:r w:rsidR="00EE1BFD">
        <w:t>To be costed (25</w:t>
      </w:r>
      <w:r w:rsidR="00EE1BFD" w:rsidRPr="00EE1BFD">
        <w:t>% which is ‘recommended allocation’ of PP is £</w:t>
      </w:r>
      <w:r w:rsidR="00EE1BFD">
        <w:t>52,898</w:t>
      </w:r>
      <w:r w:rsidR="00EE1BFD" w:rsidRPr="00EE1BFD">
        <w:t>)</w:t>
      </w:r>
    </w:p>
    <w:tbl>
      <w:tblPr>
        <w:tblW w:w="5000" w:type="pct"/>
        <w:tblCellMar>
          <w:left w:w="10" w:type="dxa"/>
          <w:right w:w="10" w:type="dxa"/>
        </w:tblCellMar>
        <w:tblLook w:val="04A0" w:firstRow="1" w:lastRow="0" w:firstColumn="1" w:lastColumn="0" w:noHBand="0" w:noVBand="1"/>
      </w:tblPr>
      <w:tblGrid>
        <w:gridCol w:w="2681"/>
        <w:gridCol w:w="4269"/>
        <w:gridCol w:w="2536"/>
      </w:tblGrid>
      <w:tr w:rsidR="006213F9" w14:paraId="7C910C60" w14:textId="77777777" w:rsidTr="00B956CF">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458302C" w14:textId="77777777" w:rsidR="006213F9" w:rsidRDefault="006213F9" w:rsidP="00B956CF">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63CF263" w14:textId="77777777" w:rsidR="006213F9" w:rsidRDefault="006213F9" w:rsidP="00B956CF">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B2B70BE" w14:textId="77777777" w:rsidR="006213F9" w:rsidRDefault="006213F9" w:rsidP="00B956CF">
            <w:pPr>
              <w:pStyle w:val="TableHeader"/>
              <w:jc w:val="left"/>
            </w:pPr>
            <w:r>
              <w:t>Challenge number(s) addressed</w:t>
            </w:r>
          </w:p>
        </w:tc>
      </w:tr>
      <w:tr w:rsidR="006213F9" w14:paraId="08C723BE" w14:textId="77777777" w:rsidTr="00B956C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B9AE" w14:textId="77777777" w:rsidR="006213F9" w:rsidRPr="00B413F8" w:rsidRDefault="006213F9" w:rsidP="00B956CF">
            <w:pPr>
              <w:pStyle w:val="TableRow"/>
              <w:rPr>
                <w:rFonts w:cs="Arial"/>
                <w:iCs/>
                <w:color w:val="auto"/>
                <w:sz w:val="22"/>
                <w:szCs w:val="22"/>
                <w:lang w:val="en-US"/>
              </w:rPr>
            </w:pPr>
            <w:r w:rsidRPr="00B413F8">
              <w:rPr>
                <w:rFonts w:cs="Arial"/>
                <w:iCs/>
                <w:color w:val="auto"/>
                <w:sz w:val="22"/>
                <w:szCs w:val="22"/>
                <w:lang w:val="en-US"/>
              </w:rPr>
              <w:t xml:space="preserve">Engaging with the National Tutoring </w:t>
            </w:r>
          </w:p>
          <w:p w14:paraId="5BA43D53" w14:textId="77777777" w:rsidR="006213F9" w:rsidRPr="00B413F8" w:rsidRDefault="006213F9" w:rsidP="00B956CF">
            <w:pPr>
              <w:pStyle w:val="TableRow"/>
              <w:rPr>
                <w:rFonts w:cs="Arial"/>
                <w:sz w:val="22"/>
                <w:szCs w:val="22"/>
              </w:rPr>
            </w:pPr>
            <w:r w:rsidRPr="00B413F8">
              <w:rPr>
                <w:rFonts w:cs="Arial"/>
                <w:iCs/>
                <w:color w:val="auto"/>
                <w:sz w:val="22"/>
                <w:szCs w:val="22"/>
                <w:lang w:val="en-US"/>
              </w:rPr>
              <w:t xml:space="preserve">Programme to provide a blend of tuition, mentoring and school-led tutoring for pupils whose education has been most impacted by the pandemic. A significant proportion of the pupils who receive tutoring will be disadvantaged, including those who are high attainers.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16F52" w14:textId="77777777" w:rsidR="006213F9" w:rsidRPr="00B413F8" w:rsidRDefault="006213F9" w:rsidP="00B956CF">
            <w:pPr>
              <w:suppressAutoHyphens w:val="0"/>
              <w:autoSpaceDN/>
              <w:spacing w:before="60" w:after="60" w:line="240" w:lineRule="auto"/>
              <w:ind w:left="57" w:right="57"/>
              <w:rPr>
                <w:rFonts w:cs="Arial"/>
                <w:color w:val="auto"/>
                <w:sz w:val="22"/>
                <w:szCs w:val="22"/>
              </w:rPr>
            </w:pPr>
            <w:r w:rsidRPr="00B413F8">
              <w:rPr>
                <w:rFonts w:cs="Arial"/>
                <w:color w:val="auto"/>
                <w:sz w:val="22"/>
                <w:szCs w:val="22"/>
              </w:rPr>
              <w:t>Tuition targeted at specific needs and knowledge gaps can be an effective method to support low attaining pupils or those falling behind, both one-to-one:</w:t>
            </w:r>
          </w:p>
          <w:p w14:paraId="6BA87248" w14:textId="77777777" w:rsidR="006213F9" w:rsidRPr="00B413F8" w:rsidRDefault="005E4439" w:rsidP="00B956CF">
            <w:pPr>
              <w:suppressAutoHyphens w:val="0"/>
              <w:autoSpaceDN/>
              <w:spacing w:before="60" w:after="60" w:line="240" w:lineRule="auto"/>
              <w:ind w:left="57" w:right="57"/>
              <w:rPr>
                <w:rFonts w:cs="Arial"/>
                <w:color w:val="0070C0"/>
                <w:sz w:val="22"/>
                <w:szCs w:val="22"/>
              </w:rPr>
            </w:pPr>
            <w:hyperlink r:id="rId14" w:history="1">
              <w:r w:rsidR="006213F9" w:rsidRPr="00B413F8">
                <w:rPr>
                  <w:rFonts w:cs="Arial"/>
                  <w:color w:val="0070C0"/>
                  <w:sz w:val="22"/>
                  <w:szCs w:val="22"/>
                  <w:u w:val="single"/>
                </w:rPr>
                <w:t>One to one tuition | EEF (educationendowmentfoundation.org.uk)</w:t>
              </w:r>
            </w:hyperlink>
          </w:p>
          <w:p w14:paraId="383517A9" w14:textId="77777777" w:rsidR="006213F9" w:rsidRPr="00B413F8" w:rsidRDefault="006213F9" w:rsidP="00B956CF">
            <w:pPr>
              <w:suppressAutoHyphens w:val="0"/>
              <w:autoSpaceDN/>
              <w:spacing w:before="60" w:after="60" w:line="240" w:lineRule="auto"/>
              <w:ind w:left="57" w:right="57"/>
              <w:rPr>
                <w:rFonts w:cs="Arial"/>
                <w:color w:val="auto"/>
                <w:sz w:val="22"/>
                <w:szCs w:val="22"/>
              </w:rPr>
            </w:pPr>
            <w:r w:rsidRPr="00B413F8">
              <w:rPr>
                <w:rFonts w:cs="Arial"/>
                <w:color w:val="auto"/>
                <w:sz w:val="22"/>
                <w:szCs w:val="22"/>
              </w:rPr>
              <w:t>And in small groups:</w:t>
            </w:r>
          </w:p>
          <w:p w14:paraId="67D990A0" w14:textId="77777777" w:rsidR="006213F9" w:rsidRPr="00B413F8" w:rsidRDefault="005E4439" w:rsidP="00B956CF">
            <w:pPr>
              <w:pStyle w:val="TableRowCentered"/>
              <w:jc w:val="left"/>
              <w:rPr>
                <w:rFonts w:cs="Arial"/>
                <w:sz w:val="22"/>
                <w:szCs w:val="22"/>
              </w:rPr>
            </w:pPr>
            <w:hyperlink r:id="rId15" w:history="1">
              <w:r w:rsidR="006213F9" w:rsidRPr="00B413F8">
                <w:rPr>
                  <w:rFonts w:cs="Arial"/>
                  <w:color w:val="0070C0"/>
                  <w:sz w:val="22"/>
                  <w:szCs w:val="22"/>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E28FD" w14:textId="77777777" w:rsidR="006213F9" w:rsidRDefault="006213F9" w:rsidP="00B956CF">
            <w:pPr>
              <w:pStyle w:val="TableRowCentered"/>
              <w:jc w:val="left"/>
              <w:rPr>
                <w:sz w:val="22"/>
              </w:rPr>
            </w:pPr>
            <w:r>
              <w:rPr>
                <w:sz w:val="22"/>
              </w:rPr>
              <w:t>2,5</w:t>
            </w:r>
          </w:p>
        </w:tc>
      </w:tr>
      <w:tr w:rsidR="006213F9" w14:paraId="512BCB8E" w14:textId="77777777" w:rsidTr="00B956C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8812E" w14:textId="77777777" w:rsidR="00B413F8" w:rsidRPr="00B413F8" w:rsidRDefault="006213F9" w:rsidP="00B956CF">
            <w:pPr>
              <w:suppressAutoHyphens w:val="0"/>
              <w:autoSpaceDN/>
              <w:spacing w:after="0" w:line="240" w:lineRule="auto"/>
              <w:rPr>
                <w:rFonts w:cs="Arial"/>
                <w:color w:val="000000"/>
                <w:sz w:val="22"/>
                <w:szCs w:val="22"/>
              </w:rPr>
            </w:pPr>
            <w:r w:rsidRPr="00B413F8">
              <w:rPr>
                <w:rFonts w:cs="Arial"/>
                <w:sz w:val="22"/>
                <w:szCs w:val="22"/>
              </w:rPr>
              <w:t xml:space="preserve">To focus on </w:t>
            </w:r>
            <w:r w:rsidRPr="00B413F8">
              <w:rPr>
                <w:rFonts w:cs="Arial"/>
                <w:color w:val="000000"/>
                <w:sz w:val="22"/>
                <w:szCs w:val="22"/>
              </w:rPr>
              <w:t xml:space="preserve">speech, language and </w:t>
            </w:r>
          </w:p>
          <w:p w14:paraId="1A9AE503" w14:textId="7D2C61FF" w:rsidR="006213F9" w:rsidRPr="00B413F8" w:rsidRDefault="006213F9" w:rsidP="00B956CF">
            <w:pPr>
              <w:suppressAutoHyphens w:val="0"/>
              <w:autoSpaceDN/>
              <w:spacing w:after="0" w:line="240" w:lineRule="auto"/>
              <w:rPr>
                <w:rFonts w:cs="Arial"/>
                <w:color w:val="000000"/>
                <w:sz w:val="22"/>
                <w:szCs w:val="22"/>
              </w:rPr>
            </w:pPr>
            <w:r w:rsidRPr="00B413F8">
              <w:rPr>
                <w:rFonts w:cs="Arial"/>
                <w:color w:val="000000"/>
                <w:sz w:val="22"/>
                <w:szCs w:val="22"/>
              </w:rPr>
              <w:t xml:space="preserve">communication in EYFS including SALT supporting for half day a week. </w:t>
            </w:r>
          </w:p>
          <w:p w14:paraId="43506A13" w14:textId="77777777" w:rsidR="006213F9" w:rsidRPr="00B413F8" w:rsidRDefault="006213F9" w:rsidP="00B956CF">
            <w:pPr>
              <w:suppressAutoHyphens w:val="0"/>
              <w:autoSpaceDN/>
              <w:spacing w:after="0" w:line="240" w:lineRule="auto"/>
              <w:rPr>
                <w:rFonts w:cs="Arial"/>
                <w:color w:val="auto"/>
                <w:sz w:val="22"/>
                <w:szCs w:val="22"/>
                <w:highlight w:val="yellow"/>
              </w:rPr>
            </w:pPr>
          </w:p>
          <w:p w14:paraId="7F022767" w14:textId="77777777" w:rsidR="006213F9" w:rsidRPr="00B413F8" w:rsidRDefault="006213F9" w:rsidP="00B956CF">
            <w:pPr>
              <w:suppressAutoHyphens w:val="0"/>
              <w:autoSpaceDN/>
              <w:spacing w:after="0" w:line="240" w:lineRule="auto"/>
              <w:rPr>
                <w:rFonts w:cs="Arial"/>
                <w:sz w:val="22"/>
                <w:szCs w:val="22"/>
                <w:highlight w:val="yellow"/>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E85B8" w14:textId="77777777" w:rsidR="006213F9" w:rsidRPr="00B413F8" w:rsidRDefault="006213F9" w:rsidP="00B956CF">
            <w:pPr>
              <w:pStyle w:val="TableRowCentered"/>
              <w:jc w:val="left"/>
              <w:rPr>
                <w:rFonts w:cs="Arial"/>
                <w:color w:val="auto"/>
                <w:sz w:val="22"/>
                <w:szCs w:val="22"/>
              </w:rPr>
            </w:pPr>
            <w:r w:rsidRPr="00B413F8">
              <w:rPr>
                <w:rFonts w:cs="Arial"/>
                <w:color w:val="auto"/>
                <w:sz w:val="22"/>
                <w:szCs w:val="22"/>
              </w:rPr>
              <w:t>Oral language interventions can have a positive impact on pupils’ language skills. Approaches that focus on speaking, listening and a combination of the two show positive impacts on attainment:</w:t>
            </w:r>
          </w:p>
          <w:p w14:paraId="124C9B85" w14:textId="77777777" w:rsidR="006213F9" w:rsidRPr="00B413F8" w:rsidRDefault="005E4439" w:rsidP="00B956CF">
            <w:pPr>
              <w:pStyle w:val="TableRowCentered"/>
              <w:spacing w:after="120"/>
              <w:jc w:val="left"/>
              <w:rPr>
                <w:rFonts w:cs="Arial"/>
                <w:color w:val="0070C0"/>
                <w:sz w:val="22"/>
                <w:szCs w:val="22"/>
              </w:rPr>
            </w:pPr>
            <w:hyperlink r:id="rId16" w:history="1">
              <w:r w:rsidR="006213F9" w:rsidRPr="00B413F8">
                <w:rPr>
                  <w:rFonts w:cs="Arial"/>
                  <w:color w:val="0070C0"/>
                  <w:sz w:val="22"/>
                  <w:szCs w:val="22"/>
                  <w:u w:val="single"/>
                </w:rPr>
                <w:t>Oral language interventions | EEF (educationendowmentfoundation.org.uk)</w:t>
              </w:r>
            </w:hyperlink>
          </w:p>
          <w:p w14:paraId="1FF6EF39" w14:textId="77777777" w:rsidR="006213F9" w:rsidRPr="00B413F8" w:rsidRDefault="006213F9" w:rsidP="00B956CF">
            <w:pPr>
              <w:pStyle w:val="TableRowCentered"/>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41022" w14:textId="77777777" w:rsidR="006213F9" w:rsidRPr="009C1FCE" w:rsidRDefault="006213F9" w:rsidP="00B956CF">
            <w:pPr>
              <w:pStyle w:val="TableRowCentered"/>
              <w:jc w:val="left"/>
              <w:rPr>
                <w:szCs w:val="24"/>
              </w:rPr>
            </w:pPr>
            <w:r w:rsidRPr="009C1FCE">
              <w:rPr>
                <w:szCs w:val="24"/>
              </w:rPr>
              <w:t>1</w:t>
            </w:r>
          </w:p>
        </w:tc>
      </w:tr>
      <w:tr w:rsidR="006213F9" w14:paraId="1F20958F" w14:textId="77777777" w:rsidTr="00B956C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4857B" w14:textId="77777777" w:rsidR="00B413F8" w:rsidRPr="00B413F8" w:rsidRDefault="006213F9" w:rsidP="00B956CF">
            <w:pPr>
              <w:pStyle w:val="NormalWeb"/>
              <w:spacing w:before="0" w:beforeAutospacing="0" w:after="0" w:afterAutospacing="0"/>
              <w:rPr>
                <w:rFonts w:ascii="Arial" w:hAnsi="Arial" w:cs="Arial"/>
                <w:color w:val="000000"/>
                <w:sz w:val="22"/>
                <w:szCs w:val="22"/>
              </w:rPr>
            </w:pPr>
            <w:r w:rsidRPr="00B413F8">
              <w:rPr>
                <w:rFonts w:ascii="Arial" w:hAnsi="Arial" w:cs="Arial"/>
                <w:color w:val="000000"/>
                <w:sz w:val="22"/>
                <w:szCs w:val="22"/>
              </w:rPr>
              <w:t xml:space="preserve">To develop </w:t>
            </w:r>
          </w:p>
          <w:p w14:paraId="182CF34F" w14:textId="187A8D89" w:rsidR="006213F9" w:rsidRPr="00B413F8" w:rsidRDefault="006213F9" w:rsidP="00B956CF">
            <w:pPr>
              <w:pStyle w:val="NormalWeb"/>
              <w:spacing w:before="0" w:beforeAutospacing="0" w:after="0" w:afterAutospacing="0"/>
              <w:rPr>
                <w:rFonts w:ascii="Arial" w:hAnsi="Arial" w:cs="Arial"/>
                <w:color w:val="000000"/>
                <w:sz w:val="22"/>
                <w:szCs w:val="22"/>
              </w:rPr>
            </w:pPr>
            <w:r w:rsidRPr="00B413F8">
              <w:rPr>
                <w:rFonts w:ascii="Arial" w:hAnsi="Arial" w:cs="Arial"/>
                <w:bCs/>
                <w:color w:val="000000"/>
                <w:sz w:val="22"/>
                <w:szCs w:val="22"/>
              </w:rPr>
              <w:t xml:space="preserve">communication skills </w:t>
            </w:r>
            <w:r w:rsidRPr="00B413F8">
              <w:rPr>
                <w:rFonts w:ascii="Arial" w:hAnsi="Arial" w:cs="Arial"/>
                <w:color w:val="000000"/>
                <w:sz w:val="22"/>
                <w:szCs w:val="22"/>
              </w:rPr>
              <w:t>across all areas of the</w:t>
            </w:r>
            <w:r w:rsidRPr="00B413F8">
              <w:rPr>
                <w:rFonts w:ascii="Arial" w:hAnsi="Arial" w:cs="Arial"/>
                <w:sz w:val="22"/>
                <w:szCs w:val="22"/>
              </w:rPr>
              <w:t xml:space="preserve"> </w:t>
            </w:r>
            <w:r w:rsidRPr="00B413F8">
              <w:rPr>
                <w:rFonts w:ascii="Arial" w:hAnsi="Arial" w:cs="Arial"/>
                <w:color w:val="000000"/>
                <w:sz w:val="22"/>
                <w:szCs w:val="22"/>
              </w:rPr>
              <w:t xml:space="preserve">curriculum to </w:t>
            </w:r>
          </w:p>
          <w:p w14:paraId="0F7EE6AF" w14:textId="77777777" w:rsidR="006213F9" w:rsidRPr="00B413F8" w:rsidRDefault="006213F9" w:rsidP="00B956CF">
            <w:pPr>
              <w:pStyle w:val="NormalWeb"/>
              <w:spacing w:before="0" w:beforeAutospacing="0" w:after="0" w:afterAutospacing="0"/>
              <w:rPr>
                <w:rFonts w:ascii="Arial" w:hAnsi="Arial" w:cs="Arial"/>
                <w:sz w:val="22"/>
                <w:szCs w:val="22"/>
              </w:rPr>
            </w:pPr>
            <w:r w:rsidRPr="00B413F8">
              <w:rPr>
                <w:rFonts w:ascii="Arial" w:hAnsi="Arial" w:cs="Arial"/>
                <w:color w:val="000000"/>
                <w:sz w:val="22"/>
                <w:szCs w:val="22"/>
              </w:rPr>
              <w:t>enable our pupils to become confident, effective communicators</w:t>
            </w:r>
          </w:p>
          <w:p w14:paraId="126477E8" w14:textId="77777777" w:rsidR="006213F9" w:rsidRPr="00B413F8" w:rsidRDefault="006213F9" w:rsidP="00B956CF">
            <w:pPr>
              <w:pStyle w:val="TableRow"/>
              <w:rPr>
                <w:rFonts w:cs="Arial"/>
                <w:sz w:val="22"/>
                <w:szCs w:val="22"/>
                <w:highlight w:val="yellow"/>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8B8D4" w14:textId="77777777" w:rsidR="006213F9" w:rsidRPr="00B413F8" w:rsidRDefault="006213F9" w:rsidP="00B956CF">
            <w:pPr>
              <w:pStyle w:val="NormalWeb"/>
              <w:shd w:val="clear" w:color="auto" w:fill="FFFFFF"/>
              <w:spacing w:before="0" w:beforeAutospacing="0" w:after="360" w:afterAutospacing="0"/>
              <w:textAlignment w:val="baseline"/>
              <w:rPr>
                <w:rFonts w:ascii="Arial" w:hAnsi="Arial" w:cs="Arial"/>
                <w:spacing w:val="7"/>
                <w:sz w:val="22"/>
                <w:szCs w:val="22"/>
              </w:rPr>
            </w:pPr>
            <w:r w:rsidRPr="00B413F8">
              <w:rPr>
                <w:rFonts w:ascii="Arial" w:hAnsi="Arial" w:cs="Arial"/>
                <w:spacing w:val="7"/>
                <w:sz w:val="22"/>
                <w:szCs w:val="22"/>
              </w:rPr>
              <w:t>There is a wide body of research which shows that lower levels of Oracy directly impact children’s life chances.</w:t>
            </w:r>
          </w:p>
          <w:p w14:paraId="6DB763AC" w14:textId="77777777" w:rsidR="006213F9" w:rsidRPr="00B413F8" w:rsidRDefault="006213F9" w:rsidP="00B956CF">
            <w:pPr>
              <w:pStyle w:val="NormalWeb"/>
              <w:shd w:val="clear" w:color="auto" w:fill="FFFFFF"/>
              <w:spacing w:before="0" w:beforeAutospacing="0" w:after="360" w:afterAutospacing="0"/>
              <w:textAlignment w:val="baseline"/>
              <w:rPr>
                <w:rFonts w:ascii="Arial" w:hAnsi="Arial" w:cs="Arial"/>
                <w:spacing w:val="7"/>
                <w:sz w:val="22"/>
                <w:szCs w:val="22"/>
              </w:rPr>
            </w:pPr>
            <w:r w:rsidRPr="00B413F8">
              <w:rPr>
                <w:rFonts w:ascii="Arial" w:hAnsi="Arial" w:cs="Arial"/>
                <w:spacing w:val="7"/>
                <w:sz w:val="22"/>
                <w:szCs w:val="22"/>
              </w:rPr>
              <w:t>The Communication Trust’s 2017 report, </w:t>
            </w:r>
            <w:hyperlink r:id="rId17" w:history="1">
              <w:r w:rsidRPr="00B413F8">
                <w:rPr>
                  <w:rStyle w:val="Hyperlink"/>
                  <w:rFonts w:cs="Arial"/>
                  <w:color w:val="auto"/>
                  <w:spacing w:val="7"/>
                  <w:sz w:val="22"/>
                  <w:szCs w:val="22"/>
                  <w:bdr w:val="none" w:sz="0" w:space="0" w:color="auto" w:frame="1"/>
                </w:rPr>
                <w:t>Talking About a Generation</w:t>
              </w:r>
            </w:hyperlink>
            <w:r w:rsidRPr="00B413F8">
              <w:rPr>
                <w:rFonts w:ascii="Arial" w:hAnsi="Arial" w:cs="Arial"/>
                <w:spacing w:val="7"/>
                <w:sz w:val="22"/>
                <w:szCs w:val="22"/>
              </w:rPr>
              <w:t> found that children who struggle with language or have poor vocabulary at age five are:</w:t>
            </w:r>
          </w:p>
          <w:p w14:paraId="2F77A257" w14:textId="77777777" w:rsidR="006213F9" w:rsidRPr="00B413F8" w:rsidRDefault="006213F9" w:rsidP="00B956CF">
            <w:pPr>
              <w:pStyle w:val="NormalWeb"/>
              <w:numPr>
                <w:ilvl w:val="0"/>
                <w:numId w:val="20"/>
              </w:numPr>
              <w:shd w:val="clear" w:color="auto" w:fill="FFFFFF"/>
              <w:spacing w:before="0" w:beforeAutospacing="0" w:after="0" w:afterAutospacing="0"/>
              <w:textAlignment w:val="baseline"/>
              <w:rPr>
                <w:rFonts w:ascii="Arial" w:hAnsi="Arial" w:cs="Arial"/>
                <w:spacing w:val="7"/>
                <w:sz w:val="22"/>
                <w:szCs w:val="22"/>
              </w:rPr>
            </w:pPr>
            <w:r w:rsidRPr="00B413F8">
              <w:rPr>
                <w:rFonts w:ascii="Arial" w:hAnsi="Arial" w:cs="Arial"/>
                <w:spacing w:val="7"/>
                <w:sz w:val="22"/>
                <w:szCs w:val="22"/>
              </w:rPr>
              <w:t>Six times less likely to reach the expected standard in English at age 11 than children who had good language skills at five.</w:t>
            </w:r>
          </w:p>
          <w:p w14:paraId="1B9BA9F7" w14:textId="77777777" w:rsidR="006213F9" w:rsidRPr="00B413F8" w:rsidRDefault="006213F9" w:rsidP="00B956CF">
            <w:pPr>
              <w:pStyle w:val="NormalWeb"/>
              <w:numPr>
                <w:ilvl w:val="0"/>
                <w:numId w:val="20"/>
              </w:numPr>
              <w:shd w:val="clear" w:color="auto" w:fill="FFFFFF"/>
              <w:spacing w:before="0" w:beforeAutospacing="0" w:after="0" w:afterAutospacing="0"/>
              <w:textAlignment w:val="baseline"/>
              <w:rPr>
                <w:rFonts w:ascii="Arial" w:hAnsi="Arial" w:cs="Arial"/>
                <w:spacing w:val="7"/>
                <w:sz w:val="22"/>
                <w:szCs w:val="22"/>
              </w:rPr>
            </w:pPr>
            <w:r w:rsidRPr="00B413F8">
              <w:rPr>
                <w:rFonts w:ascii="Arial" w:hAnsi="Arial" w:cs="Arial"/>
                <w:spacing w:val="7"/>
                <w:sz w:val="22"/>
                <w:szCs w:val="22"/>
              </w:rPr>
              <w:t>Ten times less likely to achieve the expected level in Maths.</w:t>
            </w:r>
          </w:p>
          <w:p w14:paraId="1083E9D0" w14:textId="2652A738" w:rsidR="006213F9" w:rsidRPr="00B413F8" w:rsidRDefault="006213F9" w:rsidP="00B956CF">
            <w:pPr>
              <w:pStyle w:val="ListParagraph"/>
              <w:numPr>
                <w:ilvl w:val="0"/>
                <w:numId w:val="20"/>
              </w:numPr>
              <w:shd w:val="clear" w:color="auto" w:fill="FFFFFF"/>
              <w:suppressAutoHyphens w:val="0"/>
              <w:autoSpaceDN/>
              <w:spacing w:after="0" w:line="240" w:lineRule="auto"/>
              <w:textAlignment w:val="baseline"/>
              <w:rPr>
                <w:rFonts w:cs="Arial"/>
                <w:color w:val="auto"/>
                <w:spacing w:val="7"/>
                <w:sz w:val="22"/>
                <w:szCs w:val="22"/>
              </w:rPr>
            </w:pPr>
            <w:r w:rsidRPr="00B413F8">
              <w:rPr>
                <w:rFonts w:cs="Arial"/>
                <w:color w:val="auto"/>
                <w:spacing w:val="7"/>
                <w:sz w:val="22"/>
                <w:szCs w:val="22"/>
              </w:rPr>
              <w:lastRenderedPageBreak/>
              <w:t>More than twice as likely to be</w:t>
            </w:r>
            <w:r w:rsidR="00B413F8">
              <w:rPr>
                <w:rFonts w:cs="Arial"/>
                <w:color w:val="auto"/>
                <w:spacing w:val="7"/>
                <w:sz w:val="22"/>
                <w:szCs w:val="22"/>
              </w:rPr>
              <w:t xml:space="preserve"> </w:t>
            </w:r>
            <w:r w:rsidRPr="00B413F8">
              <w:rPr>
                <w:rFonts w:cs="Arial"/>
                <w:color w:val="auto"/>
                <w:spacing w:val="7"/>
                <w:sz w:val="22"/>
                <w:szCs w:val="22"/>
              </w:rPr>
              <w:t>unemployed at age 34 as children with good vocabulary.</w:t>
            </w:r>
          </w:p>
          <w:p w14:paraId="2FAD8A1C" w14:textId="0B05685A" w:rsidR="006213F9" w:rsidRPr="00B413F8" w:rsidRDefault="006213F9" w:rsidP="00B413F8">
            <w:pPr>
              <w:pStyle w:val="ListParagraph"/>
              <w:numPr>
                <w:ilvl w:val="0"/>
                <w:numId w:val="20"/>
              </w:numPr>
              <w:shd w:val="clear" w:color="auto" w:fill="FFFFFF"/>
              <w:suppressAutoHyphens w:val="0"/>
              <w:autoSpaceDN/>
              <w:spacing w:after="0" w:line="240" w:lineRule="auto"/>
              <w:textAlignment w:val="baseline"/>
              <w:rPr>
                <w:rFonts w:cs="Arial"/>
                <w:color w:val="auto"/>
                <w:spacing w:val="7"/>
                <w:sz w:val="22"/>
                <w:szCs w:val="22"/>
              </w:rPr>
            </w:pPr>
            <w:r w:rsidRPr="00B413F8">
              <w:rPr>
                <w:rFonts w:cs="Arial"/>
                <w:color w:val="auto"/>
                <w:spacing w:val="7"/>
                <w:sz w:val="22"/>
                <w:szCs w:val="22"/>
              </w:rPr>
              <w:t>Twice</w:t>
            </w:r>
            <w:r w:rsidR="00B413F8" w:rsidRPr="00B413F8">
              <w:rPr>
                <w:rFonts w:cs="Arial"/>
                <w:color w:val="auto"/>
                <w:spacing w:val="7"/>
                <w:sz w:val="22"/>
                <w:szCs w:val="22"/>
              </w:rPr>
              <w:t xml:space="preserve"> as likely to have mental </w:t>
            </w:r>
            <w:r w:rsidRPr="00B413F8">
              <w:rPr>
                <w:rFonts w:cs="Arial"/>
                <w:color w:val="auto"/>
                <w:spacing w:val="7"/>
                <w:sz w:val="22"/>
                <w:szCs w:val="22"/>
              </w:rPr>
              <w:t>health difficulties, even after taking account of a range of other factors that might have played a part.</w:t>
            </w:r>
          </w:p>
          <w:p w14:paraId="2F981AD5" w14:textId="77777777" w:rsidR="006213F9" w:rsidRPr="00B413F8" w:rsidRDefault="006213F9" w:rsidP="00B956CF">
            <w:pPr>
              <w:pStyle w:val="ListParagraph"/>
              <w:numPr>
                <w:ilvl w:val="0"/>
                <w:numId w:val="0"/>
              </w:numPr>
              <w:shd w:val="clear" w:color="auto" w:fill="FFFFFF"/>
              <w:suppressAutoHyphens w:val="0"/>
              <w:autoSpaceDN/>
              <w:spacing w:after="0" w:line="240" w:lineRule="auto"/>
              <w:ind w:left="720"/>
              <w:textAlignment w:val="baseline"/>
              <w:rPr>
                <w:rFonts w:cs="Arial"/>
                <w:color w:val="auto"/>
                <w:spacing w:val="7"/>
                <w:sz w:val="22"/>
                <w:szCs w:val="22"/>
              </w:rPr>
            </w:pPr>
          </w:p>
          <w:p w14:paraId="794A1BDE" w14:textId="77777777" w:rsidR="006213F9" w:rsidRPr="00B413F8" w:rsidRDefault="006213F9" w:rsidP="00B956CF">
            <w:pPr>
              <w:pStyle w:val="NormalWeb"/>
              <w:shd w:val="clear" w:color="auto" w:fill="FFFFFF"/>
              <w:spacing w:before="0" w:beforeAutospacing="0" w:after="360" w:afterAutospacing="0"/>
              <w:textAlignment w:val="baseline"/>
              <w:rPr>
                <w:rFonts w:ascii="Arial" w:hAnsi="Arial" w:cs="Arial"/>
                <w:spacing w:val="7"/>
                <w:sz w:val="22"/>
                <w:szCs w:val="22"/>
              </w:rPr>
            </w:pPr>
            <w:r w:rsidRPr="00B413F8">
              <w:rPr>
                <w:rFonts w:ascii="Arial" w:hAnsi="Arial" w:cs="Arial"/>
                <w:spacing w:val="7"/>
                <w:sz w:val="22"/>
                <w:szCs w:val="22"/>
              </w:rPr>
              <w:t>The impact of oracy is clear. We aim to prepare our children for life and without good oracy skills children will be at a disadvantage</w:t>
            </w:r>
          </w:p>
          <w:p w14:paraId="2B1C0039" w14:textId="77777777" w:rsidR="006213F9" w:rsidRPr="00B413F8" w:rsidRDefault="006213F9" w:rsidP="00B956CF">
            <w:pPr>
              <w:pStyle w:val="TableRowCentered"/>
              <w:jc w:val="left"/>
              <w:rPr>
                <w:rFonts w:cs="Arial"/>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145D3" w14:textId="77777777" w:rsidR="006213F9" w:rsidRPr="009C1FCE" w:rsidRDefault="006213F9" w:rsidP="00B956CF">
            <w:pPr>
              <w:pStyle w:val="TableRowCentered"/>
              <w:jc w:val="left"/>
              <w:rPr>
                <w:szCs w:val="24"/>
              </w:rPr>
            </w:pPr>
            <w:r w:rsidRPr="009C1FCE">
              <w:rPr>
                <w:szCs w:val="24"/>
              </w:rPr>
              <w:lastRenderedPageBreak/>
              <w:t>1</w:t>
            </w:r>
          </w:p>
        </w:tc>
      </w:tr>
    </w:tbl>
    <w:p w14:paraId="401643A0" w14:textId="77777777" w:rsidR="006213F9" w:rsidRDefault="006213F9" w:rsidP="006213F9">
      <w:pPr>
        <w:spacing w:after="0"/>
        <w:rPr>
          <w:b/>
          <w:color w:val="104F75"/>
          <w:sz w:val="28"/>
          <w:szCs w:val="28"/>
        </w:rPr>
      </w:pPr>
    </w:p>
    <w:p w14:paraId="312D1F34" w14:textId="77777777" w:rsidR="006213F9" w:rsidRDefault="006213F9" w:rsidP="006213F9">
      <w:pPr>
        <w:rPr>
          <w:b/>
          <w:color w:val="104F75"/>
          <w:sz w:val="28"/>
          <w:szCs w:val="28"/>
        </w:rPr>
      </w:pPr>
      <w:r>
        <w:rPr>
          <w:b/>
          <w:color w:val="104F75"/>
          <w:sz w:val="28"/>
          <w:szCs w:val="28"/>
        </w:rPr>
        <w:t>Wider strategies (for example, related to attendance, behaviour, wellbeing)</w:t>
      </w:r>
    </w:p>
    <w:p w14:paraId="2B12CBB5" w14:textId="524DA80A" w:rsidR="006213F9" w:rsidRDefault="006213F9" w:rsidP="006213F9">
      <w:pPr>
        <w:spacing w:before="240" w:after="120"/>
      </w:pPr>
      <w:r>
        <w:t xml:space="preserve">Budgeted cost: </w:t>
      </w:r>
      <w:r w:rsidR="00EE1BFD" w:rsidRPr="00EE1BFD">
        <w:t>To be costed (25% which is ‘recommended allocation’ of PP is £52,898)</w:t>
      </w:r>
    </w:p>
    <w:tbl>
      <w:tblPr>
        <w:tblW w:w="5000" w:type="pct"/>
        <w:tblCellMar>
          <w:left w:w="10" w:type="dxa"/>
          <w:right w:w="10" w:type="dxa"/>
        </w:tblCellMar>
        <w:tblLook w:val="04A0" w:firstRow="1" w:lastRow="0" w:firstColumn="1" w:lastColumn="0" w:noHBand="0" w:noVBand="1"/>
      </w:tblPr>
      <w:tblGrid>
        <w:gridCol w:w="2507"/>
        <w:gridCol w:w="5426"/>
        <w:gridCol w:w="1553"/>
      </w:tblGrid>
      <w:tr w:rsidR="006213F9" w14:paraId="13E5175D" w14:textId="77777777" w:rsidTr="00B956CF">
        <w:tc>
          <w:tcPr>
            <w:tcW w:w="25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B1DB2FA" w14:textId="77777777" w:rsidR="006213F9" w:rsidRDefault="006213F9" w:rsidP="00B956CF">
            <w:pPr>
              <w:pStyle w:val="TableHeader"/>
              <w:jc w:val="left"/>
            </w:pPr>
            <w:r>
              <w:t>Activity</w:t>
            </w:r>
          </w:p>
        </w:tc>
        <w:tc>
          <w:tcPr>
            <w:tcW w:w="54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67DA98" w14:textId="77777777" w:rsidR="006213F9" w:rsidRDefault="006213F9" w:rsidP="00B956CF">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439AE6A" w14:textId="77777777" w:rsidR="006213F9" w:rsidRDefault="006213F9" w:rsidP="00B956CF">
            <w:pPr>
              <w:pStyle w:val="TableHeader"/>
              <w:jc w:val="left"/>
            </w:pPr>
            <w:r>
              <w:t>Challenge number(s) addressed</w:t>
            </w:r>
          </w:p>
        </w:tc>
      </w:tr>
      <w:tr w:rsidR="006213F9" w14:paraId="785ECF3C" w14:textId="77777777" w:rsidTr="00B956CF">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E121E" w14:textId="77777777" w:rsidR="006213F9" w:rsidRPr="00B413F8" w:rsidRDefault="006213F9" w:rsidP="00B956CF">
            <w:pPr>
              <w:pStyle w:val="TableRow"/>
              <w:spacing w:after="120"/>
              <w:ind w:left="29"/>
              <w:rPr>
                <w:iCs/>
                <w:color w:val="auto"/>
                <w:sz w:val="22"/>
                <w:szCs w:val="22"/>
                <w:lang w:val="en-US"/>
              </w:rPr>
            </w:pPr>
            <w:r w:rsidRPr="00B413F8">
              <w:rPr>
                <w:iCs/>
                <w:color w:val="auto"/>
                <w:sz w:val="22"/>
                <w:szCs w:val="22"/>
                <w:lang w:val="en-US"/>
              </w:rPr>
              <w:t>Therapeutic and pastoral support provided- both through external support CARITAS  X1 day a week  and in-house – play therapy X 1 day a week and family –pupil support worker x 3 days a week</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9DFBD" w14:textId="77777777" w:rsidR="006213F9" w:rsidRPr="00B413F8" w:rsidRDefault="006213F9" w:rsidP="00B956CF">
            <w:pPr>
              <w:pStyle w:val="NormalWeb"/>
              <w:shd w:val="clear" w:color="auto" w:fill="FFFFFF"/>
              <w:spacing w:before="0" w:beforeAutospacing="0" w:after="0" w:afterAutospacing="0"/>
              <w:rPr>
                <w:rFonts w:ascii="Arial" w:hAnsi="Arial" w:cs="Arial"/>
                <w:sz w:val="22"/>
                <w:szCs w:val="22"/>
              </w:rPr>
            </w:pPr>
            <w:r w:rsidRPr="00B413F8">
              <w:rPr>
                <w:rFonts w:ascii="Arial" w:hAnsi="Arial" w:cs="Arial"/>
                <w:sz w:val="22"/>
                <w:szCs w:val="22"/>
              </w:rPr>
              <w:t>There is strong evidence to suggest that Schools and colleges play a pivotal role in supporting the mental health needs of children and young people in their care. This includes but is not limited to the promotion of good mental health and the creation of an environment where children felt safe and happy; the observation, identification and assessment of need; the provision of support and referrals to, as well as the delivery of, specialist therapeutic provision</w:t>
            </w:r>
          </w:p>
          <w:p w14:paraId="5F994381" w14:textId="77777777" w:rsidR="006213F9" w:rsidRPr="00B413F8" w:rsidRDefault="006213F9" w:rsidP="00B956CF">
            <w:pPr>
              <w:pStyle w:val="NormalWeb"/>
              <w:shd w:val="clear" w:color="auto" w:fill="FFFFFF"/>
              <w:spacing w:before="0" w:beforeAutospacing="0" w:after="0" w:afterAutospacing="0"/>
              <w:rPr>
                <w:rFonts w:ascii="Arial" w:hAnsi="Arial" w:cs="Arial"/>
                <w:sz w:val="22"/>
                <w:szCs w:val="22"/>
              </w:rPr>
            </w:pPr>
          </w:p>
          <w:p w14:paraId="15BF90A5" w14:textId="77777777" w:rsidR="006213F9" w:rsidRPr="00B413F8" w:rsidRDefault="006213F9" w:rsidP="00B956CF">
            <w:pPr>
              <w:pStyle w:val="NormalWeb"/>
              <w:shd w:val="clear" w:color="auto" w:fill="FFFFFF"/>
              <w:spacing w:before="0" w:beforeAutospacing="0" w:after="0" w:afterAutospacing="0"/>
              <w:rPr>
                <w:rFonts w:ascii="Arial" w:hAnsi="Arial" w:cs="Arial"/>
                <w:sz w:val="22"/>
                <w:szCs w:val="22"/>
              </w:rPr>
            </w:pPr>
            <w:r w:rsidRPr="00B413F8">
              <w:rPr>
                <w:rFonts w:ascii="Arial" w:hAnsi="Arial" w:cs="Arial"/>
                <w:sz w:val="22"/>
                <w:szCs w:val="22"/>
              </w:rPr>
              <w:t>Supporting Mental Health in Schools and Colleges DFE August 2017</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CC92E" w14:textId="77777777" w:rsidR="006213F9" w:rsidRPr="00B413F8" w:rsidRDefault="006213F9" w:rsidP="00B956CF">
            <w:pPr>
              <w:pStyle w:val="TableRowCentered"/>
              <w:jc w:val="left"/>
              <w:rPr>
                <w:color w:val="auto"/>
                <w:sz w:val="22"/>
                <w:szCs w:val="22"/>
              </w:rPr>
            </w:pPr>
            <w:r w:rsidRPr="00B413F8">
              <w:rPr>
                <w:color w:val="auto"/>
                <w:sz w:val="22"/>
                <w:szCs w:val="22"/>
              </w:rPr>
              <w:t>3,4,5</w:t>
            </w:r>
          </w:p>
        </w:tc>
      </w:tr>
      <w:tr w:rsidR="006213F9" w14:paraId="43C67797" w14:textId="77777777" w:rsidTr="00B956CF">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135CB" w14:textId="77777777" w:rsidR="006213F9" w:rsidRPr="00B413F8" w:rsidRDefault="006213F9" w:rsidP="00B956CF">
            <w:pPr>
              <w:pStyle w:val="TableRow"/>
              <w:spacing w:after="120"/>
              <w:ind w:left="29"/>
              <w:rPr>
                <w:iCs/>
                <w:color w:val="auto"/>
                <w:sz w:val="22"/>
                <w:szCs w:val="22"/>
                <w:lang w:val="en-US"/>
              </w:rPr>
            </w:pPr>
            <w:r w:rsidRPr="00B413F8">
              <w:rPr>
                <w:iCs/>
                <w:color w:val="auto"/>
                <w:sz w:val="22"/>
                <w:szCs w:val="22"/>
                <w:lang w:val="en-US"/>
              </w:rPr>
              <w:t xml:space="preserve">Embedding principles of good practice set out in the DfE’s </w:t>
            </w:r>
            <w:hyperlink r:id="rId18" w:history="1">
              <w:r w:rsidRPr="00B413F8">
                <w:rPr>
                  <w:rStyle w:val="Hyperlink"/>
                  <w:iCs/>
                  <w:color w:val="0070C0"/>
                  <w:sz w:val="22"/>
                  <w:szCs w:val="22"/>
                  <w:lang w:val="en-US"/>
                </w:rPr>
                <w:t>Improving School Attendance</w:t>
              </w:r>
            </w:hyperlink>
            <w:r w:rsidRPr="00B413F8">
              <w:rPr>
                <w:iCs/>
                <w:color w:val="0070C0"/>
                <w:sz w:val="22"/>
                <w:szCs w:val="22"/>
                <w:lang w:val="en-US"/>
              </w:rPr>
              <w:t xml:space="preserve"> </w:t>
            </w:r>
            <w:r w:rsidRPr="00B413F8">
              <w:rPr>
                <w:iCs/>
                <w:color w:val="auto"/>
                <w:sz w:val="22"/>
                <w:szCs w:val="22"/>
                <w:lang w:val="en-US"/>
              </w:rPr>
              <w:t>advice.</w:t>
            </w:r>
          </w:p>
          <w:p w14:paraId="28B99679" w14:textId="77777777" w:rsidR="006213F9" w:rsidRPr="00B413F8" w:rsidRDefault="006213F9" w:rsidP="00B956CF">
            <w:pPr>
              <w:suppressAutoHyphens w:val="0"/>
              <w:autoSpaceDN/>
              <w:spacing w:before="60" w:after="0" w:line="240" w:lineRule="auto"/>
              <w:ind w:left="29"/>
              <w:rPr>
                <w:rFonts w:cs="Arial"/>
                <w:iCs/>
                <w:color w:val="auto"/>
                <w:sz w:val="22"/>
                <w:szCs w:val="22"/>
                <w:lang w:val="en-US" w:eastAsia="en-US"/>
              </w:rPr>
            </w:pPr>
            <w:r w:rsidRPr="00B413F8">
              <w:rPr>
                <w:iCs/>
                <w:color w:val="auto"/>
                <w:sz w:val="22"/>
                <w:szCs w:val="22"/>
                <w:lang w:val="en-US"/>
              </w:rPr>
              <w:t xml:space="preserve">This will involve training and release time for staff to develop and implement new procedures and appointing attendance/support officers to improve attendance. </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E5EBF" w14:textId="77777777" w:rsidR="006213F9" w:rsidRPr="00B413F8" w:rsidRDefault="006213F9" w:rsidP="00B956CF">
            <w:pPr>
              <w:pStyle w:val="NormalWeb"/>
              <w:shd w:val="clear" w:color="auto" w:fill="FFFFFF"/>
              <w:spacing w:before="0" w:beforeAutospacing="0" w:after="0" w:afterAutospacing="0"/>
              <w:rPr>
                <w:rFonts w:ascii="Arial" w:hAnsi="Arial" w:cs="Arial"/>
                <w:color w:val="1C1C1C"/>
                <w:sz w:val="22"/>
                <w:szCs w:val="22"/>
                <w:shd w:val="clear" w:color="auto" w:fill="FFFFFF"/>
              </w:rPr>
            </w:pPr>
            <w:r w:rsidRPr="00B413F8">
              <w:rPr>
                <w:rFonts w:ascii="Arial" w:hAnsi="Arial" w:cs="Arial"/>
                <w:sz w:val="22"/>
                <w:szCs w:val="22"/>
              </w:rPr>
              <w:t xml:space="preserve">The DfE guidance has been informed by engagement with schools that have significantly reduced levels of absence and persistent absence.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A777" w14:textId="77777777" w:rsidR="006213F9" w:rsidRPr="00B413F8" w:rsidRDefault="006213F9" w:rsidP="00B956CF">
            <w:pPr>
              <w:pStyle w:val="TableRowCentered"/>
              <w:jc w:val="left"/>
              <w:rPr>
                <w:sz w:val="22"/>
                <w:szCs w:val="22"/>
              </w:rPr>
            </w:pPr>
            <w:r w:rsidRPr="00B413F8">
              <w:rPr>
                <w:color w:val="auto"/>
                <w:sz w:val="22"/>
                <w:szCs w:val="22"/>
              </w:rPr>
              <w:t>3</w:t>
            </w:r>
          </w:p>
        </w:tc>
      </w:tr>
      <w:tr w:rsidR="006213F9" w14:paraId="6557FC2A" w14:textId="77777777" w:rsidTr="00B956CF">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6C355" w14:textId="77777777" w:rsidR="006213F9" w:rsidRPr="00B413F8" w:rsidRDefault="006213F9" w:rsidP="00B956CF">
            <w:pPr>
              <w:suppressAutoHyphens w:val="0"/>
              <w:autoSpaceDN/>
              <w:spacing w:before="60" w:after="0" w:line="240" w:lineRule="auto"/>
              <w:ind w:left="29"/>
              <w:rPr>
                <w:rFonts w:cs="Arial"/>
                <w:iCs/>
                <w:color w:val="auto"/>
                <w:sz w:val="22"/>
                <w:szCs w:val="22"/>
                <w:lang w:val="en-US" w:eastAsia="en-US"/>
              </w:rPr>
            </w:pPr>
            <w:r w:rsidRPr="00B413F8">
              <w:rPr>
                <w:rFonts w:cs="Arial"/>
                <w:iCs/>
                <w:color w:val="auto"/>
                <w:sz w:val="22"/>
                <w:szCs w:val="22"/>
                <w:lang w:val="en-US" w:eastAsia="en-US"/>
              </w:rPr>
              <w:t xml:space="preserve">Purchase of FFT ASPIRE- </w:t>
            </w:r>
          </w:p>
          <w:p w14:paraId="42E067CC" w14:textId="77777777" w:rsidR="006213F9" w:rsidRPr="00B413F8" w:rsidRDefault="006213F9" w:rsidP="00B956CF">
            <w:pPr>
              <w:suppressAutoHyphens w:val="0"/>
              <w:autoSpaceDN/>
              <w:spacing w:before="60" w:after="0" w:line="240" w:lineRule="auto"/>
              <w:ind w:left="29"/>
              <w:rPr>
                <w:rFonts w:cs="Arial"/>
                <w:iCs/>
                <w:color w:val="auto"/>
                <w:sz w:val="22"/>
                <w:szCs w:val="22"/>
                <w:lang w:val="en-US" w:eastAsia="en-US"/>
              </w:rPr>
            </w:pPr>
            <w:r w:rsidRPr="00B413F8">
              <w:rPr>
                <w:rFonts w:cs="Arial"/>
                <w:iCs/>
                <w:color w:val="auto"/>
                <w:sz w:val="22"/>
                <w:szCs w:val="22"/>
                <w:lang w:val="en-US" w:eastAsia="en-US"/>
              </w:rPr>
              <w:lastRenderedPageBreak/>
              <w:t xml:space="preserve">using the Attendance package to monitor attendance </w:t>
            </w:r>
          </w:p>
          <w:p w14:paraId="35FAE7BC" w14:textId="77777777" w:rsidR="006213F9" w:rsidRPr="00B413F8" w:rsidRDefault="006213F9" w:rsidP="00B956CF">
            <w:pPr>
              <w:suppressAutoHyphens w:val="0"/>
              <w:autoSpaceDN/>
              <w:spacing w:before="60" w:after="0" w:line="240" w:lineRule="auto"/>
              <w:ind w:left="29"/>
              <w:rPr>
                <w:rFonts w:cs="Arial"/>
                <w:iCs/>
                <w:color w:val="auto"/>
                <w:sz w:val="22"/>
                <w:szCs w:val="22"/>
                <w:lang w:val="en-US" w:eastAsia="en-US"/>
              </w:rPr>
            </w:pPr>
          </w:p>
          <w:p w14:paraId="7598DCFA" w14:textId="77777777" w:rsidR="006213F9" w:rsidRPr="00B413F8" w:rsidRDefault="006213F9" w:rsidP="00B956CF">
            <w:pPr>
              <w:pStyle w:val="TableRow"/>
              <w:rPr>
                <w:sz w:val="22"/>
                <w:szCs w:val="22"/>
              </w:rPr>
            </w:pPr>
            <w:r w:rsidRPr="00B413F8">
              <w:rPr>
                <w:rFonts w:cs="Arial"/>
                <w:iCs/>
                <w:color w:val="auto"/>
                <w:sz w:val="22"/>
                <w:szCs w:val="22"/>
                <w:lang w:val="en-US" w:eastAsia="en-US"/>
              </w:rPr>
              <w:t>This provides us with</w:t>
            </w:r>
            <w:r w:rsidRPr="00B413F8">
              <w:rPr>
                <w:rFonts w:cs="Arial"/>
                <w:color w:val="212529"/>
                <w:spacing w:val="-2"/>
                <w:sz w:val="22"/>
                <w:szCs w:val="22"/>
                <w:shd w:val="clear" w:color="auto" w:fill="FFFFFF"/>
              </w:rPr>
              <w:t xml:space="preserve"> a full analysis of attendance and absence patterns over the academic year – allowing us to monitor attendance trends and concerns across school</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602E" w14:textId="77777777" w:rsidR="006213F9" w:rsidRPr="00B413F8" w:rsidRDefault="006213F9" w:rsidP="00B956CF">
            <w:pPr>
              <w:pStyle w:val="NormalWeb"/>
              <w:shd w:val="clear" w:color="auto" w:fill="FFFFFF"/>
              <w:spacing w:before="0" w:beforeAutospacing="0" w:after="0" w:afterAutospacing="0"/>
              <w:rPr>
                <w:rFonts w:ascii="Arial" w:hAnsi="Arial" w:cs="Arial"/>
                <w:color w:val="1C1C1C"/>
                <w:sz w:val="22"/>
                <w:szCs w:val="22"/>
                <w:shd w:val="clear" w:color="auto" w:fill="FFFFFF"/>
              </w:rPr>
            </w:pPr>
            <w:r w:rsidRPr="00B413F8">
              <w:rPr>
                <w:rFonts w:ascii="Arial" w:hAnsi="Arial" w:cs="Arial"/>
                <w:color w:val="1C1C1C"/>
                <w:sz w:val="22"/>
                <w:szCs w:val="22"/>
                <w:shd w:val="clear" w:color="auto" w:fill="FFFFFF"/>
              </w:rPr>
              <w:lastRenderedPageBreak/>
              <w:t>By law, all children of school age (aged four to sixteen) must receive a suitable full-time education.</w:t>
            </w:r>
          </w:p>
          <w:p w14:paraId="4D1073D7" w14:textId="77777777" w:rsidR="006213F9" w:rsidRPr="00B413F8" w:rsidRDefault="006213F9" w:rsidP="00B956CF">
            <w:pPr>
              <w:pStyle w:val="NormalWeb"/>
              <w:shd w:val="clear" w:color="auto" w:fill="FFFFFF"/>
              <w:spacing w:before="0" w:beforeAutospacing="0" w:after="0" w:afterAutospacing="0"/>
              <w:rPr>
                <w:rFonts w:ascii="Arial" w:hAnsi="Arial" w:cs="Arial"/>
                <w:color w:val="1C1C1C"/>
                <w:sz w:val="22"/>
                <w:szCs w:val="22"/>
              </w:rPr>
            </w:pPr>
            <w:r w:rsidRPr="00B413F8">
              <w:rPr>
                <w:rFonts w:ascii="Arial" w:hAnsi="Arial" w:cs="Arial"/>
                <w:color w:val="1C1C1C"/>
                <w:sz w:val="22"/>
                <w:szCs w:val="22"/>
              </w:rPr>
              <w:t>There is strong evidence that good</w:t>
            </w:r>
          </w:p>
          <w:p w14:paraId="0B38E29D" w14:textId="77777777" w:rsidR="006213F9" w:rsidRPr="00B413F8" w:rsidRDefault="006213F9" w:rsidP="00B956CF">
            <w:pPr>
              <w:pStyle w:val="NormalWeb"/>
              <w:shd w:val="clear" w:color="auto" w:fill="FFFFFF"/>
              <w:spacing w:before="0" w:beforeAutospacing="0" w:after="0" w:afterAutospacing="0"/>
              <w:rPr>
                <w:rFonts w:ascii="Arial" w:hAnsi="Arial" w:cs="Arial"/>
                <w:color w:val="1C1C1C"/>
                <w:sz w:val="22"/>
                <w:szCs w:val="22"/>
              </w:rPr>
            </w:pPr>
            <w:r w:rsidRPr="00B413F8">
              <w:rPr>
                <w:rFonts w:ascii="Arial" w:hAnsi="Arial" w:cs="Arial"/>
                <w:color w:val="1C1C1C"/>
                <w:sz w:val="22"/>
                <w:szCs w:val="22"/>
              </w:rPr>
              <w:lastRenderedPageBreak/>
              <w:t xml:space="preserve"> attendance at school is not just valuable, it’s essential. Attending school is directly linked to improved exam performance which should in turn lead to further learning opportunities and better job prospects. As well as this, going to school helps to develop:</w:t>
            </w:r>
          </w:p>
          <w:p w14:paraId="205A5CE8" w14:textId="77777777" w:rsidR="006213F9" w:rsidRPr="00B413F8" w:rsidRDefault="006213F9" w:rsidP="00B956CF">
            <w:pPr>
              <w:numPr>
                <w:ilvl w:val="0"/>
                <w:numId w:val="21"/>
              </w:numPr>
              <w:shd w:val="clear" w:color="auto" w:fill="FFFFFF"/>
              <w:suppressAutoHyphens w:val="0"/>
              <w:autoSpaceDN/>
              <w:spacing w:before="100" w:beforeAutospacing="1" w:after="120" w:line="240" w:lineRule="auto"/>
              <w:rPr>
                <w:rFonts w:cs="Arial"/>
                <w:color w:val="1C1C1C"/>
                <w:sz w:val="22"/>
                <w:szCs w:val="22"/>
              </w:rPr>
            </w:pPr>
            <w:r w:rsidRPr="00B413F8">
              <w:rPr>
                <w:rFonts w:cs="Arial"/>
                <w:color w:val="1C1C1C"/>
                <w:sz w:val="22"/>
                <w:szCs w:val="22"/>
              </w:rPr>
              <w:t>Friendships</w:t>
            </w:r>
          </w:p>
          <w:p w14:paraId="45AAE8C7" w14:textId="77777777" w:rsidR="006213F9" w:rsidRPr="00B413F8" w:rsidRDefault="006213F9" w:rsidP="00B956CF">
            <w:pPr>
              <w:numPr>
                <w:ilvl w:val="0"/>
                <w:numId w:val="21"/>
              </w:numPr>
              <w:shd w:val="clear" w:color="auto" w:fill="FFFFFF"/>
              <w:suppressAutoHyphens w:val="0"/>
              <w:autoSpaceDN/>
              <w:spacing w:before="100" w:beforeAutospacing="1" w:after="120" w:line="240" w:lineRule="auto"/>
              <w:rPr>
                <w:rFonts w:cs="Arial"/>
                <w:color w:val="1C1C1C"/>
                <w:sz w:val="22"/>
                <w:szCs w:val="22"/>
              </w:rPr>
            </w:pPr>
            <w:r w:rsidRPr="00B413F8">
              <w:rPr>
                <w:rFonts w:cs="Arial"/>
                <w:color w:val="1C1C1C"/>
                <w:sz w:val="22"/>
                <w:szCs w:val="22"/>
              </w:rPr>
              <w:t>Social skills</w:t>
            </w:r>
          </w:p>
          <w:p w14:paraId="48B0F27C" w14:textId="77777777" w:rsidR="006213F9" w:rsidRPr="00B413F8" w:rsidRDefault="006213F9" w:rsidP="00B956CF">
            <w:pPr>
              <w:numPr>
                <w:ilvl w:val="0"/>
                <w:numId w:val="21"/>
              </w:numPr>
              <w:shd w:val="clear" w:color="auto" w:fill="FFFFFF"/>
              <w:suppressAutoHyphens w:val="0"/>
              <w:autoSpaceDN/>
              <w:spacing w:before="100" w:beforeAutospacing="1" w:after="120" w:line="240" w:lineRule="auto"/>
              <w:rPr>
                <w:rFonts w:cs="Arial"/>
                <w:color w:val="1C1C1C"/>
                <w:sz w:val="22"/>
                <w:szCs w:val="22"/>
              </w:rPr>
            </w:pPr>
            <w:r w:rsidRPr="00B413F8">
              <w:rPr>
                <w:rFonts w:cs="Arial"/>
                <w:color w:val="1C1C1C"/>
                <w:sz w:val="22"/>
                <w:szCs w:val="22"/>
              </w:rPr>
              <w:t>Team values</w:t>
            </w:r>
          </w:p>
          <w:p w14:paraId="475350DE" w14:textId="77777777" w:rsidR="006213F9" w:rsidRPr="00B413F8" w:rsidRDefault="006213F9" w:rsidP="00B956CF">
            <w:pPr>
              <w:numPr>
                <w:ilvl w:val="0"/>
                <w:numId w:val="21"/>
              </w:numPr>
              <w:shd w:val="clear" w:color="auto" w:fill="FFFFFF"/>
              <w:suppressAutoHyphens w:val="0"/>
              <w:autoSpaceDN/>
              <w:spacing w:before="100" w:beforeAutospacing="1" w:after="120" w:line="240" w:lineRule="auto"/>
              <w:rPr>
                <w:rFonts w:cs="Arial"/>
                <w:color w:val="1C1C1C"/>
                <w:sz w:val="22"/>
                <w:szCs w:val="22"/>
              </w:rPr>
            </w:pPr>
            <w:r w:rsidRPr="00B413F8">
              <w:rPr>
                <w:rFonts w:cs="Arial"/>
                <w:color w:val="1C1C1C"/>
                <w:sz w:val="22"/>
                <w:szCs w:val="22"/>
              </w:rPr>
              <w:t>Life skills</w:t>
            </w:r>
          </w:p>
          <w:p w14:paraId="62523BF9" w14:textId="77777777" w:rsidR="006213F9" w:rsidRPr="00B413F8" w:rsidRDefault="006213F9" w:rsidP="00B956CF">
            <w:pPr>
              <w:numPr>
                <w:ilvl w:val="0"/>
                <w:numId w:val="21"/>
              </w:numPr>
              <w:shd w:val="clear" w:color="auto" w:fill="FFFFFF"/>
              <w:suppressAutoHyphens w:val="0"/>
              <w:autoSpaceDN/>
              <w:spacing w:before="100" w:beforeAutospacing="1" w:after="120" w:line="240" w:lineRule="auto"/>
              <w:rPr>
                <w:rFonts w:cs="Arial"/>
                <w:color w:val="1C1C1C"/>
                <w:sz w:val="22"/>
                <w:szCs w:val="22"/>
              </w:rPr>
            </w:pPr>
            <w:r w:rsidRPr="00B413F8">
              <w:rPr>
                <w:rFonts w:cs="Arial"/>
                <w:color w:val="1C1C1C"/>
                <w:sz w:val="22"/>
                <w:szCs w:val="22"/>
              </w:rPr>
              <w:t>Cultural awareness</w:t>
            </w:r>
          </w:p>
          <w:p w14:paraId="07D3ABCF" w14:textId="77777777" w:rsidR="006213F9" w:rsidRPr="00B413F8" w:rsidRDefault="006213F9" w:rsidP="00B956CF">
            <w:pPr>
              <w:numPr>
                <w:ilvl w:val="0"/>
                <w:numId w:val="21"/>
              </w:numPr>
              <w:shd w:val="clear" w:color="auto" w:fill="FFFFFF"/>
              <w:suppressAutoHyphens w:val="0"/>
              <w:autoSpaceDN/>
              <w:spacing w:before="100" w:beforeAutospacing="1" w:after="0" w:line="240" w:lineRule="auto"/>
              <w:rPr>
                <w:rFonts w:cs="Arial"/>
                <w:color w:val="1C1C1C"/>
                <w:sz w:val="22"/>
                <w:szCs w:val="22"/>
              </w:rPr>
            </w:pPr>
            <w:r w:rsidRPr="00B413F8">
              <w:rPr>
                <w:rFonts w:cs="Arial"/>
                <w:color w:val="1C1C1C"/>
                <w:sz w:val="22"/>
                <w:szCs w:val="22"/>
              </w:rPr>
              <w:t>Career pathways</w:t>
            </w:r>
          </w:p>
          <w:p w14:paraId="5E72CA56" w14:textId="77777777" w:rsidR="006213F9" w:rsidRPr="00B413F8" w:rsidRDefault="006213F9" w:rsidP="00B956CF">
            <w:pPr>
              <w:pStyle w:val="TableRowCentered"/>
              <w:jc w:val="left"/>
              <w:rPr>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3089" w14:textId="77777777" w:rsidR="006213F9" w:rsidRPr="00B413F8" w:rsidRDefault="006213F9" w:rsidP="00B956CF">
            <w:pPr>
              <w:pStyle w:val="TableRowCentered"/>
              <w:jc w:val="left"/>
              <w:rPr>
                <w:sz w:val="22"/>
                <w:szCs w:val="22"/>
              </w:rPr>
            </w:pPr>
            <w:r w:rsidRPr="00B413F8">
              <w:rPr>
                <w:sz w:val="22"/>
                <w:szCs w:val="22"/>
              </w:rPr>
              <w:lastRenderedPageBreak/>
              <w:t>3</w:t>
            </w:r>
          </w:p>
        </w:tc>
      </w:tr>
      <w:tr w:rsidR="006213F9" w14:paraId="47B1B06F" w14:textId="77777777" w:rsidTr="00B956CF">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1D5F5" w14:textId="77777777" w:rsidR="006213F9" w:rsidRPr="00B413F8" w:rsidRDefault="006213F9" w:rsidP="00B956CF">
            <w:pPr>
              <w:pStyle w:val="TableRow"/>
              <w:rPr>
                <w:i/>
                <w:sz w:val="22"/>
                <w:szCs w:val="22"/>
              </w:rPr>
            </w:pPr>
            <w:r w:rsidRPr="00B413F8">
              <w:rPr>
                <w:iCs/>
                <w:color w:val="auto"/>
                <w:sz w:val="22"/>
                <w:szCs w:val="22"/>
                <w:lang w:val="en-US"/>
              </w:rPr>
              <w:lastRenderedPageBreak/>
              <w:t>Whole staff training both in-house and brokered on behaviour management and anti-bullying approaches with the aim of developing our bespoke St Anne’s way school ethos and improving behaviour across school.</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A1E20" w14:textId="77777777" w:rsidR="006213F9" w:rsidRPr="00B413F8" w:rsidRDefault="006213F9" w:rsidP="00B956CF">
            <w:pPr>
              <w:pStyle w:val="TableRowCentered"/>
              <w:ind w:left="32"/>
              <w:jc w:val="left"/>
              <w:rPr>
                <w:color w:val="auto"/>
                <w:sz w:val="22"/>
                <w:szCs w:val="22"/>
              </w:rPr>
            </w:pPr>
            <w:r w:rsidRPr="00B413F8">
              <w:rPr>
                <w:color w:val="auto"/>
                <w:sz w:val="22"/>
                <w:szCs w:val="22"/>
              </w:rPr>
              <w:t>Both targeted interventions and universal consistent approaches can have positive overall effects:</w:t>
            </w:r>
          </w:p>
          <w:p w14:paraId="3FD290DC" w14:textId="77777777" w:rsidR="006213F9" w:rsidRPr="00B413F8" w:rsidRDefault="005E4439" w:rsidP="00B956CF">
            <w:pPr>
              <w:pStyle w:val="TableRowCentered"/>
              <w:jc w:val="left"/>
              <w:rPr>
                <w:sz w:val="22"/>
                <w:szCs w:val="22"/>
              </w:rPr>
            </w:pPr>
            <w:hyperlink r:id="rId19" w:history="1">
              <w:r w:rsidR="006213F9" w:rsidRPr="00B413F8">
                <w:rPr>
                  <w:color w:val="0070C0"/>
                  <w:sz w:val="22"/>
                  <w:szCs w:val="22"/>
                  <w:u w:val="single"/>
                </w:rPr>
                <w:t>Behaviour interventions | EEF (educationendowmentfoundation.org.uk)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C1C98" w14:textId="77777777" w:rsidR="006213F9" w:rsidRPr="00B413F8" w:rsidRDefault="006213F9" w:rsidP="00B956CF">
            <w:pPr>
              <w:pStyle w:val="TableRowCentered"/>
              <w:jc w:val="left"/>
              <w:rPr>
                <w:sz w:val="22"/>
                <w:szCs w:val="22"/>
              </w:rPr>
            </w:pPr>
            <w:r w:rsidRPr="00B413F8">
              <w:rPr>
                <w:color w:val="auto"/>
                <w:sz w:val="22"/>
                <w:szCs w:val="22"/>
              </w:rPr>
              <w:t>4.</w:t>
            </w:r>
          </w:p>
        </w:tc>
      </w:tr>
      <w:tr w:rsidR="006213F9" w14:paraId="7D9F25F4" w14:textId="77777777" w:rsidTr="00B956CF">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A7B87" w14:textId="77777777" w:rsidR="006213F9" w:rsidRPr="00B413F8" w:rsidRDefault="006213F9" w:rsidP="00B956CF">
            <w:pPr>
              <w:pStyle w:val="TableRow"/>
              <w:ind w:left="0"/>
              <w:rPr>
                <w:rFonts w:cs="Arial"/>
                <w:iCs/>
                <w:color w:val="auto"/>
                <w:sz w:val="22"/>
                <w:szCs w:val="22"/>
                <w:lang w:val="en-US"/>
              </w:rPr>
            </w:pPr>
            <w:r w:rsidRPr="00B413F8">
              <w:rPr>
                <w:rFonts w:cs="Arial"/>
                <w:iCs/>
                <w:color w:val="auto"/>
                <w:sz w:val="22"/>
                <w:szCs w:val="22"/>
                <w:lang w:val="en-US"/>
              </w:rPr>
              <w:t xml:space="preserve">To develop and run a wide and varied programme of enrichment clubs </w:t>
            </w:r>
            <w:r w:rsidRPr="00B413F8">
              <w:rPr>
                <w:rFonts w:cs="Arial"/>
                <w:color w:val="000000"/>
                <w:sz w:val="22"/>
                <w:szCs w:val="22"/>
              </w:rPr>
              <w:t>with a clear curriculum focus -to ensure children have the opportunity to embed and apply skills developed across a broad range of curriculum areas- thus enabling our children to apply skills in real-life contexts.   </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9E6C" w14:textId="77777777" w:rsidR="006213F9" w:rsidRPr="00B413F8" w:rsidRDefault="006213F9" w:rsidP="00B956CF">
            <w:pPr>
              <w:numPr>
                <w:ilvl w:val="0"/>
                <w:numId w:val="25"/>
              </w:numPr>
              <w:shd w:val="clear" w:color="auto" w:fill="FFFFFF"/>
              <w:suppressAutoHyphens w:val="0"/>
              <w:autoSpaceDN/>
              <w:spacing w:after="60" w:line="240" w:lineRule="auto"/>
              <w:ind w:left="0"/>
              <w:rPr>
                <w:rFonts w:cs="Arial"/>
                <w:color w:val="202124"/>
                <w:sz w:val="22"/>
                <w:szCs w:val="22"/>
              </w:rPr>
            </w:pPr>
            <w:r w:rsidRPr="00B413F8">
              <w:rPr>
                <w:rFonts w:cs="Arial"/>
                <w:color w:val="202124"/>
                <w:sz w:val="22"/>
                <w:szCs w:val="22"/>
              </w:rPr>
              <w:t xml:space="preserve">There is lots of evidence which shows that through enrichment opportunities and experiences in school - </w:t>
            </w:r>
            <w:r w:rsidRPr="00B413F8">
              <w:rPr>
                <w:rFonts w:cs="Arial"/>
                <w:color w:val="000000"/>
                <w:sz w:val="22"/>
                <w:szCs w:val="22"/>
              </w:rPr>
              <w:t xml:space="preserve">children are equipped with the knowledge, skills, ability and determination to make a positive contribution to their local community and beyond. </w:t>
            </w:r>
          </w:p>
          <w:p w14:paraId="7057476F" w14:textId="77777777" w:rsidR="006213F9" w:rsidRPr="00B413F8" w:rsidRDefault="006213F9" w:rsidP="00B956CF">
            <w:pPr>
              <w:numPr>
                <w:ilvl w:val="0"/>
                <w:numId w:val="25"/>
              </w:numPr>
              <w:shd w:val="clear" w:color="auto" w:fill="FFFFFF"/>
              <w:suppressAutoHyphens w:val="0"/>
              <w:autoSpaceDN/>
              <w:spacing w:after="60" w:line="240" w:lineRule="auto"/>
              <w:ind w:left="0"/>
              <w:rPr>
                <w:rFonts w:cs="Arial"/>
                <w:color w:val="202124"/>
                <w:sz w:val="22"/>
                <w:szCs w:val="22"/>
              </w:rPr>
            </w:pPr>
            <w:r w:rsidRPr="00B413F8">
              <w:rPr>
                <w:rFonts w:cs="Arial"/>
                <w:color w:val="202124"/>
                <w:sz w:val="22"/>
                <w:szCs w:val="22"/>
              </w:rPr>
              <w:t>Such opportunities further help –</w:t>
            </w:r>
          </w:p>
          <w:p w14:paraId="5F5C61FC" w14:textId="77777777" w:rsidR="006213F9" w:rsidRPr="00B413F8" w:rsidRDefault="006213F9" w:rsidP="00B956CF">
            <w:pPr>
              <w:numPr>
                <w:ilvl w:val="0"/>
                <w:numId w:val="25"/>
              </w:numPr>
              <w:shd w:val="clear" w:color="auto" w:fill="FFFFFF"/>
              <w:suppressAutoHyphens w:val="0"/>
              <w:autoSpaceDN/>
              <w:spacing w:after="60" w:line="240" w:lineRule="auto"/>
              <w:ind w:left="0"/>
              <w:rPr>
                <w:rFonts w:cs="Arial"/>
                <w:color w:val="202124"/>
                <w:sz w:val="22"/>
                <w:szCs w:val="22"/>
              </w:rPr>
            </w:pPr>
            <w:r w:rsidRPr="00B413F8">
              <w:rPr>
                <w:rFonts w:cs="Arial"/>
                <w:color w:val="202124"/>
                <w:sz w:val="22"/>
                <w:szCs w:val="22"/>
              </w:rPr>
              <w:t>-Children develop their interests and</w:t>
            </w:r>
          </w:p>
          <w:p w14:paraId="7627F9B4" w14:textId="77777777" w:rsidR="006213F9" w:rsidRPr="00B413F8" w:rsidRDefault="006213F9" w:rsidP="00B956CF">
            <w:pPr>
              <w:numPr>
                <w:ilvl w:val="0"/>
                <w:numId w:val="25"/>
              </w:numPr>
              <w:shd w:val="clear" w:color="auto" w:fill="FFFFFF"/>
              <w:suppressAutoHyphens w:val="0"/>
              <w:autoSpaceDN/>
              <w:spacing w:after="60" w:line="240" w:lineRule="auto"/>
              <w:ind w:left="0"/>
              <w:rPr>
                <w:rFonts w:cs="Arial"/>
                <w:color w:val="202124"/>
                <w:sz w:val="22"/>
                <w:szCs w:val="22"/>
              </w:rPr>
            </w:pPr>
            <w:r w:rsidRPr="00B413F8">
              <w:rPr>
                <w:rFonts w:cs="Arial"/>
                <w:color w:val="202124"/>
                <w:sz w:val="22"/>
                <w:szCs w:val="22"/>
              </w:rPr>
              <w:t xml:space="preserve"> talents.</w:t>
            </w:r>
          </w:p>
          <w:p w14:paraId="76A36393" w14:textId="77777777" w:rsidR="006213F9" w:rsidRPr="00B413F8" w:rsidRDefault="006213F9" w:rsidP="00B956CF">
            <w:pPr>
              <w:numPr>
                <w:ilvl w:val="0"/>
                <w:numId w:val="25"/>
              </w:numPr>
              <w:shd w:val="clear" w:color="auto" w:fill="FFFFFF"/>
              <w:suppressAutoHyphens w:val="0"/>
              <w:autoSpaceDN/>
              <w:spacing w:after="60" w:line="240" w:lineRule="auto"/>
              <w:ind w:left="0"/>
              <w:rPr>
                <w:rFonts w:cs="Arial"/>
                <w:color w:val="202124"/>
                <w:sz w:val="22"/>
                <w:szCs w:val="22"/>
              </w:rPr>
            </w:pPr>
            <w:r w:rsidRPr="00B413F8">
              <w:rPr>
                <w:rFonts w:cs="Arial"/>
                <w:color w:val="202124"/>
                <w:sz w:val="22"/>
                <w:szCs w:val="22"/>
              </w:rPr>
              <w:t>-Enable children to develop their character, including resilience, confidence and independence.</w:t>
            </w:r>
          </w:p>
          <w:p w14:paraId="753001E6" w14:textId="77777777" w:rsidR="006213F9" w:rsidRPr="00B413F8" w:rsidRDefault="006213F9" w:rsidP="00B956CF">
            <w:pPr>
              <w:numPr>
                <w:ilvl w:val="0"/>
                <w:numId w:val="25"/>
              </w:numPr>
              <w:shd w:val="clear" w:color="auto" w:fill="FFFFFF"/>
              <w:suppressAutoHyphens w:val="0"/>
              <w:autoSpaceDN/>
              <w:spacing w:after="60" w:line="240" w:lineRule="auto"/>
              <w:ind w:left="0"/>
              <w:rPr>
                <w:rFonts w:cs="Arial"/>
                <w:color w:val="202124"/>
                <w:sz w:val="22"/>
                <w:szCs w:val="22"/>
              </w:rPr>
            </w:pPr>
            <w:r w:rsidRPr="00B413F8">
              <w:rPr>
                <w:rFonts w:cs="Arial"/>
                <w:color w:val="202124"/>
                <w:sz w:val="22"/>
                <w:szCs w:val="22"/>
              </w:rPr>
              <w:t>-Teach children how to keep physically and mentally healthy.</w:t>
            </w:r>
          </w:p>
          <w:p w14:paraId="4DC5CC5D" w14:textId="77777777" w:rsidR="006213F9" w:rsidRPr="00B413F8" w:rsidRDefault="006213F9" w:rsidP="00B956CF">
            <w:pPr>
              <w:numPr>
                <w:ilvl w:val="0"/>
                <w:numId w:val="25"/>
              </w:numPr>
              <w:shd w:val="clear" w:color="auto" w:fill="FFFFFF"/>
              <w:suppressAutoHyphens w:val="0"/>
              <w:autoSpaceDN/>
              <w:spacing w:after="60" w:line="240" w:lineRule="auto"/>
              <w:ind w:left="0"/>
              <w:rPr>
                <w:rFonts w:cs="Arial"/>
                <w:color w:val="202124"/>
                <w:sz w:val="22"/>
                <w:szCs w:val="22"/>
              </w:rPr>
            </w:pPr>
            <w:r w:rsidRPr="00B413F8">
              <w:rPr>
                <w:rFonts w:cs="Arial"/>
                <w:color w:val="202124"/>
                <w:sz w:val="22"/>
                <w:szCs w:val="22"/>
              </w:rPr>
              <w:t>-Prepare them for future success.</w:t>
            </w:r>
          </w:p>
          <w:p w14:paraId="383DF6B5" w14:textId="77777777" w:rsidR="006213F9" w:rsidRPr="00B413F8" w:rsidRDefault="006213F9" w:rsidP="00B956CF">
            <w:pPr>
              <w:numPr>
                <w:ilvl w:val="0"/>
                <w:numId w:val="25"/>
              </w:numPr>
              <w:shd w:val="clear" w:color="auto" w:fill="FFFFFF"/>
              <w:suppressAutoHyphens w:val="0"/>
              <w:autoSpaceDN/>
              <w:spacing w:after="60" w:line="240" w:lineRule="auto"/>
              <w:ind w:left="0"/>
              <w:rPr>
                <w:rFonts w:cs="Arial"/>
                <w:color w:val="202124"/>
                <w:sz w:val="22"/>
                <w:szCs w:val="22"/>
              </w:rPr>
            </w:pPr>
            <w:r w:rsidRPr="00B413F8">
              <w:rPr>
                <w:rFonts w:cs="Arial"/>
                <w:color w:val="202124"/>
                <w:sz w:val="22"/>
                <w:szCs w:val="22"/>
              </w:rPr>
              <w:t>-Equip children to be responsible, respectful and active citizens.</w:t>
            </w:r>
          </w:p>
          <w:p w14:paraId="3C2E5F50" w14:textId="77777777" w:rsidR="006213F9" w:rsidRPr="00B413F8" w:rsidRDefault="006213F9" w:rsidP="00B956CF">
            <w:pPr>
              <w:pStyle w:val="TableRowCentered"/>
              <w:ind w:left="32"/>
              <w:jc w:val="left"/>
              <w:rPr>
                <w:rFonts w:cs="Arial"/>
                <w:color w:val="auto"/>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B4692" w14:textId="77777777" w:rsidR="006213F9" w:rsidRPr="00B413F8" w:rsidRDefault="006213F9" w:rsidP="00B956CF">
            <w:pPr>
              <w:pStyle w:val="TableRowCentered"/>
              <w:jc w:val="left"/>
              <w:rPr>
                <w:color w:val="auto"/>
                <w:sz w:val="22"/>
                <w:szCs w:val="22"/>
              </w:rPr>
            </w:pPr>
            <w:r w:rsidRPr="00B413F8">
              <w:rPr>
                <w:color w:val="auto"/>
                <w:sz w:val="22"/>
                <w:szCs w:val="22"/>
              </w:rPr>
              <w:t>1.3.4.5</w:t>
            </w:r>
          </w:p>
        </w:tc>
      </w:tr>
      <w:tr w:rsidR="006213F9" w14:paraId="362748F5" w14:textId="77777777" w:rsidTr="00B956CF">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FF674" w14:textId="77777777" w:rsidR="006213F9" w:rsidRPr="00B413F8" w:rsidRDefault="006213F9" w:rsidP="00B956CF">
            <w:pPr>
              <w:pStyle w:val="TableRow"/>
              <w:ind w:left="0"/>
              <w:rPr>
                <w:rFonts w:cs="Arial"/>
                <w:iCs/>
                <w:color w:val="auto"/>
                <w:sz w:val="22"/>
                <w:szCs w:val="22"/>
                <w:lang w:val="en-US"/>
              </w:rPr>
            </w:pPr>
            <w:r w:rsidRPr="00B413F8">
              <w:rPr>
                <w:rFonts w:cs="Arial"/>
                <w:sz w:val="22"/>
                <w:szCs w:val="22"/>
              </w:rPr>
              <w:t>Supported contribution payment for activities, educational visits and residentials.</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EA0E0" w14:textId="77777777" w:rsidR="006213F9" w:rsidRPr="00B413F8" w:rsidRDefault="006213F9" w:rsidP="00B956CF">
            <w:pPr>
              <w:suppressAutoHyphens w:val="0"/>
              <w:autoSpaceDN/>
              <w:spacing w:before="90" w:after="0" w:line="240" w:lineRule="auto"/>
              <w:rPr>
                <w:rFonts w:cs="Arial"/>
                <w:color w:val="auto"/>
                <w:sz w:val="22"/>
                <w:szCs w:val="22"/>
              </w:rPr>
            </w:pPr>
            <w:r w:rsidRPr="00B413F8">
              <w:rPr>
                <w:rFonts w:cs="Arial"/>
                <w:bCs/>
                <w:color w:val="auto"/>
                <w:sz w:val="22"/>
                <w:szCs w:val="22"/>
              </w:rPr>
              <w:t>It is proven that taking pupils on educational visits and residential school trips during their primary years is hugely beneficial from an educational perspective</w:t>
            </w:r>
            <w:r w:rsidRPr="00B413F8">
              <w:rPr>
                <w:rFonts w:cs="Arial"/>
                <w:b/>
                <w:bCs/>
                <w:color w:val="auto"/>
                <w:sz w:val="22"/>
                <w:szCs w:val="22"/>
              </w:rPr>
              <w:t xml:space="preserve">. </w:t>
            </w:r>
            <w:r w:rsidRPr="00B413F8">
              <w:rPr>
                <w:rFonts w:cs="Arial"/>
                <w:color w:val="auto"/>
                <w:sz w:val="22"/>
                <w:szCs w:val="22"/>
              </w:rPr>
              <w:t>Indeed, there is a growing body of evidence demonstrating the positive impact of residential experiences both on young people’s academic outcomes and their wider development.</w:t>
            </w:r>
          </w:p>
          <w:p w14:paraId="5F0E77F5" w14:textId="77777777" w:rsidR="006213F9" w:rsidRPr="00B413F8" w:rsidRDefault="006213F9" w:rsidP="00B956CF">
            <w:pPr>
              <w:suppressAutoHyphens w:val="0"/>
              <w:autoSpaceDN/>
              <w:spacing w:before="90" w:after="0" w:line="240" w:lineRule="auto"/>
              <w:rPr>
                <w:rFonts w:cs="Arial"/>
                <w:color w:val="auto"/>
                <w:sz w:val="22"/>
                <w:szCs w:val="22"/>
              </w:rPr>
            </w:pPr>
            <w:r w:rsidRPr="00B413F8">
              <w:rPr>
                <w:rFonts w:cs="Arial"/>
                <w:color w:val="auto"/>
                <w:sz w:val="22"/>
                <w:szCs w:val="22"/>
              </w:rPr>
              <w:t>Some examples of these benefits include but are not limited to-</w:t>
            </w:r>
          </w:p>
          <w:p w14:paraId="491CCFE4" w14:textId="77777777" w:rsidR="006213F9" w:rsidRPr="00B413F8" w:rsidRDefault="006213F9" w:rsidP="00B956CF">
            <w:pPr>
              <w:numPr>
                <w:ilvl w:val="0"/>
                <w:numId w:val="26"/>
              </w:numPr>
              <w:shd w:val="clear" w:color="auto" w:fill="FFFFFF"/>
              <w:suppressAutoHyphens w:val="0"/>
              <w:autoSpaceDN/>
              <w:spacing w:after="60" w:line="240" w:lineRule="auto"/>
              <w:ind w:left="0"/>
              <w:rPr>
                <w:rFonts w:cs="Arial"/>
                <w:color w:val="202124"/>
                <w:sz w:val="22"/>
                <w:szCs w:val="22"/>
              </w:rPr>
            </w:pPr>
            <w:r w:rsidRPr="00B413F8">
              <w:rPr>
                <w:rFonts w:cs="Arial"/>
                <w:color w:val="202124"/>
                <w:sz w:val="22"/>
                <w:szCs w:val="22"/>
              </w:rPr>
              <w:lastRenderedPageBreak/>
              <w:t>Developing independence</w:t>
            </w:r>
          </w:p>
          <w:p w14:paraId="71602828" w14:textId="77777777" w:rsidR="006213F9" w:rsidRPr="00B413F8" w:rsidRDefault="006213F9" w:rsidP="00B956CF">
            <w:pPr>
              <w:numPr>
                <w:ilvl w:val="0"/>
                <w:numId w:val="26"/>
              </w:numPr>
              <w:shd w:val="clear" w:color="auto" w:fill="FFFFFF"/>
              <w:suppressAutoHyphens w:val="0"/>
              <w:autoSpaceDN/>
              <w:spacing w:after="60" w:line="240" w:lineRule="auto"/>
              <w:ind w:left="0"/>
              <w:rPr>
                <w:rFonts w:cs="Arial"/>
                <w:color w:val="202124"/>
                <w:sz w:val="22"/>
                <w:szCs w:val="22"/>
              </w:rPr>
            </w:pPr>
            <w:r w:rsidRPr="00B413F8">
              <w:rPr>
                <w:rFonts w:cs="Arial"/>
                <w:color w:val="202124"/>
                <w:sz w:val="22"/>
                <w:szCs w:val="22"/>
              </w:rPr>
              <w:t>Improved confidence, well-being and self esteem</w:t>
            </w:r>
          </w:p>
          <w:p w14:paraId="10F16791" w14:textId="77777777" w:rsidR="006213F9" w:rsidRPr="00B413F8" w:rsidRDefault="006213F9" w:rsidP="00B956CF">
            <w:pPr>
              <w:numPr>
                <w:ilvl w:val="0"/>
                <w:numId w:val="26"/>
              </w:numPr>
              <w:shd w:val="clear" w:color="auto" w:fill="FFFFFF"/>
              <w:suppressAutoHyphens w:val="0"/>
              <w:autoSpaceDN/>
              <w:spacing w:after="60" w:line="240" w:lineRule="auto"/>
              <w:ind w:left="0"/>
              <w:rPr>
                <w:rFonts w:cs="Arial"/>
                <w:color w:val="202124"/>
                <w:sz w:val="22"/>
                <w:szCs w:val="22"/>
              </w:rPr>
            </w:pPr>
            <w:r w:rsidRPr="00B413F8">
              <w:rPr>
                <w:rFonts w:cs="Arial"/>
                <w:color w:val="202124"/>
                <w:sz w:val="22"/>
                <w:szCs w:val="22"/>
              </w:rPr>
              <w:t>Improved teacher and student relationships</w:t>
            </w:r>
          </w:p>
          <w:p w14:paraId="181EE1D9" w14:textId="77777777" w:rsidR="006213F9" w:rsidRPr="00B413F8" w:rsidRDefault="006213F9" w:rsidP="00B956CF">
            <w:pPr>
              <w:numPr>
                <w:ilvl w:val="0"/>
                <w:numId w:val="26"/>
              </w:numPr>
              <w:shd w:val="clear" w:color="auto" w:fill="FFFFFF"/>
              <w:suppressAutoHyphens w:val="0"/>
              <w:autoSpaceDN/>
              <w:spacing w:after="60" w:line="240" w:lineRule="auto"/>
              <w:ind w:left="0"/>
              <w:rPr>
                <w:rFonts w:cs="Arial"/>
                <w:color w:val="202124"/>
                <w:sz w:val="22"/>
                <w:szCs w:val="22"/>
              </w:rPr>
            </w:pPr>
            <w:r w:rsidRPr="00B413F8">
              <w:rPr>
                <w:rFonts w:cs="Arial"/>
                <w:color w:val="202124"/>
                <w:sz w:val="22"/>
                <w:szCs w:val="22"/>
              </w:rPr>
              <w:t>Engaging hard to motivate students</w:t>
            </w:r>
          </w:p>
          <w:p w14:paraId="73CAEFD6" w14:textId="77777777" w:rsidR="006213F9" w:rsidRPr="00B413F8" w:rsidRDefault="006213F9" w:rsidP="00B956CF">
            <w:pPr>
              <w:numPr>
                <w:ilvl w:val="0"/>
                <w:numId w:val="26"/>
              </w:numPr>
              <w:shd w:val="clear" w:color="auto" w:fill="FFFFFF"/>
              <w:suppressAutoHyphens w:val="0"/>
              <w:autoSpaceDN/>
              <w:spacing w:after="60" w:line="240" w:lineRule="auto"/>
              <w:ind w:left="0"/>
              <w:rPr>
                <w:rFonts w:cs="Arial"/>
                <w:color w:val="202124"/>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FD2D0" w14:textId="77777777" w:rsidR="006213F9" w:rsidRPr="00B413F8" w:rsidRDefault="006213F9" w:rsidP="00B956CF">
            <w:pPr>
              <w:pStyle w:val="TableRowCentered"/>
              <w:jc w:val="left"/>
              <w:rPr>
                <w:color w:val="auto"/>
                <w:sz w:val="22"/>
                <w:szCs w:val="22"/>
              </w:rPr>
            </w:pPr>
            <w:r w:rsidRPr="00B413F8">
              <w:rPr>
                <w:color w:val="auto"/>
                <w:sz w:val="22"/>
                <w:szCs w:val="22"/>
              </w:rPr>
              <w:lastRenderedPageBreak/>
              <w:t>1,3,4,5</w:t>
            </w:r>
          </w:p>
        </w:tc>
      </w:tr>
    </w:tbl>
    <w:p w14:paraId="1C26BF37" w14:textId="77777777" w:rsidR="006213F9" w:rsidRDefault="006213F9" w:rsidP="006213F9">
      <w:pPr>
        <w:spacing w:before="240" w:after="0"/>
        <w:rPr>
          <w:b/>
          <w:bCs/>
          <w:color w:val="104F75"/>
          <w:sz w:val="28"/>
          <w:szCs w:val="28"/>
        </w:rPr>
      </w:pPr>
    </w:p>
    <w:p w14:paraId="453C4F2D" w14:textId="77777777" w:rsidR="006213F9" w:rsidRDefault="006213F9" w:rsidP="006213F9">
      <w:pPr>
        <w:pStyle w:val="Heading1"/>
      </w:pPr>
      <w:bookmarkStart w:id="17" w:name="_GoBack"/>
      <w:bookmarkEnd w:id="17"/>
      <w:r>
        <w:lastRenderedPageBreak/>
        <w:t>Part B: Review of outcomes in the previous academic year</w:t>
      </w:r>
    </w:p>
    <w:p w14:paraId="35B6390E" w14:textId="77777777" w:rsidR="006213F9" w:rsidRDefault="006213F9" w:rsidP="006213F9">
      <w:pPr>
        <w:pStyle w:val="Heading2"/>
      </w:pPr>
      <w:r>
        <w:t>Pupil premium strategy outcomes</w:t>
      </w:r>
    </w:p>
    <w:p w14:paraId="2AB7A168" w14:textId="77777777" w:rsidR="006213F9" w:rsidRDefault="006213F9" w:rsidP="006213F9">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6213F9" w14:paraId="1826FB68" w14:textId="77777777" w:rsidTr="00B956CF">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8205"/>
            </w:tblGrid>
            <w:tr w:rsidR="006213F9" w14:paraId="0C5C6998" w14:textId="77777777" w:rsidTr="00B956CF">
              <w:tc>
                <w:tcPr>
                  <w:tcW w:w="9845" w:type="dxa"/>
                  <w:gridSpan w:val="2"/>
                  <w:shd w:val="clear" w:color="auto" w:fill="DAEEF3"/>
                </w:tcPr>
                <w:p w14:paraId="61B7EC05" w14:textId="77777777" w:rsidR="006213F9" w:rsidRDefault="006213F9" w:rsidP="00B956CF">
                  <w:pPr>
                    <w:contextualSpacing/>
                    <w:rPr>
                      <w:rFonts w:ascii="Arial Narrow" w:hAnsi="Arial Narrow"/>
                      <w:b/>
                      <w:sz w:val="28"/>
                      <w:szCs w:val="28"/>
                    </w:rPr>
                  </w:pPr>
                  <w:r>
                    <w:rPr>
                      <w:rFonts w:ascii="Arial Narrow" w:hAnsi="Arial Narrow"/>
                      <w:b/>
                      <w:sz w:val="28"/>
                      <w:szCs w:val="28"/>
                    </w:rPr>
                    <w:t xml:space="preserve">Outcomes </w:t>
                  </w:r>
                </w:p>
                <w:p w14:paraId="67E66277" w14:textId="77777777" w:rsidR="006213F9" w:rsidRPr="0015784D" w:rsidRDefault="006213F9" w:rsidP="00B956CF">
                  <w:pPr>
                    <w:contextualSpacing/>
                    <w:rPr>
                      <w:rFonts w:ascii="Arial Narrow" w:hAnsi="Arial Narrow"/>
                      <w:b/>
                      <w:sz w:val="28"/>
                      <w:szCs w:val="28"/>
                    </w:rPr>
                  </w:pPr>
                </w:p>
              </w:tc>
            </w:tr>
            <w:tr w:rsidR="006213F9" w14:paraId="5646B0F4" w14:textId="77777777" w:rsidTr="00B956CF">
              <w:tc>
                <w:tcPr>
                  <w:tcW w:w="1101" w:type="dxa"/>
                  <w:shd w:val="clear" w:color="auto" w:fill="auto"/>
                </w:tcPr>
                <w:p w14:paraId="504B9115" w14:textId="77777777" w:rsidR="006213F9" w:rsidRPr="00D74A3B" w:rsidRDefault="006213F9" w:rsidP="00B956CF">
                  <w:pPr>
                    <w:rPr>
                      <w:rFonts w:ascii="Arial Narrow" w:hAnsi="Arial Narrow"/>
                    </w:rPr>
                  </w:pPr>
                </w:p>
              </w:tc>
              <w:tc>
                <w:tcPr>
                  <w:tcW w:w="8744" w:type="dxa"/>
                  <w:shd w:val="clear" w:color="auto" w:fill="auto"/>
                </w:tcPr>
                <w:p w14:paraId="7E09BA8D" w14:textId="77777777" w:rsidR="006213F9" w:rsidRPr="00D74A3B" w:rsidRDefault="006213F9" w:rsidP="00B956CF">
                  <w:pPr>
                    <w:contextualSpacing/>
                    <w:rPr>
                      <w:rFonts w:ascii="Arial Narrow" w:hAnsi="Arial Narrow"/>
                      <w:i/>
                    </w:rPr>
                  </w:pPr>
                  <w:r w:rsidRPr="00D74A3B">
                    <w:rPr>
                      <w:rFonts w:ascii="Arial Narrow" w:hAnsi="Arial Narrow"/>
                      <w:i/>
                    </w:rPr>
                    <w:t>Desired outcomes and how they will be measured</w:t>
                  </w:r>
                </w:p>
              </w:tc>
            </w:tr>
            <w:tr w:rsidR="006213F9" w14:paraId="0A4042A9" w14:textId="77777777" w:rsidTr="00B956CF">
              <w:tc>
                <w:tcPr>
                  <w:tcW w:w="1101" w:type="dxa"/>
                  <w:tcBorders>
                    <w:top w:val="single" w:sz="4" w:space="0" w:color="000000"/>
                    <w:left w:val="single" w:sz="4" w:space="0" w:color="000000"/>
                    <w:bottom w:val="single" w:sz="4" w:space="0" w:color="000000"/>
                    <w:right w:val="single" w:sz="4" w:space="0" w:color="000000"/>
                  </w:tcBorders>
                </w:tcPr>
                <w:p w14:paraId="70FF52AF" w14:textId="77777777" w:rsidR="006213F9" w:rsidRPr="0009344B" w:rsidRDefault="006213F9" w:rsidP="00B956CF">
                  <w:pPr>
                    <w:pStyle w:val="NormalWeb"/>
                    <w:spacing w:before="0" w:beforeAutospacing="0" w:after="0" w:afterAutospacing="0"/>
                    <w:rPr>
                      <w:sz w:val="22"/>
                      <w:szCs w:val="22"/>
                    </w:rPr>
                  </w:pPr>
                  <w:r w:rsidRPr="0009344B">
                    <w:rPr>
                      <w:rFonts w:ascii="Arial Narrow" w:hAnsi="Arial Narrow"/>
                      <w:color w:val="000000"/>
                      <w:sz w:val="22"/>
                      <w:szCs w:val="22"/>
                    </w:rPr>
                    <w:t>1. </w:t>
                  </w:r>
                </w:p>
                <w:p w14:paraId="0E13FFCF" w14:textId="77777777" w:rsidR="006213F9" w:rsidRPr="0009344B" w:rsidRDefault="006213F9" w:rsidP="00B956CF">
                  <w:pPr>
                    <w:pStyle w:val="NormalWeb"/>
                    <w:spacing w:before="0" w:beforeAutospacing="0" w:after="0" w:afterAutospacing="0"/>
                    <w:rPr>
                      <w:sz w:val="22"/>
                      <w:szCs w:val="22"/>
                    </w:rPr>
                  </w:pPr>
                  <w:r w:rsidRPr="0009344B">
                    <w:rPr>
                      <w:rFonts w:ascii="Arial Narrow" w:hAnsi="Arial Narrow"/>
                      <w:color w:val="000000"/>
                      <w:sz w:val="22"/>
                      <w:szCs w:val="22"/>
                    </w:rPr>
                    <w:t>Barrier A and C</w:t>
                  </w:r>
                </w:p>
              </w:tc>
              <w:tc>
                <w:tcPr>
                  <w:tcW w:w="8744" w:type="dxa"/>
                  <w:tcBorders>
                    <w:top w:val="single" w:sz="4" w:space="0" w:color="000000"/>
                    <w:left w:val="single" w:sz="4" w:space="0" w:color="000000"/>
                    <w:bottom w:val="single" w:sz="4" w:space="0" w:color="000000"/>
                    <w:right w:val="single" w:sz="4" w:space="0" w:color="000000"/>
                  </w:tcBorders>
                </w:tcPr>
                <w:p w14:paraId="304961F8" w14:textId="77777777" w:rsidR="006213F9" w:rsidRPr="0009344B" w:rsidRDefault="006213F9" w:rsidP="00B956CF">
                  <w:pPr>
                    <w:pStyle w:val="NormalWeb"/>
                    <w:spacing w:before="0" w:beforeAutospacing="0" w:after="0" w:afterAutospacing="0"/>
                    <w:rPr>
                      <w:sz w:val="22"/>
                      <w:szCs w:val="22"/>
                    </w:rPr>
                  </w:pPr>
                  <w:r w:rsidRPr="0009344B">
                    <w:rPr>
                      <w:rFonts w:ascii="Arial Narrow" w:hAnsi="Arial Narrow"/>
                      <w:color w:val="000000"/>
                      <w:sz w:val="22"/>
                      <w:szCs w:val="22"/>
                    </w:rPr>
                    <w:t>All pupils will make good or better progress, in order to cover 4 terms of curriculum content in the three school terms 2020-2021. Careful tracking will ensure PPG will not be more adversely affected and gaps will narrow for the current Year 2 and 6 cohort. </w:t>
                  </w:r>
                </w:p>
              </w:tc>
            </w:tr>
            <w:tr w:rsidR="006213F9" w14:paraId="6EBCD44E" w14:textId="77777777" w:rsidTr="00B956CF">
              <w:tc>
                <w:tcPr>
                  <w:tcW w:w="1101" w:type="dxa"/>
                  <w:tcBorders>
                    <w:top w:val="single" w:sz="4" w:space="0" w:color="000000"/>
                    <w:left w:val="single" w:sz="4" w:space="0" w:color="000000"/>
                    <w:bottom w:val="single" w:sz="4" w:space="0" w:color="000000"/>
                    <w:right w:val="single" w:sz="4" w:space="0" w:color="000000"/>
                  </w:tcBorders>
                </w:tcPr>
                <w:p w14:paraId="5E49FF85" w14:textId="77777777" w:rsidR="006213F9" w:rsidRPr="0009344B" w:rsidRDefault="006213F9" w:rsidP="00B956CF">
                  <w:pPr>
                    <w:pStyle w:val="NormalWeb"/>
                    <w:spacing w:before="0" w:beforeAutospacing="0" w:after="0" w:afterAutospacing="0"/>
                    <w:rPr>
                      <w:sz w:val="22"/>
                      <w:szCs w:val="22"/>
                    </w:rPr>
                  </w:pPr>
                  <w:r w:rsidRPr="0009344B">
                    <w:rPr>
                      <w:rFonts w:ascii="Arial Narrow" w:hAnsi="Arial Narrow"/>
                      <w:color w:val="000000"/>
                      <w:sz w:val="22"/>
                      <w:szCs w:val="22"/>
                    </w:rPr>
                    <w:t>2. </w:t>
                  </w:r>
                </w:p>
                <w:p w14:paraId="57DC7F03" w14:textId="77777777" w:rsidR="006213F9" w:rsidRPr="0009344B" w:rsidRDefault="006213F9" w:rsidP="00B956CF">
                  <w:pPr>
                    <w:pStyle w:val="NormalWeb"/>
                    <w:spacing w:before="0" w:beforeAutospacing="0" w:after="0" w:afterAutospacing="0"/>
                    <w:rPr>
                      <w:sz w:val="22"/>
                      <w:szCs w:val="22"/>
                    </w:rPr>
                  </w:pPr>
                  <w:r w:rsidRPr="0009344B">
                    <w:rPr>
                      <w:rFonts w:ascii="Arial Narrow" w:hAnsi="Arial Narrow"/>
                      <w:color w:val="000000"/>
                      <w:sz w:val="22"/>
                      <w:szCs w:val="22"/>
                    </w:rPr>
                    <w:t>Barrier B</w:t>
                  </w:r>
                </w:p>
              </w:tc>
              <w:tc>
                <w:tcPr>
                  <w:tcW w:w="8744" w:type="dxa"/>
                  <w:tcBorders>
                    <w:top w:val="single" w:sz="4" w:space="0" w:color="000000"/>
                    <w:left w:val="single" w:sz="4" w:space="0" w:color="000000"/>
                    <w:bottom w:val="single" w:sz="4" w:space="0" w:color="000000"/>
                    <w:right w:val="single" w:sz="4" w:space="0" w:color="000000"/>
                  </w:tcBorders>
                </w:tcPr>
                <w:p w14:paraId="41016CEF" w14:textId="77777777" w:rsidR="006213F9" w:rsidRPr="0009344B" w:rsidRDefault="006213F9" w:rsidP="00B956CF">
                  <w:pPr>
                    <w:pStyle w:val="NormalWeb"/>
                    <w:spacing w:before="0" w:beforeAutospacing="0" w:after="0" w:afterAutospacing="0"/>
                    <w:rPr>
                      <w:sz w:val="22"/>
                      <w:szCs w:val="22"/>
                    </w:rPr>
                  </w:pPr>
                  <w:r w:rsidRPr="0009344B">
                    <w:rPr>
                      <w:rFonts w:ascii="Arial Narrow" w:hAnsi="Arial Narrow"/>
                      <w:color w:val="000000"/>
                      <w:sz w:val="22"/>
                      <w:szCs w:val="22"/>
                    </w:rPr>
                    <w:t>Progress in phonics will be rapid, with additional support for the least able, in order to close the phonics gap as soon as possible in KS1, through the introduction of Read, Write, Inc in Reception and Year 1. </w:t>
                  </w:r>
                </w:p>
              </w:tc>
            </w:tr>
            <w:tr w:rsidR="006213F9" w14:paraId="39F351F9" w14:textId="77777777" w:rsidTr="00B956CF">
              <w:tc>
                <w:tcPr>
                  <w:tcW w:w="1101" w:type="dxa"/>
                  <w:tcBorders>
                    <w:top w:val="single" w:sz="4" w:space="0" w:color="000000"/>
                    <w:left w:val="single" w:sz="4" w:space="0" w:color="000000"/>
                    <w:bottom w:val="single" w:sz="4" w:space="0" w:color="000000"/>
                    <w:right w:val="single" w:sz="4" w:space="0" w:color="000000"/>
                  </w:tcBorders>
                </w:tcPr>
                <w:p w14:paraId="5D29991D" w14:textId="77777777" w:rsidR="006213F9" w:rsidRPr="0009344B" w:rsidRDefault="006213F9" w:rsidP="00B956CF">
                  <w:pPr>
                    <w:pStyle w:val="NormalWeb"/>
                    <w:spacing w:before="0" w:beforeAutospacing="0" w:after="0" w:afterAutospacing="0"/>
                    <w:rPr>
                      <w:sz w:val="22"/>
                      <w:szCs w:val="22"/>
                    </w:rPr>
                  </w:pPr>
                  <w:r w:rsidRPr="0009344B">
                    <w:rPr>
                      <w:rFonts w:ascii="Arial Narrow" w:hAnsi="Arial Narrow"/>
                      <w:color w:val="000000"/>
                      <w:sz w:val="22"/>
                      <w:szCs w:val="22"/>
                    </w:rPr>
                    <w:t>3.</w:t>
                  </w:r>
                </w:p>
                <w:p w14:paraId="1FE3D337" w14:textId="77777777" w:rsidR="006213F9" w:rsidRPr="0009344B" w:rsidRDefault="006213F9" w:rsidP="00B956CF">
                  <w:pPr>
                    <w:pStyle w:val="NormalWeb"/>
                    <w:spacing w:before="0" w:beforeAutospacing="0" w:after="0" w:afterAutospacing="0"/>
                    <w:rPr>
                      <w:sz w:val="22"/>
                      <w:szCs w:val="22"/>
                    </w:rPr>
                  </w:pPr>
                  <w:r w:rsidRPr="0009344B">
                    <w:rPr>
                      <w:rFonts w:ascii="Arial Narrow" w:hAnsi="Arial Narrow"/>
                      <w:color w:val="000000"/>
                      <w:sz w:val="22"/>
                      <w:szCs w:val="22"/>
                    </w:rPr>
                    <w:t>Barrier D</w:t>
                  </w:r>
                </w:p>
              </w:tc>
              <w:tc>
                <w:tcPr>
                  <w:tcW w:w="8744" w:type="dxa"/>
                  <w:tcBorders>
                    <w:top w:val="single" w:sz="4" w:space="0" w:color="000000"/>
                    <w:left w:val="single" w:sz="4" w:space="0" w:color="000000"/>
                    <w:bottom w:val="single" w:sz="4" w:space="0" w:color="000000"/>
                    <w:right w:val="single" w:sz="4" w:space="0" w:color="000000"/>
                  </w:tcBorders>
                </w:tcPr>
                <w:p w14:paraId="022AAB1E" w14:textId="77777777" w:rsidR="006213F9" w:rsidRPr="0009344B" w:rsidRDefault="006213F9" w:rsidP="00B956CF">
                  <w:pPr>
                    <w:pStyle w:val="NormalWeb"/>
                    <w:spacing w:before="0" w:beforeAutospacing="0" w:after="0" w:afterAutospacing="0"/>
                    <w:rPr>
                      <w:sz w:val="22"/>
                      <w:szCs w:val="22"/>
                    </w:rPr>
                  </w:pPr>
                  <w:r w:rsidRPr="0009344B">
                    <w:rPr>
                      <w:rFonts w:ascii="Arial Narrow" w:hAnsi="Arial Narrow"/>
                      <w:color w:val="000000"/>
                      <w:sz w:val="22"/>
                      <w:szCs w:val="22"/>
                    </w:rPr>
                    <w:t>An increased focus by Deputy Headteacher and Attendance Lead will continue to identify early and provide support for children and their families falling into, or at risk of being, persistently absent. There will be increased focus on improving overall attendance for the children eligible for PPG in order to narrow the attendance gap to within 5%.  </w:t>
                  </w:r>
                </w:p>
              </w:tc>
            </w:tr>
          </w:tbl>
          <w:p w14:paraId="469CA084" w14:textId="77777777" w:rsidR="006213F9" w:rsidRDefault="006213F9" w:rsidP="00B956CF">
            <w:pPr>
              <w:contextualSpacing/>
              <w:rPr>
                <w:rFonts w:ascii="Arial Narrow" w:hAnsi="Arial Narrow"/>
                <w:sz w:val="28"/>
                <w:szCs w:val="28"/>
              </w:rPr>
            </w:pPr>
          </w:p>
          <w:p w14:paraId="01C6B762" w14:textId="77777777" w:rsidR="006213F9" w:rsidRPr="00430CD4" w:rsidRDefault="006213F9" w:rsidP="00B956CF">
            <w:pPr>
              <w:rPr>
                <w:rFonts w:ascii="Arial Narrow" w:hAnsi="Arial Narrow"/>
                <w:u w:val="single"/>
              </w:rPr>
            </w:pPr>
            <w:r>
              <w:rPr>
                <w:i/>
                <w:lang w:eastAsia="en-US"/>
              </w:rPr>
              <w:t xml:space="preserve"> </w:t>
            </w:r>
            <w:r w:rsidRPr="0082641E">
              <w:rPr>
                <w:rFonts w:ascii="Arial Narrow" w:hAnsi="Arial Narrow"/>
                <w:u w:val="single"/>
              </w:rPr>
              <w:t>Outcome 1</w:t>
            </w:r>
          </w:p>
          <w:p w14:paraId="3F75CC65" w14:textId="77777777" w:rsidR="006213F9" w:rsidRDefault="006213F9" w:rsidP="00B956CF">
            <w:pPr>
              <w:spacing w:after="200" w:line="276" w:lineRule="auto"/>
              <w:contextualSpacing/>
              <w:rPr>
                <w:rFonts w:ascii="Arial Narrow" w:eastAsia="Calibri" w:hAnsi="Arial Narrow"/>
                <w:lang w:eastAsia="en-US"/>
              </w:rPr>
            </w:pPr>
            <w:r w:rsidRPr="0082641E">
              <w:rPr>
                <w:rFonts w:ascii="Arial Narrow" w:eastAsia="Calibri" w:hAnsi="Arial Narrow"/>
                <w:lang w:eastAsia="en-US"/>
              </w:rPr>
              <w:t>The table</w:t>
            </w:r>
            <w:r>
              <w:rPr>
                <w:rFonts w:ascii="Arial Narrow" w:eastAsia="Calibri" w:hAnsi="Arial Narrow"/>
                <w:lang w:eastAsia="en-US"/>
              </w:rPr>
              <w:t>s</w:t>
            </w:r>
            <w:r w:rsidRPr="0082641E">
              <w:rPr>
                <w:rFonts w:ascii="Arial Narrow" w:eastAsia="Calibri" w:hAnsi="Arial Narrow"/>
                <w:lang w:eastAsia="en-US"/>
              </w:rPr>
              <w:t xml:space="preserve"> below show the </w:t>
            </w:r>
            <w:r>
              <w:rPr>
                <w:rFonts w:ascii="Arial Narrow" w:eastAsia="Calibri" w:hAnsi="Arial Narrow"/>
                <w:lang w:eastAsia="en-US"/>
              </w:rPr>
              <w:t>actual attainment for</w:t>
            </w:r>
            <w:r w:rsidRPr="0082641E">
              <w:rPr>
                <w:rFonts w:ascii="Arial Narrow" w:eastAsia="Calibri" w:hAnsi="Arial Narrow"/>
                <w:lang w:eastAsia="en-US"/>
              </w:rPr>
              <w:t xml:space="preserve"> year group</w:t>
            </w:r>
            <w:r>
              <w:rPr>
                <w:rFonts w:ascii="Arial Narrow" w:eastAsia="Calibri" w:hAnsi="Arial Narrow"/>
                <w:lang w:eastAsia="en-US"/>
              </w:rPr>
              <w:t xml:space="preserve">s 2 and </w:t>
            </w:r>
            <w:r w:rsidRPr="0082641E">
              <w:rPr>
                <w:rFonts w:ascii="Arial Narrow" w:eastAsia="Calibri" w:hAnsi="Arial Narrow"/>
                <w:lang w:eastAsia="en-US"/>
              </w:rPr>
              <w:t xml:space="preserve">6 during 2020 -21 by whole cohort and by those children eligible for the pupil premium grant.  </w:t>
            </w:r>
          </w:p>
          <w:p w14:paraId="252F1576" w14:textId="77777777" w:rsidR="006213F9" w:rsidRPr="0009344B" w:rsidRDefault="006213F9" w:rsidP="00B956CF">
            <w:pPr>
              <w:rPr>
                <w:rFonts w:ascii="Arial Narrow" w:hAnsi="Arial Narrow" w:cs="Calibri"/>
              </w:rPr>
            </w:pPr>
            <w:r w:rsidRPr="0009344B">
              <w:rPr>
                <w:rFonts w:ascii="Arial Narrow" w:hAnsi="Arial Narrow" w:cs="Calibri"/>
              </w:rPr>
              <w:t>Reading</w:t>
            </w:r>
          </w:p>
          <w:tbl>
            <w:tblPr>
              <w:tblW w:w="2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68"/>
              <w:gridCol w:w="2399"/>
            </w:tblGrid>
            <w:tr w:rsidR="006213F9" w:rsidRPr="006E5EC9" w14:paraId="6867BDD9" w14:textId="77777777" w:rsidTr="00B956CF">
              <w:tc>
                <w:tcPr>
                  <w:tcW w:w="966" w:type="pct"/>
                  <w:shd w:val="clear" w:color="auto" w:fill="auto"/>
                </w:tcPr>
                <w:p w14:paraId="1A572763" w14:textId="77777777" w:rsidR="006213F9" w:rsidRPr="00D44E5E" w:rsidRDefault="006213F9" w:rsidP="00B956CF">
                  <w:pPr>
                    <w:contextualSpacing/>
                    <w:jc w:val="center"/>
                    <w:rPr>
                      <w:rFonts w:ascii="Arial Narrow" w:hAnsi="Arial Narrow"/>
                    </w:rPr>
                  </w:pPr>
                  <w:r w:rsidRPr="00D44E5E">
                    <w:rPr>
                      <w:rFonts w:ascii="Arial Narrow" w:hAnsi="Arial Narrow"/>
                    </w:rPr>
                    <w:t>Year Group (Cohort)</w:t>
                  </w:r>
                </w:p>
              </w:tc>
              <w:tc>
                <w:tcPr>
                  <w:tcW w:w="1186" w:type="pct"/>
                  <w:shd w:val="clear" w:color="auto" w:fill="auto"/>
                </w:tcPr>
                <w:p w14:paraId="1C8EBA70" w14:textId="77777777" w:rsidR="006213F9" w:rsidRPr="00D44E5E" w:rsidRDefault="006213F9" w:rsidP="00B956CF">
                  <w:pPr>
                    <w:contextualSpacing/>
                    <w:jc w:val="center"/>
                    <w:rPr>
                      <w:rFonts w:ascii="Arial Narrow" w:hAnsi="Arial Narrow"/>
                    </w:rPr>
                  </w:pPr>
                  <w:r w:rsidRPr="00D44E5E">
                    <w:rPr>
                      <w:rFonts w:ascii="Arial Narrow" w:hAnsi="Arial Narrow"/>
                    </w:rPr>
                    <w:t>All</w:t>
                  </w:r>
                </w:p>
              </w:tc>
              <w:tc>
                <w:tcPr>
                  <w:tcW w:w="2848" w:type="pct"/>
                  <w:shd w:val="clear" w:color="auto" w:fill="auto"/>
                </w:tcPr>
                <w:p w14:paraId="2A931A61" w14:textId="77777777" w:rsidR="006213F9" w:rsidRPr="00D44E5E" w:rsidRDefault="006213F9" w:rsidP="00B956CF">
                  <w:pPr>
                    <w:contextualSpacing/>
                    <w:jc w:val="center"/>
                    <w:rPr>
                      <w:rFonts w:ascii="Arial Narrow" w:hAnsi="Arial Narrow"/>
                    </w:rPr>
                  </w:pPr>
                  <w:r w:rsidRPr="00D44E5E">
                    <w:rPr>
                      <w:rFonts w:ascii="Arial Narrow" w:hAnsi="Arial Narrow"/>
                    </w:rPr>
                    <w:t>Disadvantaged</w:t>
                  </w:r>
                </w:p>
              </w:tc>
            </w:tr>
            <w:tr w:rsidR="006213F9" w:rsidRPr="006E5EC9" w14:paraId="56A6B785" w14:textId="77777777" w:rsidTr="00B956CF">
              <w:tc>
                <w:tcPr>
                  <w:tcW w:w="966" w:type="pct"/>
                  <w:shd w:val="clear" w:color="auto" w:fill="auto"/>
                </w:tcPr>
                <w:p w14:paraId="6EEB1A07" w14:textId="77777777" w:rsidR="006213F9" w:rsidRPr="00D44E5E" w:rsidRDefault="006213F9" w:rsidP="00B956CF">
                  <w:pPr>
                    <w:contextualSpacing/>
                    <w:rPr>
                      <w:rFonts w:ascii="Arial Narrow" w:hAnsi="Arial Narrow"/>
                    </w:rPr>
                  </w:pPr>
                  <w:r w:rsidRPr="00D44E5E">
                    <w:rPr>
                      <w:rFonts w:ascii="Arial Narrow" w:hAnsi="Arial Narrow"/>
                    </w:rPr>
                    <w:t>2 (58)</w:t>
                  </w:r>
                </w:p>
              </w:tc>
              <w:tc>
                <w:tcPr>
                  <w:tcW w:w="1186" w:type="pct"/>
                  <w:shd w:val="clear" w:color="auto" w:fill="auto"/>
                </w:tcPr>
                <w:p w14:paraId="4C526379" w14:textId="77777777" w:rsidR="006213F9" w:rsidRPr="00D44E5E" w:rsidRDefault="006213F9" w:rsidP="00B956CF">
                  <w:pPr>
                    <w:contextualSpacing/>
                    <w:jc w:val="center"/>
                    <w:rPr>
                      <w:rFonts w:ascii="Arial Narrow" w:hAnsi="Arial Narrow"/>
                    </w:rPr>
                  </w:pPr>
                  <w:r w:rsidRPr="00D44E5E">
                    <w:rPr>
                      <w:rFonts w:ascii="Arial Narrow" w:hAnsi="Arial Narrow"/>
                    </w:rPr>
                    <w:t>56%</w:t>
                  </w:r>
                </w:p>
                <w:p w14:paraId="0FBEE636" w14:textId="77777777" w:rsidR="006213F9" w:rsidRPr="00D44E5E" w:rsidRDefault="006213F9" w:rsidP="00B956CF">
                  <w:pPr>
                    <w:contextualSpacing/>
                    <w:jc w:val="center"/>
                    <w:rPr>
                      <w:rFonts w:ascii="Arial Narrow" w:hAnsi="Arial Narrow"/>
                    </w:rPr>
                  </w:pPr>
                </w:p>
              </w:tc>
              <w:tc>
                <w:tcPr>
                  <w:tcW w:w="2848" w:type="pct"/>
                  <w:shd w:val="clear" w:color="auto" w:fill="auto"/>
                </w:tcPr>
                <w:p w14:paraId="29926382" w14:textId="77777777" w:rsidR="006213F9" w:rsidRPr="00D44E5E" w:rsidRDefault="006213F9" w:rsidP="00B956CF">
                  <w:pPr>
                    <w:contextualSpacing/>
                    <w:jc w:val="center"/>
                    <w:rPr>
                      <w:rFonts w:ascii="Arial Narrow" w:hAnsi="Arial Narrow"/>
                    </w:rPr>
                  </w:pPr>
                  <w:r w:rsidRPr="00D44E5E">
                    <w:rPr>
                      <w:rFonts w:ascii="Arial Narrow" w:hAnsi="Arial Narrow"/>
                    </w:rPr>
                    <w:t>47%</w:t>
                  </w:r>
                </w:p>
                <w:p w14:paraId="70004D69" w14:textId="77777777" w:rsidR="006213F9" w:rsidRPr="00D44E5E" w:rsidRDefault="006213F9" w:rsidP="00B956CF">
                  <w:pPr>
                    <w:contextualSpacing/>
                    <w:jc w:val="center"/>
                    <w:rPr>
                      <w:rFonts w:ascii="Arial Narrow" w:hAnsi="Arial Narrow"/>
                    </w:rPr>
                  </w:pPr>
                </w:p>
              </w:tc>
            </w:tr>
            <w:tr w:rsidR="006213F9" w:rsidRPr="006E5EC9" w14:paraId="18503C4F" w14:textId="77777777" w:rsidTr="00B956CF">
              <w:tc>
                <w:tcPr>
                  <w:tcW w:w="966" w:type="pct"/>
                  <w:shd w:val="clear" w:color="auto" w:fill="auto"/>
                </w:tcPr>
                <w:p w14:paraId="54DB4541" w14:textId="77777777" w:rsidR="006213F9" w:rsidRPr="00D44E5E" w:rsidRDefault="006213F9" w:rsidP="00B956CF">
                  <w:pPr>
                    <w:contextualSpacing/>
                    <w:rPr>
                      <w:rFonts w:ascii="Arial Narrow" w:hAnsi="Arial Narrow"/>
                    </w:rPr>
                  </w:pPr>
                  <w:r w:rsidRPr="00D44E5E">
                    <w:rPr>
                      <w:rFonts w:ascii="Arial Narrow" w:hAnsi="Arial Narrow"/>
                    </w:rPr>
                    <w:t>6 (63)</w:t>
                  </w:r>
                </w:p>
              </w:tc>
              <w:tc>
                <w:tcPr>
                  <w:tcW w:w="1186" w:type="pct"/>
                  <w:shd w:val="clear" w:color="auto" w:fill="auto"/>
                </w:tcPr>
                <w:p w14:paraId="7AFCA394" w14:textId="77777777" w:rsidR="006213F9" w:rsidRPr="00D44E5E" w:rsidRDefault="006213F9" w:rsidP="00B956CF">
                  <w:pPr>
                    <w:contextualSpacing/>
                    <w:jc w:val="center"/>
                    <w:rPr>
                      <w:rFonts w:ascii="Arial Narrow" w:hAnsi="Arial Narrow"/>
                    </w:rPr>
                  </w:pPr>
                  <w:r w:rsidRPr="00D44E5E">
                    <w:rPr>
                      <w:rFonts w:ascii="Arial Narrow" w:hAnsi="Arial Narrow"/>
                    </w:rPr>
                    <w:t>75%</w:t>
                  </w:r>
                </w:p>
                <w:p w14:paraId="491C6438" w14:textId="77777777" w:rsidR="006213F9" w:rsidRPr="00D44E5E" w:rsidRDefault="006213F9" w:rsidP="00B956CF">
                  <w:pPr>
                    <w:contextualSpacing/>
                    <w:jc w:val="center"/>
                    <w:rPr>
                      <w:rFonts w:ascii="Arial Narrow" w:hAnsi="Arial Narrow"/>
                    </w:rPr>
                  </w:pPr>
                </w:p>
              </w:tc>
              <w:tc>
                <w:tcPr>
                  <w:tcW w:w="2848" w:type="pct"/>
                  <w:shd w:val="clear" w:color="auto" w:fill="auto"/>
                </w:tcPr>
                <w:p w14:paraId="613D9122" w14:textId="77777777" w:rsidR="006213F9" w:rsidRPr="00D44E5E" w:rsidRDefault="006213F9" w:rsidP="00B956CF">
                  <w:pPr>
                    <w:contextualSpacing/>
                    <w:jc w:val="center"/>
                    <w:rPr>
                      <w:rFonts w:ascii="Arial Narrow" w:hAnsi="Arial Narrow"/>
                    </w:rPr>
                  </w:pPr>
                  <w:r w:rsidRPr="00D44E5E">
                    <w:rPr>
                      <w:rFonts w:ascii="Arial Narrow" w:hAnsi="Arial Narrow"/>
                    </w:rPr>
                    <w:t>70%</w:t>
                  </w:r>
                </w:p>
                <w:p w14:paraId="11F5A88F" w14:textId="77777777" w:rsidR="006213F9" w:rsidRPr="00D44E5E" w:rsidRDefault="006213F9" w:rsidP="00B956CF">
                  <w:pPr>
                    <w:contextualSpacing/>
                    <w:jc w:val="center"/>
                    <w:rPr>
                      <w:rFonts w:ascii="Arial Narrow" w:hAnsi="Arial Narrow"/>
                    </w:rPr>
                  </w:pPr>
                </w:p>
              </w:tc>
            </w:tr>
          </w:tbl>
          <w:p w14:paraId="59266BAE" w14:textId="77777777" w:rsidR="006213F9" w:rsidRPr="0009344B" w:rsidRDefault="006213F9" w:rsidP="00B956CF">
            <w:pPr>
              <w:rPr>
                <w:rFonts w:ascii="Arial Narrow" w:hAnsi="Arial Narrow" w:cs="Calibri"/>
              </w:rPr>
            </w:pPr>
            <w:r w:rsidRPr="0009344B">
              <w:rPr>
                <w:rFonts w:ascii="Arial Narrow" w:hAnsi="Arial Narrow" w:cs="Calibri"/>
              </w:rPr>
              <w:t>Writing</w:t>
            </w:r>
          </w:p>
          <w:tbl>
            <w:tblPr>
              <w:tblW w:w="2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66"/>
              <w:gridCol w:w="2401"/>
            </w:tblGrid>
            <w:tr w:rsidR="006213F9" w:rsidRPr="006E5EC9" w14:paraId="57BE3769" w14:textId="77777777" w:rsidTr="00B956CF">
              <w:tc>
                <w:tcPr>
                  <w:tcW w:w="965" w:type="pct"/>
                  <w:shd w:val="clear" w:color="auto" w:fill="auto"/>
                </w:tcPr>
                <w:p w14:paraId="31FDC8E7" w14:textId="77777777" w:rsidR="006213F9" w:rsidRPr="00D44E5E" w:rsidRDefault="006213F9" w:rsidP="00B956CF">
                  <w:pPr>
                    <w:contextualSpacing/>
                    <w:jc w:val="center"/>
                    <w:rPr>
                      <w:rFonts w:ascii="Arial Narrow" w:hAnsi="Arial Narrow"/>
                    </w:rPr>
                  </w:pPr>
                  <w:r w:rsidRPr="00D44E5E">
                    <w:rPr>
                      <w:rFonts w:ascii="Arial Narrow" w:hAnsi="Arial Narrow"/>
                    </w:rPr>
                    <w:t>Year Group (Cohort)</w:t>
                  </w:r>
                </w:p>
              </w:tc>
              <w:tc>
                <w:tcPr>
                  <w:tcW w:w="1185" w:type="pct"/>
                  <w:shd w:val="clear" w:color="auto" w:fill="auto"/>
                </w:tcPr>
                <w:p w14:paraId="701125D3" w14:textId="77777777" w:rsidR="006213F9" w:rsidRPr="00D44E5E" w:rsidRDefault="006213F9" w:rsidP="00B956CF">
                  <w:pPr>
                    <w:contextualSpacing/>
                    <w:jc w:val="center"/>
                    <w:rPr>
                      <w:rFonts w:ascii="Arial Narrow" w:hAnsi="Arial Narrow"/>
                    </w:rPr>
                  </w:pPr>
                  <w:r w:rsidRPr="00D44E5E">
                    <w:rPr>
                      <w:rFonts w:ascii="Arial Narrow" w:hAnsi="Arial Narrow"/>
                    </w:rPr>
                    <w:t>All</w:t>
                  </w:r>
                </w:p>
              </w:tc>
              <w:tc>
                <w:tcPr>
                  <w:tcW w:w="2850" w:type="pct"/>
                  <w:shd w:val="clear" w:color="auto" w:fill="auto"/>
                </w:tcPr>
                <w:p w14:paraId="5CE4FCAC" w14:textId="77777777" w:rsidR="006213F9" w:rsidRPr="00D44E5E" w:rsidRDefault="006213F9" w:rsidP="00B956CF">
                  <w:pPr>
                    <w:contextualSpacing/>
                    <w:jc w:val="center"/>
                    <w:rPr>
                      <w:rFonts w:ascii="Arial Narrow" w:hAnsi="Arial Narrow"/>
                    </w:rPr>
                  </w:pPr>
                  <w:r w:rsidRPr="00D44E5E">
                    <w:rPr>
                      <w:rFonts w:ascii="Arial Narrow" w:hAnsi="Arial Narrow"/>
                    </w:rPr>
                    <w:t>Disadvantaged</w:t>
                  </w:r>
                </w:p>
              </w:tc>
            </w:tr>
            <w:tr w:rsidR="006213F9" w:rsidRPr="006E5EC9" w14:paraId="1489C316" w14:textId="77777777" w:rsidTr="00B956CF">
              <w:tc>
                <w:tcPr>
                  <w:tcW w:w="965" w:type="pct"/>
                  <w:shd w:val="clear" w:color="auto" w:fill="auto"/>
                </w:tcPr>
                <w:p w14:paraId="3760AAAF" w14:textId="77777777" w:rsidR="006213F9" w:rsidRPr="00D44E5E" w:rsidRDefault="006213F9" w:rsidP="00B956CF">
                  <w:pPr>
                    <w:contextualSpacing/>
                    <w:rPr>
                      <w:rFonts w:ascii="Arial Narrow" w:hAnsi="Arial Narrow"/>
                    </w:rPr>
                  </w:pPr>
                  <w:r w:rsidRPr="00D44E5E">
                    <w:rPr>
                      <w:rFonts w:ascii="Arial Narrow" w:hAnsi="Arial Narrow"/>
                    </w:rPr>
                    <w:t>2 (58)</w:t>
                  </w:r>
                </w:p>
              </w:tc>
              <w:tc>
                <w:tcPr>
                  <w:tcW w:w="1185" w:type="pct"/>
                  <w:shd w:val="clear" w:color="auto" w:fill="auto"/>
                </w:tcPr>
                <w:p w14:paraId="1280D8DD" w14:textId="77777777" w:rsidR="006213F9" w:rsidRPr="00D44E5E" w:rsidRDefault="006213F9" w:rsidP="00B956CF">
                  <w:pPr>
                    <w:contextualSpacing/>
                    <w:jc w:val="center"/>
                    <w:rPr>
                      <w:rFonts w:ascii="Arial Narrow" w:hAnsi="Arial Narrow"/>
                    </w:rPr>
                  </w:pPr>
                  <w:r w:rsidRPr="00D44E5E">
                    <w:rPr>
                      <w:rFonts w:ascii="Arial Narrow" w:hAnsi="Arial Narrow"/>
                    </w:rPr>
                    <w:t>48%</w:t>
                  </w:r>
                </w:p>
                <w:p w14:paraId="740C4F3A" w14:textId="77777777" w:rsidR="006213F9" w:rsidRPr="00D44E5E" w:rsidRDefault="006213F9" w:rsidP="00B956CF">
                  <w:pPr>
                    <w:contextualSpacing/>
                    <w:jc w:val="center"/>
                    <w:rPr>
                      <w:rFonts w:ascii="Arial Narrow" w:hAnsi="Arial Narrow"/>
                    </w:rPr>
                  </w:pPr>
                </w:p>
              </w:tc>
              <w:tc>
                <w:tcPr>
                  <w:tcW w:w="2850" w:type="pct"/>
                  <w:shd w:val="clear" w:color="auto" w:fill="auto"/>
                </w:tcPr>
                <w:p w14:paraId="17486613" w14:textId="77777777" w:rsidR="006213F9" w:rsidRPr="00D44E5E" w:rsidRDefault="006213F9" w:rsidP="00B956CF">
                  <w:pPr>
                    <w:contextualSpacing/>
                    <w:jc w:val="center"/>
                    <w:rPr>
                      <w:rFonts w:ascii="Arial Narrow" w:hAnsi="Arial Narrow"/>
                    </w:rPr>
                  </w:pPr>
                  <w:r w:rsidRPr="00D44E5E">
                    <w:rPr>
                      <w:rFonts w:ascii="Arial Narrow" w:hAnsi="Arial Narrow"/>
                    </w:rPr>
                    <w:t>33%</w:t>
                  </w:r>
                </w:p>
                <w:p w14:paraId="4F80A012" w14:textId="77777777" w:rsidR="006213F9" w:rsidRPr="00D44E5E" w:rsidRDefault="006213F9" w:rsidP="00B956CF">
                  <w:pPr>
                    <w:contextualSpacing/>
                    <w:jc w:val="center"/>
                    <w:rPr>
                      <w:rFonts w:ascii="Arial Narrow" w:hAnsi="Arial Narrow"/>
                    </w:rPr>
                  </w:pPr>
                </w:p>
              </w:tc>
            </w:tr>
            <w:tr w:rsidR="006213F9" w:rsidRPr="006E5EC9" w14:paraId="11481C99" w14:textId="77777777" w:rsidTr="00B956CF">
              <w:tc>
                <w:tcPr>
                  <w:tcW w:w="965" w:type="pct"/>
                  <w:shd w:val="clear" w:color="auto" w:fill="auto"/>
                </w:tcPr>
                <w:p w14:paraId="040DCFBA" w14:textId="77777777" w:rsidR="006213F9" w:rsidRPr="00D44E5E" w:rsidRDefault="006213F9" w:rsidP="00B956CF">
                  <w:pPr>
                    <w:contextualSpacing/>
                    <w:rPr>
                      <w:rFonts w:ascii="Arial Narrow" w:hAnsi="Arial Narrow"/>
                    </w:rPr>
                  </w:pPr>
                  <w:r w:rsidRPr="00D44E5E">
                    <w:rPr>
                      <w:rFonts w:ascii="Arial Narrow" w:hAnsi="Arial Narrow"/>
                    </w:rPr>
                    <w:t>6 (63)</w:t>
                  </w:r>
                </w:p>
              </w:tc>
              <w:tc>
                <w:tcPr>
                  <w:tcW w:w="1185" w:type="pct"/>
                  <w:shd w:val="clear" w:color="auto" w:fill="auto"/>
                </w:tcPr>
                <w:p w14:paraId="20E6D6E8" w14:textId="77777777" w:rsidR="006213F9" w:rsidRPr="00D44E5E" w:rsidRDefault="006213F9" w:rsidP="00B956CF">
                  <w:pPr>
                    <w:contextualSpacing/>
                    <w:jc w:val="center"/>
                    <w:rPr>
                      <w:rFonts w:ascii="Arial Narrow" w:hAnsi="Arial Narrow"/>
                    </w:rPr>
                  </w:pPr>
                  <w:r w:rsidRPr="00D44E5E">
                    <w:rPr>
                      <w:rFonts w:ascii="Arial Narrow" w:hAnsi="Arial Narrow"/>
                    </w:rPr>
                    <w:t>60%</w:t>
                  </w:r>
                </w:p>
                <w:p w14:paraId="52CF4EEF" w14:textId="77777777" w:rsidR="006213F9" w:rsidRPr="00D44E5E" w:rsidRDefault="006213F9" w:rsidP="00B956CF">
                  <w:pPr>
                    <w:contextualSpacing/>
                    <w:jc w:val="center"/>
                    <w:rPr>
                      <w:rFonts w:ascii="Arial Narrow" w:hAnsi="Arial Narrow"/>
                    </w:rPr>
                  </w:pPr>
                </w:p>
              </w:tc>
              <w:tc>
                <w:tcPr>
                  <w:tcW w:w="2850" w:type="pct"/>
                  <w:shd w:val="clear" w:color="auto" w:fill="auto"/>
                </w:tcPr>
                <w:p w14:paraId="7613F9B1" w14:textId="77777777" w:rsidR="006213F9" w:rsidRPr="00D44E5E" w:rsidRDefault="006213F9" w:rsidP="00B956CF">
                  <w:pPr>
                    <w:contextualSpacing/>
                    <w:jc w:val="center"/>
                    <w:rPr>
                      <w:rFonts w:ascii="Arial Narrow" w:hAnsi="Arial Narrow"/>
                    </w:rPr>
                  </w:pPr>
                  <w:r w:rsidRPr="00D44E5E">
                    <w:rPr>
                      <w:rFonts w:ascii="Arial Narrow" w:hAnsi="Arial Narrow"/>
                    </w:rPr>
                    <w:t>52%</w:t>
                  </w:r>
                </w:p>
                <w:p w14:paraId="775EF774" w14:textId="77777777" w:rsidR="006213F9" w:rsidRPr="00D44E5E" w:rsidRDefault="006213F9" w:rsidP="00B956CF">
                  <w:pPr>
                    <w:contextualSpacing/>
                    <w:jc w:val="center"/>
                    <w:rPr>
                      <w:rFonts w:ascii="Arial Narrow" w:hAnsi="Arial Narrow"/>
                    </w:rPr>
                  </w:pPr>
                </w:p>
              </w:tc>
            </w:tr>
          </w:tbl>
          <w:p w14:paraId="167DCC03" w14:textId="77777777" w:rsidR="006213F9" w:rsidRPr="0009344B" w:rsidRDefault="006213F9" w:rsidP="00B956CF">
            <w:pPr>
              <w:rPr>
                <w:rFonts w:ascii="Arial Narrow" w:hAnsi="Arial Narrow" w:cs="Calibri"/>
              </w:rPr>
            </w:pPr>
          </w:p>
          <w:p w14:paraId="73084BEE" w14:textId="77777777" w:rsidR="006213F9" w:rsidRPr="0009344B" w:rsidRDefault="006213F9" w:rsidP="00B956CF">
            <w:pPr>
              <w:rPr>
                <w:rFonts w:ascii="Arial Narrow" w:hAnsi="Arial Narrow" w:cs="Calibri"/>
              </w:rPr>
            </w:pPr>
            <w:r w:rsidRPr="0009344B">
              <w:rPr>
                <w:rFonts w:ascii="Arial Narrow" w:hAnsi="Arial Narrow" w:cs="Calibri"/>
              </w:rPr>
              <w:t>Maths</w:t>
            </w:r>
          </w:p>
          <w:tbl>
            <w:tblPr>
              <w:tblW w:w="2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66"/>
              <w:gridCol w:w="2401"/>
            </w:tblGrid>
            <w:tr w:rsidR="006213F9" w:rsidRPr="006E5EC9" w14:paraId="3A4A9118" w14:textId="77777777" w:rsidTr="00B956CF">
              <w:tc>
                <w:tcPr>
                  <w:tcW w:w="965" w:type="pct"/>
                  <w:shd w:val="clear" w:color="auto" w:fill="auto"/>
                </w:tcPr>
                <w:p w14:paraId="2055D62F" w14:textId="77777777" w:rsidR="006213F9" w:rsidRPr="00D44E5E" w:rsidRDefault="006213F9" w:rsidP="00B956CF">
                  <w:pPr>
                    <w:contextualSpacing/>
                    <w:jc w:val="center"/>
                    <w:rPr>
                      <w:rFonts w:ascii="Arial Narrow" w:hAnsi="Arial Narrow"/>
                    </w:rPr>
                  </w:pPr>
                  <w:r w:rsidRPr="00D44E5E">
                    <w:rPr>
                      <w:rFonts w:ascii="Arial Narrow" w:hAnsi="Arial Narrow"/>
                    </w:rPr>
                    <w:t>Year Group (Cohort)</w:t>
                  </w:r>
                </w:p>
              </w:tc>
              <w:tc>
                <w:tcPr>
                  <w:tcW w:w="1185" w:type="pct"/>
                  <w:shd w:val="clear" w:color="auto" w:fill="auto"/>
                </w:tcPr>
                <w:p w14:paraId="18069222" w14:textId="77777777" w:rsidR="006213F9" w:rsidRPr="00D44E5E" w:rsidRDefault="006213F9" w:rsidP="00B956CF">
                  <w:pPr>
                    <w:contextualSpacing/>
                    <w:jc w:val="center"/>
                    <w:rPr>
                      <w:rFonts w:ascii="Arial Narrow" w:hAnsi="Arial Narrow"/>
                    </w:rPr>
                  </w:pPr>
                  <w:r w:rsidRPr="00D44E5E">
                    <w:rPr>
                      <w:rFonts w:ascii="Arial Narrow" w:hAnsi="Arial Narrow"/>
                    </w:rPr>
                    <w:t>All</w:t>
                  </w:r>
                </w:p>
              </w:tc>
              <w:tc>
                <w:tcPr>
                  <w:tcW w:w="2850" w:type="pct"/>
                  <w:shd w:val="clear" w:color="auto" w:fill="auto"/>
                </w:tcPr>
                <w:p w14:paraId="4F20D9A6" w14:textId="77777777" w:rsidR="006213F9" w:rsidRPr="00D44E5E" w:rsidRDefault="006213F9" w:rsidP="00B956CF">
                  <w:pPr>
                    <w:contextualSpacing/>
                    <w:jc w:val="center"/>
                    <w:rPr>
                      <w:rFonts w:ascii="Arial Narrow" w:hAnsi="Arial Narrow"/>
                    </w:rPr>
                  </w:pPr>
                  <w:r w:rsidRPr="00D44E5E">
                    <w:rPr>
                      <w:rFonts w:ascii="Arial Narrow" w:hAnsi="Arial Narrow"/>
                    </w:rPr>
                    <w:t>Disadvantaged</w:t>
                  </w:r>
                </w:p>
              </w:tc>
            </w:tr>
            <w:tr w:rsidR="006213F9" w:rsidRPr="006E5EC9" w14:paraId="4BBD96E0" w14:textId="77777777" w:rsidTr="00B956CF">
              <w:tc>
                <w:tcPr>
                  <w:tcW w:w="965" w:type="pct"/>
                  <w:shd w:val="clear" w:color="auto" w:fill="auto"/>
                </w:tcPr>
                <w:p w14:paraId="59AD0CC0" w14:textId="77777777" w:rsidR="006213F9" w:rsidRPr="00D44E5E" w:rsidRDefault="006213F9" w:rsidP="00B956CF">
                  <w:pPr>
                    <w:contextualSpacing/>
                    <w:rPr>
                      <w:rFonts w:ascii="Arial Narrow" w:hAnsi="Arial Narrow"/>
                    </w:rPr>
                  </w:pPr>
                  <w:r w:rsidRPr="00D44E5E">
                    <w:rPr>
                      <w:rFonts w:ascii="Arial Narrow" w:hAnsi="Arial Narrow"/>
                    </w:rPr>
                    <w:t>2 (58)</w:t>
                  </w:r>
                </w:p>
              </w:tc>
              <w:tc>
                <w:tcPr>
                  <w:tcW w:w="1185" w:type="pct"/>
                  <w:shd w:val="clear" w:color="auto" w:fill="auto"/>
                </w:tcPr>
                <w:p w14:paraId="5ECF0315" w14:textId="77777777" w:rsidR="006213F9" w:rsidRPr="00D44E5E" w:rsidRDefault="006213F9" w:rsidP="00B956CF">
                  <w:pPr>
                    <w:contextualSpacing/>
                    <w:jc w:val="center"/>
                    <w:rPr>
                      <w:rFonts w:ascii="Arial Narrow" w:hAnsi="Arial Narrow"/>
                    </w:rPr>
                  </w:pPr>
                  <w:r w:rsidRPr="00D44E5E">
                    <w:rPr>
                      <w:rFonts w:ascii="Arial Narrow" w:hAnsi="Arial Narrow"/>
                    </w:rPr>
                    <w:t>50%</w:t>
                  </w:r>
                </w:p>
                <w:p w14:paraId="46B61498" w14:textId="77777777" w:rsidR="006213F9" w:rsidRPr="00D44E5E" w:rsidRDefault="006213F9" w:rsidP="00B956CF">
                  <w:pPr>
                    <w:contextualSpacing/>
                    <w:jc w:val="center"/>
                    <w:rPr>
                      <w:rFonts w:ascii="Arial Narrow" w:hAnsi="Arial Narrow"/>
                    </w:rPr>
                  </w:pPr>
                </w:p>
              </w:tc>
              <w:tc>
                <w:tcPr>
                  <w:tcW w:w="2850" w:type="pct"/>
                  <w:shd w:val="clear" w:color="auto" w:fill="auto"/>
                </w:tcPr>
                <w:p w14:paraId="5240EE7F" w14:textId="77777777" w:rsidR="006213F9" w:rsidRPr="00D44E5E" w:rsidRDefault="006213F9" w:rsidP="00B956CF">
                  <w:pPr>
                    <w:contextualSpacing/>
                    <w:jc w:val="center"/>
                    <w:rPr>
                      <w:rFonts w:ascii="Arial Narrow" w:hAnsi="Arial Narrow"/>
                    </w:rPr>
                  </w:pPr>
                  <w:r w:rsidRPr="00D44E5E">
                    <w:rPr>
                      <w:rFonts w:ascii="Arial Narrow" w:hAnsi="Arial Narrow"/>
                    </w:rPr>
                    <w:t>24%</w:t>
                  </w:r>
                </w:p>
                <w:p w14:paraId="200A71D4" w14:textId="77777777" w:rsidR="006213F9" w:rsidRPr="00D44E5E" w:rsidRDefault="006213F9" w:rsidP="00B956CF">
                  <w:pPr>
                    <w:contextualSpacing/>
                    <w:jc w:val="center"/>
                    <w:rPr>
                      <w:rFonts w:ascii="Arial Narrow" w:hAnsi="Arial Narrow"/>
                    </w:rPr>
                  </w:pPr>
                </w:p>
              </w:tc>
            </w:tr>
            <w:tr w:rsidR="006213F9" w:rsidRPr="006E5EC9" w14:paraId="5B0F9588" w14:textId="77777777" w:rsidTr="00B956CF">
              <w:tc>
                <w:tcPr>
                  <w:tcW w:w="965" w:type="pct"/>
                  <w:shd w:val="clear" w:color="auto" w:fill="auto"/>
                </w:tcPr>
                <w:p w14:paraId="4351E671" w14:textId="77777777" w:rsidR="006213F9" w:rsidRPr="00D44E5E" w:rsidRDefault="006213F9" w:rsidP="00B956CF">
                  <w:pPr>
                    <w:contextualSpacing/>
                    <w:rPr>
                      <w:rFonts w:ascii="Arial Narrow" w:hAnsi="Arial Narrow"/>
                    </w:rPr>
                  </w:pPr>
                  <w:r w:rsidRPr="00D44E5E">
                    <w:rPr>
                      <w:rFonts w:ascii="Arial Narrow" w:hAnsi="Arial Narrow"/>
                    </w:rPr>
                    <w:t>6 (63)</w:t>
                  </w:r>
                </w:p>
              </w:tc>
              <w:tc>
                <w:tcPr>
                  <w:tcW w:w="1185" w:type="pct"/>
                  <w:shd w:val="clear" w:color="auto" w:fill="auto"/>
                </w:tcPr>
                <w:p w14:paraId="38025970" w14:textId="77777777" w:rsidR="006213F9" w:rsidRPr="00D44E5E" w:rsidRDefault="006213F9" w:rsidP="00B956CF">
                  <w:pPr>
                    <w:contextualSpacing/>
                    <w:jc w:val="center"/>
                    <w:rPr>
                      <w:rFonts w:ascii="Arial Narrow" w:hAnsi="Arial Narrow"/>
                    </w:rPr>
                  </w:pPr>
                  <w:r w:rsidRPr="00D44E5E">
                    <w:rPr>
                      <w:rFonts w:ascii="Arial Narrow" w:hAnsi="Arial Narrow"/>
                    </w:rPr>
                    <w:t>70%</w:t>
                  </w:r>
                </w:p>
                <w:p w14:paraId="4D2DF61A" w14:textId="77777777" w:rsidR="006213F9" w:rsidRPr="00D44E5E" w:rsidRDefault="006213F9" w:rsidP="00B956CF">
                  <w:pPr>
                    <w:contextualSpacing/>
                    <w:jc w:val="center"/>
                    <w:rPr>
                      <w:rFonts w:ascii="Arial Narrow" w:hAnsi="Arial Narrow"/>
                    </w:rPr>
                  </w:pPr>
                </w:p>
              </w:tc>
              <w:tc>
                <w:tcPr>
                  <w:tcW w:w="2850" w:type="pct"/>
                  <w:shd w:val="clear" w:color="auto" w:fill="auto"/>
                </w:tcPr>
                <w:p w14:paraId="77472A2B" w14:textId="77777777" w:rsidR="006213F9" w:rsidRPr="00D44E5E" w:rsidRDefault="006213F9" w:rsidP="00B956CF">
                  <w:pPr>
                    <w:contextualSpacing/>
                    <w:jc w:val="center"/>
                    <w:rPr>
                      <w:rFonts w:ascii="Arial Narrow" w:hAnsi="Arial Narrow"/>
                    </w:rPr>
                  </w:pPr>
                  <w:r w:rsidRPr="00D44E5E">
                    <w:rPr>
                      <w:rFonts w:ascii="Arial Narrow" w:hAnsi="Arial Narrow"/>
                    </w:rPr>
                    <w:t>63%</w:t>
                  </w:r>
                </w:p>
                <w:p w14:paraId="0029B4F4" w14:textId="77777777" w:rsidR="006213F9" w:rsidRPr="00D44E5E" w:rsidRDefault="006213F9" w:rsidP="00B956CF">
                  <w:pPr>
                    <w:contextualSpacing/>
                    <w:jc w:val="center"/>
                    <w:rPr>
                      <w:rFonts w:ascii="Arial Narrow" w:hAnsi="Arial Narrow"/>
                    </w:rPr>
                  </w:pPr>
                </w:p>
              </w:tc>
            </w:tr>
          </w:tbl>
          <w:p w14:paraId="7FE878A4" w14:textId="77777777" w:rsidR="006213F9" w:rsidRDefault="006213F9" w:rsidP="00B956CF">
            <w:pPr>
              <w:spacing w:after="200" w:line="276" w:lineRule="auto"/>
              <w:contextualSpacing/>
              <w:rPr>
                <w:rFonts w:ascii="Arial Narrow" w:eastAsia="Calibri" w:hAnsi="Arial Narrow"/>
                <w:lang w:eastAsia="en-US"/>
              </w:rPr>
            </w:pPr>
          </w:p>
          <w:p w14:paraId="14692BEF" w14:textId="77777777" w:rsidR="006213F9" w:rsidRPr="00430CD4" w:rsidRDefault="006213F9" w:rsidP="00B956CF">
            <w:pPr>
              <w:rPr>
                <w:rFonts w:ascii="Arial Narrow" w:hAnsi="Arial Narrow" w:cs="Calibri"/>
                <w:b/>
                <w:u w:val="single"/>
              </w:rPr>
            </w:pPr>
            <w:r w:rsidRPr="00430CD4">
              <w:rPr>
                <w:rFonts w:ascii="Arial Narrow" w:hAnsi="Arial Narrow" w:cs="Calibri"/>
                <w:b/>
                <w:u w:val="single"/>
              </w:rPr>
              <w:t>Overall Progress</w:t>
            </w:r>
          </w:p>
          <w:p w14:paraId="21C72926" w14:textId="77777777" w:rsidR="006213F9" w:rsidRDefault="006213F9" w:rsidP="00B956CF">
            <w:pPr>
              <w:rPr>
                <w:rFonts w:ascii="Arial Narrow" w:hAnsi="Arial Narrow" w:cs="Calibri"/>
              </w:rPr>
            </w:pPr>
            <w:r w:rsidRPr="0009344B">
              <w:rPr>
                <w:rFonts w:ascii="Arial Narrow" w:hAnsi="Arial Narrow" w:cs="Calibri"/>
              </w:rPr>
              <w:t xml:space="preserve">The disruption to education this year has had a significant impact on progress and attainment. </w:t>
            </w:r>
            <w:r>
              <w:rPr>
                <w:rFonts w:ascii="Arial Narrow" w:hAnsi="Arial Narrow" w:cs="Calibri"/>
              </w:rPr>
              <w:t>The gap in reading was just 9% between disadvantaged and all in Yr2 and 5% in Yr6. This is a minimal gap for reading.</w:t>
            </w:r>
          </w:p>
          <w:p w14:paraId="7082488E" w14:textId="77777777" w:rsidR="006213F9" w:rsidRPr="0009344B" w:rsidRDefault="006213F9" w:rsidP="00B956CF">
            <w:pPr>
              <w:rPr>
                <w:rFonts w:ascii="Arial Narrow" w:hAnsi="Arial Narrow" w:cs="Calibri"/>
                <w:b/>
              </w:rPr>
            </w:pPr>
            <w:r>
              <w:rPr>
                <w:rFonts w:ascii="Arial Narrow" w:hAnsi="Arial Narrow" w:cs="Calibri"/>
              </w:rPr>
              <w:t>In writing, the gap in was 15% between disadvantaged and all in Yr2 and just 8% in Yr6.</w:t>
            </w:r>
          </w:p>
          <w:p w14:paraId="512660CD" w14:textId="77777777" w:rsidR="006213F9" w:rsidRDefault="006213F9" w:rsidP="00B956CF">
            <w:pPr>
              <w:rPr>
                <w:rFonts w:ascii="Arial Narrow" w:hAnsi="Arial Narrow" w:cs="Calibri"/>
              </w:rPr>
            </w:pPr>
            <w:r>
              <w:rPr>
                <w:rFonts w:ascii="Arial Narrow" w:hAnsi="Arial Narrow" w:cs="Calibri"/>
              </w:rPr>
              <w:t>In maths, the gap was widest in Year 2 at 26% between disadvantaged and all in Yr6 and just 7% in Yr6.</w:t>
            </w:r>
          </w:p>
          <w:p w14:paraId="485C83FF" w14:textId="77777777" w:rsidR="006213F9" w:rsidRDefault="006213F9" w:rsidP="00B956CF">
            <w:pPr>
              <w:rPr>
                <w:rFonts w:ascii="Arial Narrow" w:hAnsi="Arial Narrow" w:cs="Calibri"/>
              </w:rPr>
            </w:pPr>
            <w:r>
              <w:rPr>
                <w:rFonts w:ascii="Arial Narrow" w:hAnsi="Arial Narrow" w:cs="Calibri"/>
              </w:rPr>
              <w:t>This shows that perhaps higher engagement and involvement in independent learning during periods of remote learning were more successful for our older children.</w:t>
            </w:r>
          </w:p>
          <w:p w14:paraId="20409A37" w14:textId="77777777" w:rsidR="006213F9" w:rsidRPr="0082641E" w:rsidRDefault="006213F9" w:rsidP="00B956CF">
            <w:pPr>
              <w:rPr>
                <w:rFonts w:ascii="Arial Narrow" w:hAnsi="Arial Narrow"/>
                <w:u w:val="single"/>
              </w:rPr>
            </w:pPr>
            <w:r w:rsidRPr="0082641E">
              <w:rPr>
                <w:rFonts w:ascii="Arial Narrow" w:hAnsi="Arial Narrow"/>
                <w:u w:val="single"/>
              </w:rPr>
              <w:t xml:space="preserve">Outcome 2 </w:t>
            </w:r>
          </w:p>
          <w:p w14:paraId="6968FBE1" w14:textId="77777777" w:rsidR="006213F9" w:rsidRPr="0082641E" w:rsidRDefault="006213F9" w:rsidP="00B956CF">
            <w:pPr>
              <w:rPr>
                <w:rFonts w:ascii="Arial Narrow" w:hAnsi="Arial Narrow"/>
              </w:rPr>
            </w:pPr>
            <w:r>
              <w:rPr>
                <w:rFonts w:ascii="Arial Narrow" w:hAnsi="Arial Narrow"/>
              </w:rPr>
              <w:t>The</w:t>
            </w:r>
            <w:r w:rsidRPr="0082641E">
              <w:rPr>
                <w:rFonts w:ascii="Arial Narrow" w:hAnsi="Arial Narrow"/>
              </w:rPr>
              <w:t xml:space="preserve"> Year One phonics screen</w:t>
            </w:r>
            <w:r>
              <w:rPr>
                <w:rFonts w:ascii="Arial Narrow" w:hAnsi="Arial Narrow"/>
              </w:rPr>
              <w:t xml:space="preserve">ing data </w:t>
            </w:r>
            <w:r w:rsidRPr="0082641E">
              <w:rPr>
                <w:rFonts w:ascii="Arial Narrow" w:hAnsi="Arial Narrow"/>
              </w:rPr>
              <w:t>shows</w:t>
            </w:r>
            <w:r>
              <w:rPr>
                <w:rFonts w:ascii="Arial Narrow" w:hAnsi="Arial Narrow"/>
              </w:rPr>
              <w:t xml:space="preserve"> evidence of high quality investment in both teaching and learning of the cohort – the data shows a 2% gap in favour of the Pupil Premium pupils which further indicated the provision of Phonic lesson – through Read, Write Inc was highly effective including that done via blended and virtual learning.</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3553"/>
            </w:tblGrid>
            <w:tr w:rsidR="006213F9" w:rsidRPr="00B9669B" w14:paraId="7F8A370F" w14:textId="77777777" w:rsidTr="00B956CF">
              <w:tc>
                <w:tcPr>
                  <w:tcW w:w="3553" w:type="dxa"/>
                  <w:shd w:val="clear" w:color="auto" w:fill="auto"/>
                </w:tcPr>
                <w:p w14:paraId="7B93E703" w14:textId="77777777" w:rsidR="006213F9" w:rsidRPr="00B9669B" w:rsidRDefault="006213F9" w:rsidP="00B956CF">
                  <w:pPr>
                    <w:rPr>
                      <w:rFonts w:ascii="Arial Narrow" w:hAnsi="Arial Narrow"/>
                    </w:rPr>
                  </w:pPr>
                  <w:r>
                    <w:rPr>
                      <w:rFonts w:ascii="Arial Narrow" w:hAnsi="Arial Narrow"/>
                    </w:rPr>
                    <w:t>Cohort</w:t>
                  </w:r>
                </w:p>
              </w:tc>
              <w:tc>
                <w:tcPr>
                  <w:tcW w:w="3553" w:type="dxa"/>
                  <w:shd w:val="clear" w:color="auto" w:fill="auto"/>
                </w:tcPr>
                <w:p w14:paraId="74125D17" w14:textId="77777777" w:rsidR="006213F9" w:rsidRPr="000D38BC" w:rsidRDefault="006213F9" w:rsidP="00B956CF">
                  <w:pPr>
                    <w:rPr>
                      <w:rFonts w:cs="Arial"/>
                    </w:rPr>
                  </w:pPr>
                  <w:r w:rsidRPr="000D38BC">
                    <w:rPr>
                      <w:rFonts w:cs="Arial"/>
                      <w:color w:val="222222"/>
                      <w:shd w:val="clear" w:color="auto" w:fill="FFFFFF"/>
                    </w:rPr>
                    <w:t xml:space="preserve">91% </w:t>
                  </w:r>
                  <w:r w:rsidRPr="000D38BC">
                    <w:rPr>
                      <w:rFonts w:cs="Arial"/>
                    </w:rPr>
                    <w:t xml:space="preserve">expected standard </w:t>
                  </w:r>
                </w:p>
              </w:tc>
            </w:tr>
            <w:tr w:rsidR="006213F9" w:rsidRPr="00B9669B" w14:paraId="45AB9B10" w14:textId="77777777" w:rsidTr="00B956CF">
              <w:trPr>
                <w:trHeight w:val="70"/>
              </w:trPr>
              <w:tc>
                <w:tcPr>
                  <w:tcW w:w="3553" w:type="dxa"/>
                  <w:shd w:val="clear" w:color="auto" w:fill="auto"/>
                </w:tcPr>
                <w:p w14:paraId="746F3674" w14:textId="77777777" w:rsidR="006213F9" w:rsidRPr="00B9669B" w:rsidRDefault="006213F9" w:rsidP="00B956CF">
                  <w:pPr>
                    <w:rPr>
                      <w:rFonts w:ascii="Arial Narrow" w:hAnsi="Arial Narrow"/>
                    </w:rPr>
                  </w:pPr>
                  <w:r w:rsidRPr="00B9669B">
                    <w:rPr>
                      <w:rFonts w:ascii="Arial Narrow" w:hAnsi="Arial Narrow"/>
                    </w:rPr>
                    <w:t xml:space="preserve">Pupils eligible for PPG </w:t>
                  </w:r>
                </w:p>
              </w:tc>
              <w:tc>
                <w:tcPr>
                  <w:tcW w:w="3553" w:type="dxa"/>
                  <w:shd w:val="clear" w:color="auto" w:fill="auto"/>
                </w:tcPr>
                <w:p w14:paraId="6988F1A8" w14:textId="77777777" w:rsidR="006213F9" w:rsidRPr="000D38BC" w:rsidRDefault="006213F9" w:rsidP="00B956CF">
                  <w:pPr>
                    <w:rPr>
                      <w:rFonts w:cs="Arial"/>
                    </w:rPr>
                  </w:pPr>
                  <w:r w:rsidRPr="000D38BC">
                    <w:rPr>
                      <w:rFonts w:cs="Arial"/>
                      <w:color w:val="222222"/>
                      <w:shd w:val="clear" w:color="auto" w:fill="FFFFFF"/>
                    </w:rPr>
                    <w:t xml:space="preserve">93% </w:t>
                  </w:r>
                  <w:r w:rsidRPr="000D38BC">
                    <w:rPr>
                      <w:rFonts w:cs="Arial"/>
                    </w:rPr>
                    <w:t xml:space="preserve"> at expected standard </w:t>
                  </w:r>
                </w:p>
              </w:tc>
            </w:tr>
          </w:tbl>
          <w:p w14:paraId="63689744" w14:textId="77777777" w:rsidR="006213F9" w:rsidRDefault="006213F9" w:rsidP="00B956CF">
            <w:pPr>
              <w:rPr>
                <w:rFonts w:ascii="Arial Narrow" w:hAnsi="Arial Narrow"/>
                <w:u w:val="single"/>
              </w:rPr>
            </w:pPr>
          </w:p>
          <w:p w14:paraId="3E7FFF78" w14:textId="77777777" w:rsidR="006213F9" w:rsidRPr="009C1FCE" w:rsidRDefault="006213F9" w:rsidP="00B956CF">
            <w:pPr>
              <w:rPr>
                <w:rFonts w:ascii="Arial Narrow" w:hAnsi="Arial Narrow"/>
                <w:u w:val="single"/>
              </w:rPr>
            </w:pPr>
            <w:r w:rsidRPr="009C1FCE">
              <w:rPr>
                <w:rFonts w:ascii="Arial Narrow" w:hAnsi="Arial Narrow"/>
                <w:u w:val="single"/>
              </w:rPr>
              <w:t xml:space="preserve">Outcome 3 </w:t>
            </w:r>
          </w:p>
          <w:p w14:paraId="4F786A6C" w14:textId="77777777" w:rsidR="006213F9" w:rsidRPr="009C1FCE" w:rsidRDefault="006213F9" w:rsidP="00B956CF">
            <w:pPr>
              <w:rPr>
                <w:rFonts w:ascii="Arial Narrow" w:hAnsi="Arial Narrow"/>
              </w:rPr>
            </w:pPr>
            <w:r w:rsidRPr="009C1FCE">
              <w:rPr>
                <w:rFonts w:ascii="Arial Narrow" w:hAnsi="Arial Narrow"/>
              </w:rPr>
              <w:t xml:space="preserve">Attendance overview 2020-21 </w:t>
            </w:r>
          </w:p>
          <w:p w14:paraId="5997842E" w14:textId="77777777" w:rsidR="006213F9" w:rsidRDefault="006213F9" w:rsidP="00B956CF">
            <w:pPr>
              <w:ind w:left="284"/>
              <w:rPr>
                <w:rFonts w:ascii="Arial Narrow" w:hAnsi="Arial Narrow" w:cs="Calibri"/>
              </w:rPr>
            </w:pPr>
            <w:r w:rsidRPr="0009344B">
              <w:rPr>
                <w:rFonts w:ascii="Arial Narrow" w:hAnsi="Arial Narrow" w:cs="Calibri"/>
              </w:rPr>
              <w:t xml:space="preserve">The disruption to </w:t>
            </w:r>
            <w:r>
              <w:rPr>
                <w:rFonts w:ascii="Arial Narrow" w:hAnsi="Arial Narrow" w:cs="Calibri"/>
              </w:rPr>
              <w:t>attendance</w:t>
            </w:r>
            <w:r w:rsidRPr="0009344B">
              <w:rPr>
                <w:rFonts w:ascii="Arial Narrow" w:hAnsi="Arial Narrow" w:cs="Calibri"/>
              </w:rPr>
              <w:t xml:space="preserve"> this year has had a</w:t>
            </w:r>
            <w:r>
              <w:rPr>
                <w:rFonts w:ascii="Arial Narrow" w:hAnsi="Arial Narrow" w:cs="Calibri"/>
              </w:rPr>
              <w:t>n obvious</w:t>
            </w:r>
            <w:r w:rsidRPr="0009344B">
              <w:rPr>
                <w:rFonts w:ascii="Arial Narrow" w:hAnsi="Arial Narrow" w:cs="Calibri"/>
              </w:rPr>
              <w:t xml:space="preserve"> impact</w:t>
            </w:r>
            <w:r>
              <w:rPr>
                <w:rFonts w:ascii="Arial Narrow" w:hAnsi="Arial Narrow" w:cs="Calibri"/>
              </w:rPr>
              <w:t xml:space="preserve"> on attendance and therefore it is difficult to make comparisons or assumptions related to this data – this is due to lockdown, bubble closures and children who were self-isolating due to COVID. The gap in attendance data between disadvantaged is 3% and compared to whole school attendance is only 2%.</w:t>
            </w:r>
          </w:p>
          <w:p w14:paraId="24B6B579" w14:textId="77777777" w:rsidR="006213F9" w:rsidRPr="009C1FCE" w:rsidRDefault="006213F9" w:rsidP="00B956CF">
            <w:pPr>
              <w:ind w:left="284"/>
              <w:rPr>
                <w:rFonts w:ascii="Arial Narrow" w:hAnsi="Arial Narrow" w:cs="Calibr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4015"/>
            </w:tblGrid>
            <w:tr w:rsidR="006213F9" w:rsidRPr="00B9669B" w14:paraId="10141844" w14:textId="77777777" w:rsidTr="00B956CF">
              <w:tc>
                <w:tcPr>
                  <w:tcW w:w="2164" w:type="dxa"/>
                  <w:shd w:val="clear" w:color="auto" w:fill="auto"/>
                </w:tcPr>
                <w:p w14:paraId="105CB7DB" w14:textId="77777777" w:rsidR="006213F9" w:rsidRPr="00B9669B" w:rsidRDefault="006213F9" w:rsidP="00B956CF">
                  <w:pPr>
                    <w:rPr>
                      <w:rFonts w:ascii="Arial Narrow" w:hAnsi="Arial Narrow"/>
                      <w:sz w:val="28"/>
                      <w:szCs w:val="28"/>
                    </w:rPr>
                  </w:pPr>
                  <w:r w:rsidRPr="00B9669B">
                    <w:rPr>
                      <w:rFonts w:ascii="Arial Narrow" w:hAnsi="Arial Narrow"/>
                      <w:sz w:val="28"/>
                      <w:szCs w:val="28"/>
                    </w:rPr>
                    <w:t>Group</w:t>
                  </w:r>
                </w:p>
              </w:tc>
              <w:tc>
                <w:tcPr>
                  <w:tcW w:w="4015" w:type="dxa"/>
                  <w:shd w:val="clear" w:color="auto" w:fill="auto"/>
                </w:tcPr>
                <w:p w14:paraId="5005F851" w14:textId="77777777" w:rsidR="006213F9" w:rsidRPr="00B9669B" w:rsidRDefault="006213F9" w:rsidP="00B956CF">
                  <w:pPr>
                    <w:rPr>
                      <w:rFonts w:ascii="Arial Narrow" w:hAnsi="Arial Narrow"/>
                      <w:sz w:val="28"/>
                      <w:szCs w:val="28"/>
                    </w:rPr>
                  </w:pPr>
                  <w:r w:rsidRPr="00B9669B">
                    <w:rPr>
                      <w:rFonts w:ascii="Arial Narrow" w:hAnsi="Arial Narrow"/>
                      <w:sz w:val="28"/>
                      <w:szCs w:val="28"/>
                    </w:rPr>
                    <w:t xml:space="preserve">Attendance </w:t>
                  </w:r>
                </w:p>
              </w:tc>
            </w:tr>
            <w:tr w:rsidR="006213F9" w:rsidRPr="00B9669B" w14:paraId="12274E1E" w14:textId="77777777" w:rsidTr="00B956CF">
              <w:tc>
                <w:tcPr>
                  <w:tcW w:w="2164" w:type="dxa"/>
                  <w:shd w:val="clear" w:color="auto" w:fill="auto"/>
                </w:tcPr>
                <w:p w14:paraId="6DF39E33" w14:textId="77777777" w:rsidR="006213F9" w:rsidRPr="00B9669B" w:rsidRDefault="006213F9" w:rsidP="00B956CF">
                  <w:pPr>
                    <w:rPr>
                      <w:rFonts w:ascii="Arial Narrow" w:hAnsi="Arial Narrow"/>
                      <w:sz w:val="28"/>
                      <w:szCs w:val="28"/>
                    </w:rPr>
                  </w:pPr>
                  <w:r w:rsidRPr="00B9669B">
                    <w:rPr>
                      <w:rFonts w:ascii="Arial Narrow" w:hAnsi="Arial Narrow"/>
                      <w:sz w:val="28"/>
                      <w:szCs w:val="28"/>
                    </w:rPr>
                    <w:t xml:space="preserve">All pupils </w:t>
                  </w:r>
                </w:p>
              </w:tc>
              <w:tc>
                <w:tcPr>
                  <w:tcW w:w="4015" w:type="dxa"/>
                  <w:shd w:val="clear" w:color="auto" w:fill="auto"/>
                </w:tcPr>
                <w:p w14:paraId="3608FEE4" w14:textId="77777777" w:rsidR="006213F9" w:rsidRPr="00B9669B" w:rsidRDefault="006213F9" w:rsidP="00B956CF">
                  <w:pPr>
                    <w:rPr>
                      <w:rFonts w:ascii="Arial Narrow" w:hAnsi="Arial Narrow"/>
                      <w:sz w:val="28"/>
                      <w:szCs w:val="28"/>
                    </w:rPr>
                  </w:pPr>
                  <w:r>
                    <w:rPr>
                      <w:rFonts w:ascii="Arial Narrow" w:hAnsi="Arial Narrow"/>
                      <w:sz w:val="28"/>
                      <w:szCs w:val="28"/>
                    </w:rPr>
                    <w:t>96%</w:t>
                  </w:r>
                </w:p>
              </w:tc>
            </w:tr>
            <w:tr w:rsidR="006213F9" w:rsidRPr="00B9669B" w14:paraId="09EEB245" w14:textId="77777777" w:rsidTr="00B956CF">
              <w:tc>
                <w:tcPr>
                  <w:tcW w:w="2164" w:type="dxa"/>
                  <w:shd w:val="clear" w:color="auto" w:fill="auto"/>
                </w:tcPr>
                <w:p w14:paraId="08EC8DD9" w14:textId="77777777" w:rsidR="006213F9" w:rsidRPr="00B9669B" w:rsidRDefault="006213F9" w:rsidP="00B956CF">
                  <w:pPr>
                    <w:rPr>
                      <w:rFonts w:ascii="Arial Narrow" w:hAnsi="Arial Narrow"/>
                      <w:sz w:val="28"/>
                      <w:szCs w:val="28"/>
                    </w:rPr>
                  </w:pPr>
                  <w:r w:rsidRPr="00B9669B">
                    <w:rPr>
                      <w:rFonts w:ascii="Arial Narrow" w:hAnsi="Arial Narrow"/>
                      <w:sz w:val="28"/>
                      <w:szCs w:val="28"/>
                    </w:rPr>
                    <w:t>PPG</w:t>
                  </w:r>
                </w:p>
              </w:tc>
              <w:tc>
                <w:tcPr>
                  <w:tcW w:w="4015" w:type="dxa"/>
                  <w:shd w:val="clear" w:color="auto" w:fill="auto"/>
                </w:tcPr>
                <w:p w14:paraId="760A731A" w14:textId="77777777" w:rsidR="006213F9" w:rsidRPr="00B9669B" w:rsidRDefault="006213F9" w:rsidP="00B956CF">
                  <w:pPr>
                    <w:rPr>
                      <w:rFonts w:ascii="Arial Narrow" w:hAnsi="Arial Narrow"/>
                      <w:sz w:val="28"/>
                      <w:szCs w:val="28"/>
                    </w:rPr>
                  </w:pPr>
                  <w:r>
                    <w:rPr>
                      <w:rFonts w:ascii="Arial Narrow" w:hAnsi="Arial Narrow"/>
                      <w:sz w:val="28"/>
                      <w:szCs w:val="28"/>
                    </w:rPr>
                    <w:t>94%</w:t>
                  </w:r>
                </w:p>
              </w:tc>
            </w:tr>
            <w:tr w:rsidR="006213F9" w:rsidRPr="00B9669B" w14:paraId="67729DD4" w14:textId="77777777" w:rsidTr="00B956CF">
              <w:trPr>
                <w:trHeight w:val="336"/>
              </w:trPr>
              <w:tc>
                <w:tcPr>
                  <w:tcW w:w="2164" w:type="dxa"/>
                  <w:shd w:val="clear" w:color="auto" w:fill="auto"/>
                </w:tcPr>
                <w:p w14:paraId="2539C46E" w14:textId="77777777" w:rsidR="006213F9" w:rsidRPr="00B9669B" w:rsidRDefault="006213F9" w:rsidP="00B956CF">
                  <w:pPr>
                    <w:rPr>
                      <w:rFonts w:ascii="Arial Narrow" w:hAnsi="Arial Narrow"/>
                      <w:sz w:val="28"/>
                      <w:szCs w:val="28"/>
                    </w:rPr>
                  </w:pPr>
                  <w:r w:rsidRPr="00B9669B">
                    <w:rPr>
                      <w:rFonts w:ascii="Arial Narrow" w:hAnsi="Arial Narrow"/>
                      <w:sz w:val="28"/>
                      <w:szCs w:val="28"/>
                    </w:rPr>
                    <w:t>Not PPG</w:t>
                  </w:r>
                </w:p>
              </w:tc>
              <w:tc>
                <w:tcPr>
                  <w:tcW w:w="4015" w:type="dxa"/>
                  <w:shd w:val="clear" w:color="auto" w:fill="auto"/>
                </w:tcPr>
                <w:p w14:paraId="34316EC0" w14:textId="77777777" w:rsidR="006213F9" w:rsidRPr="00B9669B" w:rsidRDefault="006213F9" w:rsidP="00B956CF">
                  <w:pPr>
                    <w:rPr>
                      <w:rFonts w:ascii="Arial Narrow" w:hAnsi="Arial Narrow"/>
                      <w:sz w:val="28"/>
                      <w:szCs w:val="28"/>
                    </w:rPr>
                  </w:pPr>
                  <w:r>
                    <w:rPr>
                      <w:rFonts w:ascii="Arial Narrow" w:hAnsi="Arial Narrow"/>
                      <w:sz w:val="28"/>
                      <w:szCs w:val="28"/>
                    </w:rPr>
                    <w:t>97%%</w:t>
                  </w:r>
                </w:p>
              </w:tc>
            </w:tr>
          </w:tbl>
          <w:p w14:paraId="331DC54D" w14:textId="77777777" w:rsidR="006213F9" w:rsidRDefault="006213F9" w:rsidP="00B956CF"/>
        </w:tc>
      </w:tr>
    </w:tbl>
    <w:p w14:paraId="2A8795DB" w14:textId="77777777" w:rsidR="006213F9" w:rsidRDefault="006213F9" w:rsidP="006213F9">
      <w:pPr>
        <w:pStyle w:val="Heading2"/>
        <w:spacing w:before="600"/>
      </w:pPr>
      <w:r>
        <w:lastRenderedPageBreak/>
        <w:t>Externally provided programmes</w:t>
      </w:r>
    </w:p>
    <w:p w14:paraId="2E8CBA91" w14:textId="77777777" w:rsidR="006213F9" w:rsidRDefault="006213F9" w:rsidP="006213F9">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E1BFD" w14:paraId="295C1965" w14:textId="77777777" w:rsidTr="00003274">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DBBFE26" w14:textId="4DC197BC" w:rsidR="00EE1BFD" w:rsidRDefault="00EE1BFD" w:rsidP="00EE1BFD">
            <w:pPr>
              <w:pStyle w:val="TableRow"/>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011E3C6" w14:textId="16E6F06D" w:rsidR="00EE1BFD" w:rsidRDefault="00EE1BFD" w:rsidP="00EE1BFD">
            <w:pPr>
              <w:pStyle w:val="TableRowCentered"/>
              <w:jc w:val="left"/>
            </w:pPr>
            <w:r>
              <w:t>Provider</w:t>
            </w:r>
          </w:p>
        </w:tc>
      </w:tr>
      <w:tr w:rsidR="00EE1BFD" w14:paraId="00B1C0E9" w14:textId="77777777" w:rsidTr="00B956C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6F1D6" w14:textId="34A23301" w:rsidR="00EE1BFD" w:rsidRDefault="00EE1BFD" w:rsidP="00EE1BFD">
            <w:pPr>
              <w:pStyle w:val="TableRow"/>
            </w:pPr>
            <w:r>
              <w:t xml:space="preserve">Accelerated Reader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876C9" w14:textId="4D8B8A0D" w:rsidR="00EE1BFD" w:rsidRDefault="00EE1BFD" w:rsidP="00EE1BFD">
            <w:pPr>
              <w:pStyle w:val="TableRowCentered"/>
              <w:jc w:val="left"/>
            </w:pPr>
            <w:r>
              <w:t xml:space="preserve">Renaissance </w:t>
            </w:r>
          </w:p>
        </w:tc>
      </w:tr>
      <w:tr w:rsidR="00EE1BFD" w14:paraId="6A1AEDA9" w14:textId="77777777" w:rsidTr="00B956C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ED783" w14:textId="7D3BE2A5" w:rsidR="00EE1BFD" w:rsidRDefault="00EE1BFD" w:rsidP="00EE1BFD">
            <w:pPr>
              <w:pStyle w:val="TableRow"/>
            </w:pPr>
            <w:r>
              <w:t xml:space="preserve">Speech and Language Therapist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E5DA2" w14:textId="2B525B1B" w:rsidR="00EE1BFD" w:rsidRDefault="00EE1BFD" w:rsidP="00EE1BFD">
            <w:pPr>
              <w:pStyle w:val="TableRowCentered"/>
              <w:jc w:val="left"/>
            </w:pPr>
            <w:r>
              <w:t>NHS</w:t>
            </w:r>
          </w:p>
        </w:tc>
      </w:tr>
      <w:tr w:rsidR="00EE1BFD" w14:paraId="4BD494B6" w14:textId="77777777" w:rsidTr="00B956C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60BBC" w14:textId="585D1D22" w:rsidR="00EE1BFD" w:rsidRDefault="00EE1BFD" w:rsidP="00EE1BFD">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D0C7C" w14:textId="0F8ABC0E" w:rsidR="00EE1BFD" w:rsidRDefault="00EE1BFD" w:rsidP="00EE1BFD">
            <w:pPr>
              <w:pStyle w:val="TableRowCentered"/>
              <w:jc w:val="left"/>
            </w:pPr>
          </w:p>
        </w:tc>
      </w:tr>
      <w:tr w:rsidR="00EE1BFD" w14:paraId="58EE5F0A" w14:textId="77777777" w:rsidTr="00B956C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30537" w14:textId="5479FEB4" w:rsidR="00EE1BFD" w:rsidRDefault="00EE1BFD" w:rsidP="00EE1BFD">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BBC29" w14:textId="4ACA7868" w:rsidR="00EE1BFD" w:rsidRDefault="00EE1BFD" w:rsidP="00EE1BFD">
            <w:pPr>
              <w:pStyle w:val="TableRowCentered"/>
              <w:jc w:val="left"/>
            </w:pPr>
          </w:p>
        </w:tc>
      </w:tr>
      <w:tr w:rsidR="00EE1BFD" w14:paraId="289FAD35" w14:textId="77777777" w:rsidTr="00B956C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9BF19" w14:textId="028EF70F" w:rsidR="00EE1BFD" w:rsidRDefault="00EE1BFD" w:rsidP="00EE1BFD">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505E2" w14:textId="3C221511" w:rsidR="00EE1BFD" w:rsidRDefault="00EE1BFD" w:rsidP="00EE1BFD">
            <w:pPr>
              <w:pStyle w:val="TableRowCentered"/>
              <w:jc w:val="left"/>
            </w:pPr>
          </w:p>
        </w:tc>
      </w:tr>
    </w:tbl>
    <w:p w14:paraId="1730C929" w14:textId="77777777" w:rsidR="006213F9" w:rsidRDefault="006213F9" w:rsidP="006213F9"/>
    <w:p w14:paraId="708ACD98" w14:textId="4694A0F1" w:rsidR="006213F9" w:rsidRDefault="00EE1BFD" w:rsidP="006213F9">
      <w:pPr>
        <w:pStyle w:val="Heading1"/>
      </w:pPr>
      <w:r>
        <w:lastRenderedPageBreak/>
        <w:t>F</w:t>
      </w:r>
      <w:r w:rsidR="006213F9">
        <w:t>urther information (optional)</w:t>
      </w:r>
    </w:p>
    <w:tbl>
      <w:tblPr>
        <w:tblW w:w="9486" w:type="dxa"/>
        <w:tblCellMar>
          <w:left w:w="10" w:type="dxa"/>
          <w:right w:w="10" w:type="dxa"/>
        </w:tblCellMar>
        <w:tblLook w:val="04A0" w:firstRow="1" w:lastRow="0" w:firstColumn="1" w:lastColumn="0" w:noHBand="0" w:noVBand="1"/>
      </w:tblPr>
      <w:tblGrid>
        <w:gridCol w:w="9486"/>
      </w:tblGrid>
      <w:tr w:rsidR="006213F9" w14:paraId="57C3717E" w14:textId="77777777" w:rsidTr="00B956CF">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E3436" w14:textId="77777777" w:rsidR="006213F9" w:rsidRDefault="006213F9" w:rsidP="00B956CF">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0E25B5FD" w14:textId="77777777" w:rsidR="006213F9" w:rsidRDefault="006213F9" w:rsidP="00B956CF">
            <w:pPr>
              <w:spacing w:before="120" w:after="120"/>
              <w:rPr>
                <w:i/>
                <w:iCs/>
              </w:rPr>
            </w:pPr>
          </w:p>
        </w:tc>
      </w:tr>
      <w:bookmarkEnd w:id="14"/>
      <w:bookmarkEnd w:id="15"/>
      <w:bookmarkEnd w:id="16"/>
      <w:bookmarkEnd w:id="0"/>
      <w:bookmarkEnd w:id="1"/>
      <w:bookmarkEnd w:id="2"/>
      <w:bookmarkEnd w:id="3"/>
      <w:bookmarkEnd w:id="4"/>
    </w:tbl>
    <w:p w14:paraId="2A7D5564" w14:textId="6B734268" w:rsidR="00E66558" w:rsidRDefault="00E66558"/>
    <w:sectPr w:rsidR="00E6655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B82BFB3" w:rsidR="005E28A4" w:rsidRDefault="009D71E8">
    <w:pPr>
      <w:pStyle w:val="Footer"/>
      <w:ind w:firstLine="4513"/>
    </w:pPr>
    <w:r>
      <w:fldChar w:fldCharType="begin"/>
    </w:r>
    <w:r>
      <w:instrText xml:space="preserve"> PAGE </w:instrText>
    </w:r>
    <w:r>
      <w:fldChar w:fldCharType="separate"/>
    </w:r>
    <w:r w:rsidR="005E4439">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5E44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148D"/>
    <w:multiLevelType w:val="multilevel"/>
    <w:tmpl w:val="48C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96D7B"/>
    <w:multiLevelType w:val="hybridMultilevel"/>
    <w:tmpl w:val="6C08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221789"/>
    <w:multiLevelType w:val="multilevel"/>
    <w:tmpl w:val="1A54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47570"/>
    <w:multiLevelType w:val="hybridMultilevel"/>
    <w:tmpl w:val="55B69E08"/>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1" w15:restartNumberingAfterBreak="0">
    <w:nsid w:val="3D802757"/>
    <w:multiLevelType w:val="hybridMultilevel"/>
    <w:tmpl w:val="25B4EC2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24C9D"/>
    <w:multiLevelType w:val="multilevel"/>
    <w:tmpl w:val="C060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9172A0"/>
    <w:multiLevelType w:val="hybridMultilevel"/>
    <w:tmpl w:val="7AF6C8A2"/>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3E5B5C"/>
    <w:multiLevelType w:val="multilevel"/>
    <w:tmpl w:val="2D5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6D3426CA"/>
    <w:multiLevelType w:val="hybridMultilevel"/>
    <w:tmpl w:val="0C06A6B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8"/>
  </w:num>
  <w:num w:numId="5">
    <w:abstractNumId w:val="2"/>
  </w:num>
  <w:num w:numId="6">
    <w:abstractNumId w:val="12"/>
  </w:num>
  <w:num w:numId="7">
    <w:abstractNumId w:val="19"/>
  </w:num>
  <w:num w:numId="8">
    <w:abstractNumId w:val="24"/>
  </w:num>
  <w:num w:numId="9">
    <w:abstractNumId w:val="22"/>
  </w:num>
  <w:num w:numId="10">
    <w:abstractNumId w:val="20"/>
  </w:num>
  <w:num w:numId="11">
    <w:abstractNumId w:val="5"/>
  </w:num>
  <w:num w:numId="12">
    <w:abstractNumId w:val="23"/>
  </w:num>
  <w:num w:numId="13">
    <w:abstractNumId w:val="15"/>
  </w:num>
  <w:num w:numId="14">
    <w:abstractNumId w:val="17"/>
  </w:num>
  <w:num w:numId="15">
    <w:abstractNumId w:val="25"/>
  </w:num>
  <w:num w:numId="16">
    <w:abstractNumId w:val="9"/>
  </w:num>
  <w:num w:numId="17">
    <w:abstractNumId w:val="13"/>
  </w:num>
  <w:num w:numId="18">
    <w:abstractNumId w:val="1"/>
  </w:num>
  <w:num w:numId="19">
    <w:abstractNumId w:val="11"/>
  </w:num>
  <w:num w:numId="20">
    <w:abstractNumId w:val="21"/>
  </w:num>
  <w:num w:numId="21">
    <w:abstractNumId w:val="14"/>
  </w:num>
  <w:num w:numId="22">
    <w:abstractNumId w:val="3"/>
  </w:num>
  <w:num w:numId="23">
    <w:abstractNumId w:val="10"/>
  </w:num>
  <w:num w:numId="24">
    <w:abstractNumId w:val="16"/>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6FE9"/>
    <w:rsid w:val="00066B73"/>
    <w:rsid w:val="000805F8"/>
    <w:rsid w:val="000C1D98"/>
    <w:rsid w:val="00120AB1"/>
    <w:rsid w:val="001B1257"/>
    <w:rsid w:val="00207D72"/>
    <w:rsid w:val="00292CEB"/>
    <w:rsid w:val="002C7DF9"/>
    <w:rsid w:val="002D4665"/>
    <w:rsid w:val="002E03A6"/>
    <w:rsid w:val="003C78C3"/>
    <w:rsid w:val="004044AA"/>
    <w:rsid w:val="0042223A"/>
    <w:rsid w:val="004D032E"/>
    <w:rsid w:val="0053599E"/>
    <w:rsid w:val="00561459"/>
    <w:rsid w:val="005E4439"/>
    <w:rsid w:val="006213F9"/>
    <w:rsid w:val="006758F8"/>
    <w:rsid w:val="006E7FB1"/>
    <w:rsid w:val="007268A9"/>
    <w:rsid w:val="00741B9E"/>
    <w:rsid w:val="00745320"/>
    <w:rsid w:val="007C2F04"/>
    <w:rsid w:val="00853583"/>
    <w:rsid w:val="00925B19"/>
    <w:rsid w:val="00942CBE"/>
    <w:rsid w:val="00944E69"/>
    <w:rsid w:val="0095215E"/>
    <w:rsid w:val="009C1FCE"/>
    <w:rsid w:val="009D71E8"/>
    <w:rsid w:val="009E1E12"/>
    <w:rsid w:val="00A12F06"/>
    <w:rsid w:val="00A936F2"/>
    <w:rsid w:val="00AA4201"/>
    <w:rsid w:val="00AD2501"/>
    <w:rsid w:val="00AD4FA8"/>
    <w:rsid w:val="00AF2CA2"/>
    <w:rsid w:val="00B023CA"/>
    <w:rsid w:val="00B130C5"/>
    <w:rsid w:val="00B413F8"/>
    <w:rsid w:val="00B87F7A"/>
    <w:rsid w:val="00C34AA5"/>
    <w:rsid w:val="00C9784F"/>
    <w:rsid w:val="00D33FE5"/>
    <w:rsid w:val="00D8412B"/>
    <w:rsid w:val="00DB4F6A"/>
    <w:rsid w:val="00E66558"/>
    <w:rsid w:val="00E70202"/>
    <w:rsid w:val="00E775CF"/>
    <w:rsid w:val="00EE1BFD"/>
    <w:rsid w:val="00EE4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942CBE"/>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046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28517">
      <w:bodyDiv w:val="1"/>
      <w:marLeft w:val="0"/>
      <w:marRight w:val="0"/>
      <w:marTop w:val="0"/>
      <w:marBottom w:val="0"/>
      <w:divBdr>
        <w:top w:val="none" w:sz="0" w:space="0" w:color="auto"/>
        <w:left w:val="none" w:sz="0" w:space="0" w:color="auto"/>
        <w:bottom w:val="none" w:sz="0" w:space="0" w:color="auto"/>
        <w:right w:val="none" w:sz="0" w:space="0" w:color="auto"/>
      </w:divBdr>
    </w:div>
    <w:div w:id="986323225">
      <w:bodyDiv w:val="1"/>
      <w:marLeft w:val="0"/>
      <w:marRight w:val="0"/>
      <w:marTop w:val="0"/>
      <w:marBottom w:val="0"/>
      <w:divBdr>
        <w:top w:val="none" w:sz="0" w:space="0" w:color="auto"/>
        <w:left w:val="none" w:sz="0" w:space="0" w:color="auto"/>
        <w:bottom w:val="none" w:sz="0" w:space="0" w:color="auto"/>
        <w:right w:val="none" w:sz="0" w:space="0" w:color="auto"/>
      </w:divBdr>
    </w:div>
    <w:div w:id="1271160225">
      <w:bodyDiv w:val="1"/>
      <w:marLeft w:val="0"/>
      <w:marRight w:val="0"/>
      <w:marTop w:val="0"/>
      <w:marBottom w:val="0"/>
      <w:divBdr>
        <w:top w:val="none" w:sz="0" w:space="0" w:color="auto"/>
        <w:left w:val="none" w:sz="0" w:space="0" w:color="auto"/>
        <w:bottom w:val="none" w:sz="0" w:space="0" w:color="auto"/>
        <w:right w:val="none" w:sz="0" w:space="0" w:color="auto"/>
      </w:divBdr>
    </w:div>
    <w:div w:id="1625312977">
      <w:bodyDiv w:val="1"/>
      <w:marLeft w:val="0"/>
      <w:marRight w:val="0"/>
      <w:marTop w:val="0"/>
      <w:marBottom w:val="0"/>
      <w:divBdr>
        <w:top w:val="none" w:sz="0" w:space="0" w:color="auto"/>
        <w:left w:val="none" w:sz="0" w:space="0" w:color="auto"/>
        <w:bottom w:val="none" w:sz="0" w:space="0" w:color="auto"/>
        <w:right w:val="none" w:sz="0" w:space="0" w:color="auto"/>
      </w:divBdr>
    </w:div>
    <w:div w:id="1692418849">
      <w:bodyDiv w:val="1"/>
      <w:marLeft w:val="0"/>
      <w:marRight w:val="0"/>
      <w:marTop w:val="0"/>
      <w:marBottom w:val="0"/>
      <w:divBdr>
        <w:top w:val="none" w:sz="0" w:space="0" w:color="auto"/>
        <w:left w:val="none" w:sz="0" w:space="0" w:color="auto"/>
        <w:bottom w:val="none" w:sz="0" w:space="0" w:color="auto"/>
        <w:right w:val="none" w:sz="0" w:space="0" w:color="auto"/>
      </w:divBdr>
    </w:div>
    <w:div w:id="1746803794">
      <w:bodyDiv w:val="1"/>
      <w:marLeft w:val="0"/>
      <w:marRight w:val="0"/>
      <w:marTop w:val="0"/>
      <w:marBottom w:val="0"/>
      <w:divBdr>
        <w:top w:val="none" w:sz="0" w:space="0" w:color="auto"/>
        <w:left w:val="none" w:sz="0" w:space="0" w:color="auto"/>
        <w:bottom w:val="none" w:sz="0" w:space="0" w:color="auto"/>
        <w:right w:val="none" w:sz="0" w:space="0" w:color="auto"/>
      </w:divBdr>
    </w:div>
    <w:div w:id="1864661747">
      <w:bodyDiv w:val="1"/>
      <w:marLeft w:val="0"/>
      <w:marRight w:val="0"/>
      <w:marTop w:val="0"/>
      <w:marBottom w:val="0"/>
      <w:divBdr>
        <w:top w:val="none" w:sz="0" w:space="0" w:color="auto"/>
        <w:left w:val="none" w:sz="0" w:space="0" w:color="auto"/>
        <w:bottom w:val="none" w:sz="0" w:space="0" w:color="auto"/>
        <w:right w:val="none" w:sz="0" w:space="0" w:color="auto"/>
      </w:divBdr>
    </w:div>
    <w:div w:id="1928223030">
      <w:bodyDiv w:val="1"/>
      <w:marLeft w:val="0"/>
      <w:marRight w:val="0"/>
      <w:marTop w:val="0"/>
      <w:marBottom w:val="0"/>
      <w:divBdr>
        <w:top w:val="none" w:sz="0" w:space="0" w:color="auto"/>
        <w:left w:val="none" w:sz="0" w:space="0" w:color="auto"/>
        <w:bottom w:val="none" w:sz="0" w:space="0" w:color="auto"/>
        <w:right w:val="none" w:sz="0" w:space="0" w:color="auto"/>
      </w:divBdr>
      <w:divsChild>
        <w:div w:id="804011002">
          <w:marLeft w:val="0"/>
          <w:marRight w:val="0"/>
          <w:marTop w:val="0"/>
          <w:marBottom w:val="1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oral-language-interventions/" TargetMode="External"/><Relationship Id="rId13" Type="http://schemas.openxmlformats.org/officeDocument/2006/relationships/hyperlink" Target="https://educationendowmentfoundation.org.uk/guidance-for-teachers/using-pupil-premium" TargetMode="External"/><Relationship Id="rId18"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ducationendowmentfoundation.org.uk/tools/assessing-and-monitoring-pupil-progress/testing/standardised-tests/" TargetMode="External"/><Relationship Id="rId12" Type="http://schemas.openxmlformats.org/officeDocument/2006/relationships/hyperlink" Target="https://educationendowmentfoundation.org.uk/support-for-schools/school-improvement-planning/1-high-quality-teaching" TargetMode="External"/><Relationship Id="rId17" Type="http://schemas.openxmlformats.org/officeDocument/2006/relationships/hyperlink" Target="http://www.thecommunicationtrust.org.uk/media/540327/tct_talkingaboutageneration_report_online.pdf"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oral-language-intervention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guidance-for-teachers/using-pupil-premium" TargetMode="External"/><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small-group-tuition/" TargetMode="External"/><Relationship Id="rId23" Type="http://schemas.openxmlformats.org/officeDocument/2006/relationships/theme" Target="theme/theme1.xml"/><Relationship Id="rId10" Type="http://schemas.openxmlformats.org/officeDocument/2006/relationships/hyperlink" Target="https://educationendowmentfoundation.org.uk/public/files/Publications/SEL/EEF_Social_and_Emotional_Learning.pdf" TargetMode="External"/><Relationship Id="rId19" Type="http://schemas.openxmlformats.org/officeDocument/2006/relationships/hyperlink" Target="https://educationendowmentfoundation.org.uk/education-evidence/teaching-learning-toolkit/behaviour-intervention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97806/Maths_guidance_KS_1_and_2.pdf"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3728</Words>
  <Characters>21252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Gemma Shakespear-Regan</cp:lastModifiedBy>
  <cp:revision>2</cp:revision>
  <cp:lastPrinted>2021-11-26T12:15:00Z</cp:lastPrinted>
  <dcterms:created xsi:type="dcterms:W3CDTF">2021-12-16T16:47:00Z</dcterms:created>
  <dcterms:modified xsi:type="dcterms:W3CDTF">2021-12-16T16:47:00Z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