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AAB" w:rsidRDefault="00972AAB" w14:paraId="6AD1ACFF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212C05D1">
                <wp:simplePos x="0" y="0"/>
                <wp:positionH relativeFrom="column">
                  <wp:posOffset>2400300</wp:posOffset>
                </wp:positionH>
                <wp:positionV relativeFrom="paragraph">
                  <wp:posOffset>243840</wp:posOffset>
                </wp:positionV>
                <wp:extent cx="4274820" cy="1005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EF4F81" w:rsidR="00EB5CC2" w:rsidP="00EF4F81" w:rsidRDefault="00EB5CC2" w14:paraId="22F3AA7D" w14:textId="01B82F6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F81">
                              <w:rPr>
                                <w:b/>
                                <w:sz w:val="28"/>
                                <w:szCs w:val="28"/>
                              </w:rPr>
                              <w:t>St. Edmund’s Catholic Primary School</w:t>
                            </w:r>
                          </w:p>
                          <w:p w:rsidRPr="00EF4F81" w:rsidR="00EB5CC2" w:rsidP="00EF4F81" w:rsidRDefault="00FE1FBA" w14:paraId="78E039CD" w14:textId="11FEB79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F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5_6 </w:t>
                            </w:r>
                            <w:r w:rsidRPr="00EF4F81" w:rsidR="00EB5CC2">
                              <w:rPr>
                                <w:b/>
                                <w:sz w:val="28"/>
                                <w:szCs w:val="28"/>
                              </w:rPr>
                              <w:t>Curriculum Overview</w:t>
                            </w:r>
                          </w:p>
                          <w:p w:rsidRPr="00972AAB" w:rsidR="00EB5CC2" w:rsidP="00EF4F81" w:rsidRDefault="00EB5CC2" w14:paraId="4D1656BF" w14:textId="6A9176E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E4A2EBC">
                <v:stroke joinstyle="miter"/>
                <v:path gradientshapeok="t" o:connecttype="rect"/>
              </v:shapetype>
              <v:shape id="Text Box 2" style="position:absolute;margin-left:189pt;margin-top:19.2pt;width:336.6pt;height:79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">
                <v:textbox>
                  <w:txbxContent>
                    <w:p w:rsidRPr="00EF4F81" w:rsidR="00EB5CC2" w:rsidP="00EF4F81" w:rsidRDefault="00EB5CC2" w14:paraId="22F3AA7D" w14:textId="01B82F6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4F81">
                        <w:rPr>
                          <w:b/>
                          <w:sz w:val="28"/>
                          <w:szCs w:val="28"/>
                        </w:rPr>
                        <w:t>St. Edmund’s Catholic Primary School</w:t>
                      </w:r>
                    </w:p>
                    <w:p w:rsidRPr="00EF4F81" w:rsidR="00EB5CC2" w:rsidP="00EF4F81" w:rsidRDefault="00FE1FBA" w14:paraId="78E039CD" w14:textId="11FEB79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4F81">
                        <w:rPr>
                          <w:b/>
                          <w:sz w:val="28"/>
                          <w:szCs w:val="28"/>
                        </w:rPr>
                        <w:t xml:space="preserve">Year 5_6 </w:t>
                      </w:r>
                      <w:r w:rsidRPr="00EF4F81" w:rsidR="00EB5CC2">
                        <w:rPr>
                          <w:b/>
                          <w:sz w:val="28"/>
                          <w:szCs w:val="28"/>
                        </w:rPr>
                        <w:t>Curriculum Overview</w:t>
                      </w:r>
                    </w:p>
                    <w:p w:rsidRPr="00972AAB" w:rsidR="00EB5CC2" w:rsidP="00EF4F81" w:rsidRDefault="00EB5CC2" w14:paraId="4D1656BF" w14:textId="6A9176E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AB" w:rsidP="00972AAB" w:rsidRDefault="00972AAB" w14:paraId="08E6AECC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6379"/>
        <w:gridCol w:w="6156"/>
      </w:tblGrid>
      <w:tr w:rsidRPr="00972AAB" w:rsidR="00972AAB" w:rsidTr="34C87700" w14:paraId="6C76249E" w14:textId="77777777">
        <w:trPr>
          <w:trHeight w:val="948"/>
        </w:trPr>
        <w:tc>
          <w:tcPr>
            <w:tcW w:w="13948" w:type="dxa"/>
            <w:gridSpan w:val="3"/>
            <w:tcMar/>
          </w:tcPr>
          <w:p w:rsidRPr="00972AAB" w:rsidR="00972AAB" w:rsidP="00EF4F81" w:rsidRDefault="00972AAB" w14:paraId="03913C76" w14:textId="7F5529CC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972AAB">
              <w:rPr>
                <w:b/>
                <w:sz w:val="32"/>
                <w:szCs w:val="32"/>
              </w:rPr>
              <w:t>Autumn Term - Cycle A</w:t>
            </w:r>
            <w:r w:rsidR="00EF4F81">
              <w:rPr>
                <w:b/>
                <w:sz w:val="32"/>
                <w:szCs w:val="32"/>
              </w:rPr>
              <w:t xml:space="preserve"> - </w:t>
            </w:r>
            <w:r w:rsidRPr="00972AAB">
              <w:rPr>
                <w:b/>
                <w:sz w:val="32"/>
                <w:szCs w:val="32"/>
              </w:rPr>
              <w:t>Discover</w:t>
            </w:r>
          </w:p>
          <w:p w:rsidRPr="00972AAB" w:rsidR="00972AAB" w:rsidP="30C1F051" w:rsidRDefault="22EBFB22" w14:paraId="425FB381" w14:textId="48FA5ADF">
            <w:pPr>
              <w:spacing w:after="160" w:line="259" w:lineRule="auto"/>
              <w:jc w:val="center"/>
              <w:rPr>
                <w:b/>
                <w:bCs/>
              </w:rPr>
            </w:pPr>
            <w:r w:rsidRPr="30C1F051">
              <w:rPr>
                <w:b/>
                <w:bCs/>
              </w:rPr>
              <w:t xml:space="preserve"> </w:t>
            </w:r>
            <w:r w:rsidRPr="30C1F051" w:rsidR="00972AAB">
              <w:rPr>
                <w:b/>
                <w:bCs/>
              </w:rPr>
              <w:t>Driver Subject: History</w:t>
            </w:r>
          </w:p>
        </w:tc>
      </w:tr>
      <w:tr w:rsidRPr="00972AAB" w:rsidR="00972AAB" w:rsidTr="34C87700" w14:paraId="144B1259" w14:textId="77777777">
        <w:trPr>
          <w:trHeight w:val="1279" w:hRule="exact"/>
        </w:trPr>
        <w:tc>
          <w:tcPr>
            <w:tcW w:w="13948" w:type="dxa"/>
            <w:gridSpan w:val="3"/>
            <w:tcMar/>
          </w:tcPr>
          <w:p w:rsidRPr="00972AAB" w:rsidR="00972AAB" w:rsidP="00972AAB" w:rsidRDefault="00972AAB" w14:paraId="0B67A98D" w14:textId="77777777">
            <w:pPr>
              <w:spacing w:line="259" w:lineRule="auto"/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Pr="00972AAB">
              <w:rPr>
                <w:b/>
                <w:lang w:val="en-US"/>
              </w:rPr>
              <w:t>Explore issues/events or problems from different perspectives.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E04C48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Consider the influence of circumstances, beliefs and feelings.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11DB39A1" w14:textId="77777777">
            <w:pPr>
              <w:spacing w:line="259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Support conclusions, using reasoned arguments and evidence.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223E964E" w14:textId="77777777">
            <w:pPr>
              <w:spacing w:line="259" w:lineRule="auto"/>
              <w:rPr>
                <w:b/>
              </w:rPr>
            </w:pPr>
            <w:r>
              <w:rPr>
                <w:lang w:val="en-US"/>
              </w:rPr>
              <w:t xml:space="preserve">              </w:t>
            </w:r>
            <w:r w:rsidRPr="00972AAB">
              <w:rPr>
                <w:b/>
                <w:lang w:val="en-US"/>
              </w:rPr>
              <w:t>Show empathy to others</w:t>
            </w:r>
            <w:r w:rsidRPr="00972AAB">
              <w:rPr>
                <w:b/>
              </w:rPr>
              <w:t> </w:t>
            </w:r>
          </w:p>
          <w:p w:rsidRPr="00972AAB" w:rsidR="00972AAB" w:rsidP="00972AAB" w:rsidRDefault="00972AAB" w14:paraId="5618E662" w14:textId="77777777">
            <w:pPr>
              <w:spacing w:after="160" w:line="259" w:lineRule="auto"/>
              <w:rPr>
                <w:b/>
              </w:rPr>
            </w:pPr>
          </w:p>
        </w:tc>
      </w:tr>
      <w:tr w:rsidRPr="00972AAB" w:rsidR="00972AAB" w:rsidTr="34C87700" w14:paraId="63F7B3DC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1F0BA485" w14:textId="77777777">
            <w:pPr>
              <w:spacing w:after="160" w:line="259" w:lineRule="auto"/>
            </w:pPr>
          </w:p>
        </w:tc>
        <w:tc>
          <w:tcPr>
            <w:tcW w:w="6379" w:type="dxa"/>
            <w:tcMar/>
          </w:tcPr>
          <w:p w:rsidRPr="00972AAB" w:rsidR="00972AAB" w:rsidP="00972AAB" w:rsidRDefault="00972AAB" w14:paraId="1CB341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1</w:t>
            </w:r>
          </w:p>
        </w:tc>
        <w:tc>
          <w:tcPr>
            <w:tcW w:w="6156" w:type="dxa"/>
            <w:tcMar/>
          </w:tcPr>
          <w:p w:rsidRPr="00972AAB" w:rsidR="00972AAB" w:rsidP="00972AAB" w:rsidRDefault="00972AAB" w14:paraId="23D2AB0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Autumn 2</w:t>
            </w:r>
          </w:p>
        </w:tc>
      </w:tr>
      <w:tr w:rsidRPr="00972AAB" w:rsidR="00FE1FBA" w:rsidTr="34C87700" w14:paraId="2F1D85D6" w14:textId="77777777">
        <w:trPr>
          <w:trHeight w:val="567" w:hRule="exact"/>
        </w:trPr>
        <w:tc>
          <w:tcPr>
            <w:tcW w:w="1413" w:type="dxa"/>
            <w:tcMar/>
          </w:tcPr>
          <w:p w:rsidRPr="00FE1FBA" w:rsidR="00FE1FBA" w:rsidP="00972AAB" w:rsidRDefault="00FE1FBA" w14:paraId="19BBA79C" w14:textId="611B92DF">
            <w:pPr>
              <w:rPr>
                <w:b/>
              </w:rPr>
            </w:pPr>
            <w:r w:rsidRPr="00FE1FBA">
              <w:rPr>
                <w:b/>
              </w:rPr>
              <w:t>The Big Question</w:t>
            </w:r>
          </w:p>
        </w:tc>
        <w:tc>
          <w:tcPr>
            <w:tcW w:w="6379" w:type="dxa"/>
            <w:tcMar/>
          </w:tcPr>
          <w:p w:rsidRPr="00972AAB" w:rsidR="00FE1FBA" w:rsidP="00972AAB" w:rsidRDefault="00FE1FBA" w14:paraId="4F19BAF3" w14:textId="77777777">
            <w:pPr>
              <w:rPr>
                <w:b/>
              </w:rPr>
            </w:pPr>
          </w:p>
        </w:tc>
        <w:tc>
          <w:tcPr>
            <w:tcW w:w="6156" w:type="dxa"/>
            <w:tcMar/>
          </w:tcPr>
          <w:p w:rsidRPr="00972AAB" w:rsidR="00FE1FBA" w:rsidP="00972AAB" w:rsidRDefault="00FE1FBA" w14:paraId="2925EDB8" w14:textId="77777777">
            <w:pPr>
              <w:rPr>
                <w:b/>
              </w:rPr>
            </w:pPr>
          </w:p>
        </w:tc>
      </w:tr>
      <w:tr w:rsidRPr="00972AAB" w:rsidR="00FE1FBA" w:rsidTr="34C87700" w14:paraId="69A7D03C" w14:textId="77777777">
        <w:trPr>
          <w:trHeight w:val="1771" w:hRule="exact"/>
        </w:trPr>
        <w:tc>
          <w:tcPr>
            <w:tcW w:w="1413" w:type="dxa"/>
            <w:tcMar/>
          </w:tcPr>
          <w:p w:rsidRPr="00972AAB" w:rsidR="00FE1FBA" w:rsidP="00972AAB" w:rsidRDefault="00FE1FBA" w14:paraId="30BBDEFB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12535" w:type="dxa"/>
            <w:gridSpan w:val="2"/>
            <w:tcMar/>
          </w:tcPr>
          <w:p w:rsidR="00FE1FBA" w:rsidP="00972AAB" w:rsidRDefault="00FE1FBA" w14:paraId="715AA527" w14:textId="0A8159A0">
            <w:pPr>
              <w:spacing w:after="160" w:line="259" w:lineRule="auto"/>
            </w:pPr>
            <w:r w:rsidRPr="00FE1FBA">
              <w:rPr>
                <w:b/>
              </w:rPr>
              <w:t>Ourselves</w:t>
            </w:r>
            <w:r>
              <w:t xml:space="preserve"> – Created in the image and likeness of God</w:t>
            </w:r>
          </w:p>
          <w:p w:rsidR="00FE1FBA" w:rsidP="00972AAB" w:rsidRDefault="00FE1FBA" w14:paraId="1F580CF1" w14:textId="4EF7AAEE">
            <w:pPr>
              <w:spacing w:after="160" w:line="259" w:lineRule="auto"/>
            </w:pPr>
            <w:r w:rsidRPr="00FE1FBA">
              <w:rPr>
                <w:b/>
              </w:rPr>
              <w:t>Life Choices</w:t>
            </w:r>
            <w:r>
              <w:t xml:space="preserve"> – Marriage commitment and service</w:t>
            </w:r>
          </w:p>
          <w:p w:rsidR="00FE1FBA" w:rsidP="00972AAB" w:rsidRDefault="00FE1FBA" w14:paraId="0E655C7B" w14:textId="06F9E773">
            <w:pPr>
              <w:spacing w:after="160" w:line="259" w:lineRule="auto"/>
            </w:pPr>
            <w:r w:rsidRPr="00FE1FBA">
              <w:rPr>
                <w:b/>
              </w:rPr>
              <w:t>Hope</w:t>
            </w:r>
            <w:r>
              <w:t xml:space="preserve"> – Advent: waiting in joyful hope for Jesus; the promised one.</w:t>
            </w:r>
          </w:p>
          <w:p w:rsidRPr="00FE1FBA" w:rsidR="00FE1FBA" w:rsidP="00972AAB" w:rsidRDefault="00FE1FBA" w14:paraId="3C30DAA1" w14:textId="52068FCB">
            <w:pPr>
              <w:spacing w:after="160" w:line="259" w:lineRule="auto"/>
              <w:rPr>
                <w:b/>
              </w:rPr>
            </w:pPr>
            <w:r w:rsidRPr="00FE1FBA">
              <w:rPr>
                <w:b/>
              </w:rPr>
              <w:t>Judaism</w:t>
            </w:r>
          </w:p>
          <w:p w:rsidRPr="00972AAB" w:rsidR="00FE1FBA" w:rsidP="31E3EBA0" w:rsidRDefault="00FE1FBA" w14:paraId="3D7EB909" w14:textId="77777777">
            <w:pPr>
              <w:spacing w:after="160" w:line="259" w:lineRule="auto"/>
            </w:pPr>
          </w:p>
          <w:p w:rsidRPr="00972AAB" w:rsidR="00FE1FBA" w:rsidP="31E3EBA0" w:rsidRDefault="00FE1FBA" w14:paraId="418D6F74" w14:textId="77777777">
            <w:pPr>
              <w:spacing w:after="160" w:line="259" w:lineRule="auto"/>
            </w:pPr>
          </w:p>
          <w:p w:rsidRPr="00972AAB" w:rsidR="00FE1FBA" w:rsidP="00972AAB" w:rsidRDefault="00FE1FBA" w14:paraId="11AB09E8" w14:textId="77777777">
            <w:pPr>
              <w:spacing w:after="160" w:line="259" w:lineRule="auto"/>
            </w:pPr>
          </w:p>
        </w:tc>
      </w:tr>
      <w:tr w:rsidRPr="00972AAB" w:rsidR="00972AAB" w:rsidTr="34C87700" w14:paraId="43D23305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EC8E86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PSHE/RSHE</w:t>
            </w:r>
          </w:p>
        </w:tc>
        <w:tc>
          <w:tcPr>
            <w:tcW w:w="6379" w:type="dxa"/>
            <w:tcMar/>
          </w:tcPr>
          <w:p w:rsidRPr="00972AAB" w:rsidR="00972AAB" w:rsidP="00972AAB" w:rsidRDefault="00FE1FBA" w14:paraId="28BF6BD9" w14:textId="6260E98E">
            <w:pPr>
              <w:spacing w:after="160" w:line="259" w:lineRule="auto"/>
            </w:pPr>
            <w:r w:rsidRPr="00FE1FBA">
              <w:rPr>
                <w:b/>
              </w:rPr>
              <w:t>Health and Wellbeing</w:t>
            </w:r>
            <w:r>
              <w:t xml:space="preserve"> – Identity; personal attributes and qualities; similarities and difference; individuality; stereotypes.</w:t>
            </w:r>
          </w:p>
          <w:p w:rsidRPr="00972AAB" w:rsidR="00972AAB" w:rsidP="31E3EBA0" w:rsidRDefault="00972AAB" w14:paraId="0D740E31" w14:textId="26111340">
            <w:pPr>
              <w:spacing w:after="160" w:line="259" w:lineRule="auto"/>
            </w:pPr>
          </w:p>
          <w:p w:rsidRPr="00972AAB" w:rsidR="00972AAB" w:rsidP="31E3EBA0" w:rsidRDefault="00972AAB" w14:paraId="3262E831" w14:textId="66903689">
            <w:pPr>
              <w:spacing w:after="160" w:line="259" w:lineRule="auto"/>
            </w:pPr>
          </w:p>
          <w:p w:rsidRPr="00972AAB" w:rsidR="00972AAB" w:rsidP="31E3EBA0" w:rsidRDefault="00972AAB" w14:paraId="59F262E4" w14:textId="2C38E2EC">
            <w:pPr>
              <w:spacing w:after="160" w:line="259" w:lineRule="auto"/>
            </w:pPr>
          </w:p>
          <w:p w:rsidRPr="00972AAB" w:rsidR="00972AAB" w:rsidP="31E3EBA0" w:rsidRDefault="00972AAB" w14:paraId="3F2486C4" w14:textId="03D7C7B2">
            <w:pPr>
              <w:spacing w:after="160" w:line="259" w:lineRule="auto"/>
            </w:pPr>
          </w:p>
        </w:tc>
        <w:tc>
          <w:tcPr>
            <w:tcW w:w="6156" w:type="dxa"/>
            <w:tcMar/>
          </w:tcPr>
          <w:p w:rsidRPr="00972AAB" w:rsidR="00972AAB" w:rsidP="00972AAB" w:rsidRDefault="00FE1FBA" w14:paraId="7752F01B" w14:textId="43978A32">
            <w:pPr>
              <w:spacing w:after="160" w:line="259" w:lineRule="auto"/>
            </w:pPr>
            <w:r w:rsidRPr="00FE1FBA">
              <w:rPr>
                <w:b/>
              </w:rPr>
              <w:t>Relationships</w:t>
            </w:r>
            <w:r>
              <w:t xml:space="preserve"> – Friendships; relationships; becoming independent; online safety.</w:t>
            </w:r>
          </w:p>
        </w:tc>
      </w:tr>
      <w:tr w:rsidRPr="00972AAB" w:rsidR="00FE1FBA" w:rsidTr="34C87700" w14:paraId="0AE0E660" w14:textId="77777777">
        <w:trPr>
          <w:trHeight w:val="1003" w:hRule="exact"/>
        </w:trPr>
        <w:tc>
          <w:tcPr>
            <w:tcW w:w="1413" w:type="dxa"/>
            <w:tcMar/>
          </w:tcPr>
          <w:p w:rsidRPr="00972AAB" w:rsidR="00FE1FBA" w:rsidP="3FAFEBFF" w:rsidRDefault="17F53800" w14:paraId="121601B6" w14:textId="70CBFA4B">
            <w:pPr>
              <w:rPr>
                <w:b/>
                <w:bCs/>
              </w:rPr>
            </w:pPr>
            <w:r w:rsidRPr="3FAFEBFF">
              <w:rPr>
                <w:b/>
                <w:bCs/>
              </w:rPr>
              <w:lastRenderedPageBreak/>
              <w:t>RSE</w:t>
            </w:r>
          </w:p>
        </w:tc>
        <w:tc>
          <w:tcPr>
            <w:tcW w:w="12535" w:type="dxa"/>
            <w:gridSpan w:val="2"/>
            <w:tcMar/>
          </w:tcPr>
          <w:p w:rsidR="00FE1FBA" w:rsidP="00972AAB" w:rsidRDefault="00FE1FBA" w14:paraId="28670621" w14:textId="352EAAC2">
            <w:r w:rsidRPr="00FE1FBA">
              <w:rPr>
                <w:b/>
              </w:rPr>
              <w:t>Social and Emotional – Year Five</w:t>
            </w:r>
            <w:r>
              <w:t xml:space="preserve"> – To show knowledge and understanding of emotional relationship changes as we grow and develop.</w:t>
            </w:r>
          </w:p>
          <w:p w:rsidR="00FE1FBA" w:rsidP="00972AAB" w:rsidRDefault="00FE1FBA" w14:paraId="2FD97940" w14:textId="77777777">
            <w:r>
              <w:t xml:space="preserve">                                           </w:t>
            </w:r>
            <w:r>
              <w:rPr>
                <w:b/>
              </w:rPr>
              <w:t xml:space="preserve">Year Six – </w:t>
            </w:r>
            <w:r>
              <w:t>To develop a secure understanding that stable and caring relationships, which may be of different</w:t>
            </w:r>
          </w:p>
          <w:p w:rsidRPr="00972AAB" w:rsidR="00FE1FBA" w:rsidP="00972AAB" w:rsidRDefault="00FE1FBA" w14:paraId="5A59AEEA" w14:textId="13C521A2">
            <w:r>
              <w:t xml:space="preserve">                                                              types, are at the heart of happy families.</w:t>
            </w:r>
          </w:p>
          <w:p w:rsidRPr="00972AAB" w:rsidR="00FE1FBA" w:rsidP="31E3EBA0" w:rsidRDefault="00FE1FBA" w14:paraId="1362D7BD" w14:textId="77777777"/>
          <w:p w:rsidRPr="00972AAB" w:rsidR="00FE1FBA" w:rsidP="31E3EBA0" w:rsidRDefault="00FE1FBA" w14:paraId="51FB2688" w14:textId="77777777"/>
          <w:p w:rsidRPr="00972AAB" w:rsidR="00FE1FBA" w:rsidP="00972AAB" w:rsidRDefault="00FE1FBA" w14:paraId="186C395A" w14:textId="77777777"/>
        </w:tc>
      </w:tr>
      <w:tr w:rsidRPr="00972AAB" w:rsidR="00972AAB" w:rsidTr="34C87700" w14:paraId="46E99DE3" w14:textId="77777777">
        <w:trPr>
          <w:trHeight w:val="1407" w:hRule="exact"/>
        </w:trPr>
        <w:tc>
          <w:tcPr>
            <w:tcW w:w="1413" w:type="dxa"/>
            <w:tcMar/>
          </w:tcPr>
          <w:p w:rsidRPr="00972AAB" w:rsidR="00972AAB" w:rsidP="00972AAB" w:rsidRDefault="00972AAB" w14:paraId="71FC205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379" w:type="dxa"/>
            <w:tcMar/>
          </w:tcPr>
          <w:p w:rsidR="00972AAB" w:rsidP="00972AAB" w:rsidRDefault="376FD777" w14:paraId="08CA2F86" w14:textId="7C16BA14">
            <w:pPr>
              <w:spacing w:after="160" w:line="259" w:lineRule="auto"/>
            </w:pPr>
            <w:r w:rsidR="376FD777">
              <w:rPr/>
              <w:t>Fict</w:t>
            </w:r>
            <w:r w:rsidR="6C7EB305">
              <w:rPr/>
              <w:t>ion – Historical narrative</w:t>
            </w:r>
            <w:r w:rsidR="376FD777">
              <w:rPr/>
              <w:t xml:space="preserve"> –</w:t>
            </w:r>
            <w:r w:rsidR="5C183F8F">
              <w:rPr/>
              <w:t xml:space="preserve"> </w:t>
            </w:r>
            <w:r w:rsidRPr="34C87700" w:rsidR="785D3EDC">
              <w:rPr>
                <w:b w:val="1"/>
                <w:bCs w:val="1"/>
              </w:rPr>
              <w:t>Friend or Foe</w:t>
            </w:r>
            <w:r w:rsidRPr="34C87700" w:rsidR="4A7C1D92">
              <w:rPr>
                <w:b w:val="1"/>
                <w:bCs w:val="1"/>
              </w:rPr>
              <w:t>, Morpurgo</w:t>
            </w:r>
          </w:p>
          <w:p w:rsidR="00731A97" w:rsidP="00972AAB" w:rsidRDefault="0DD653CD" w14:paraId="2E213B7B" w14:textId="6AFFACDA">
            <w:pPr>
              <w:spacing w:after="160" w:line="259" w:lineRule="auto"/>
            </w:pPr>
            <w:r>
              <w:t xml:space="preserve">Non-fiction </w:t>
            </w:r>
            <w:proofErr w:type="gramStart"/>
            <w:r>
              <w:t xml:space="preserve">-  </w:t>
            </w:r>
            <w:r w:rsidR="0E606B17">
              <w:t>biography</w:t>
            </w:r>
            <w:proofErr w:type="gramEnd"/>
            <w:r w:rsidR="0E606B17">
              <w:t xml:space="preserve"> </w:t>
            </w:r>
            <w:r>
              <w:t xml:space="preserve"> – </w:t>
            </w:r>
            <w:r w:rsidR="6CCED57F">
              <w:t xml:space="preserve">Winston </w:t>
            </w:r>
            <w:proofErr w:type="spellStart"/>
            <w:r w:rsidR="6CCED57F">
              <w:t>Chruchill</w:t>
            </w:r>
            <w:proofErr w:type="spellEnd"/>
            <w:r w:rsidR="6CCED57F">
              <w:t>/ Adolf Hitler</w:t>
            </w:r>
          </w:p>
          <w:p w:rsidRPr="00972AAB" w:rsidR="00972AAB" w:rsidP="31E3EBA0" w:rsidRDefault="0DD653CD" w14:paraId="70721F38" w14:textId="5ADE1C52">
            <w:pPr>
              <w:spacing w:after="160" w:line="259" w:lineRule="auto"/>
            </w:pPr>
            <w:r w:rsidR="0DD653CD">
              <w:rPr/>
              <w:t xml:space="preserve">Poetry – </w:t>
            </w:r>
            <w:r w:rsidR="1B92E5D5">
              <w:rPr/>
              <w:t>narrative poetry</w:t>
            </w:r>
            <w:r w:rsidR="5F14703A">
              <w:rPr/>
              <w:t xml:space="preserve"> –</w:t>
            </w:r>
            <w:r w:rsidRPr="34C87700" w:rsidR="5F14703A">
              <w:rPr>
                <w:b w:val="1"/>
                <w:bCs w:val="1"/>
              </w:rPr>
              <w:t xml:space="preserve"> </w:t>
            </w:r>
            <w:r w:rsidRPr="34C87700" w:rsidR="0DD653CD">
              <w:rPr>
                <w:b w:val="1"/>
                <w:bCs w:val="1"/>
              </w:rPr>
              <w:t>T</w:t>
            </w:r>
            <w:r w:rsidRPr="34C87700" w:rsidR="5F14703A">
              <w:rPr>
                <w:b w:val="1"/>
                <w:bCs w:val="1"/>
              </w:rPr>
              <w:t>he Highwayman</w:t>
            </w:r>
          </w:p>
        </w:tc>
        <w:tc>
          <w:tcPr>
            <w:tcW w:w="6156" w:type="dxa"/>
            <w:tcMar/>
          </w:tcPr>
          <w:p w:rsidRPr="00731A97" w:rsidR="00731A97" w:rsidP="605CA3D7" w:rsidRDefault="0DD653CD" w14:paraId="011DE3EE" w14:textId="3E0C2BF1">
            <w:pPr>
              <w:pStyle w:val="Normal"/>
              <w:spacing w:after="160" w:line="286" w:lineRule="auto"/>
              <w:jc w:val="left"/>
            </w:pPr>
            <w:r w:rsidR="18164FC6">
              <w:rPr/>
              <w:t xml:space="preserve">Fiction – </w:t>
            </w:r>
            <w:r w:rsidR="4A3570FF">
              <w:rPr/>
              <w:t>Films and playscripts</w:t>
            </w:r>
            <w:r w:rsidR="392944D2">
              <w:rPr/>
              <w:t xml:space="preserve"> –</w:t>
            </w:r>
            <w:r w:rsidR="06962FF3">
              <w:rPr/>
              <w:t xml:space="preserve"> Mayan</w:t>
            </w:r>
            <w:r w:rsidR="50850E20">
              <w:rPr/>
              <w:t xml:space="preserve"> </w:t>
            </w:r>
            <w:r w:rsidRPr="605CA3D7" w:rsidR="6CA76714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Rain Player David Wisnieski/ Road to Eldorado movie.</w:t>
            </w:r>
          </w:p>
          <w:p w:rsidRPr="00731A97" w:rsidR="00731A97" w:rsidP="00731A97" w:rsidRDefault="0DD653CD" w14:paraId="72BDC653" w14:textId="477259D4">
            <w:pPr>
              <w:spacing w:after="160" w:line="259" w:lineRule="auto"/>
            </w:pPr>
            <w:r w:rsidR="0E3086C8">
              <w:rPr/>
              <w:t xml:space="preserve">Non-fiction - </w:t>
            </w:r>
            <w:r w:rsidR="628E095C">
              <w:rPr/>
              <w:t xml:space="preserve"> </w:t>
            </w:r>
            <w:r w:rsidR="5E761AE4">
              <w:rPr/>
              <w:t>persuasion – Mayan conquests</w:t>
            </w:r>
          </w:p>
          <w:p w:rsidRPr="00731A97" w:rsidR="00731A97" w:rsidP="00731A97" w:rsidRDefault="00731A97" w14:paraId="756E4613" w14:textId="3B46C730">
            <w:pPr>
              <w:spacing w:after="160" w:line="259" w:lineRule="auto"/>
            </w:pPr>
          </w:p>
          <w:p w:rsidRPr="00972AAB" w:rsidR="00972AAB" w:rsidP="00972AAB" w:rsidRDefault="00972AAB" w14:paraId="6524915E" w14:textId="77777777">
            <w:pPr>
              <w:spacing w:after="160" w:line="259" w:lineRule="auto"/>
            </w:pPr>
          </w:p>
        </w:tc>
      </w:tr>
      <w:tr w:rsidRPr="00972AAB" w:rsidR="00361C20" w:rsidTr="34C87700" w14:paraId="28E15CAE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361C20" w:rsidP="00972AAB" w:rsidRDefault="00361C20" w14:paraId="0B5AE609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12535" w:type="dxa"/>
            <w:gridSpan w:val="2"/>
            <w:tcMar/>
          </w:tcPr>
          <w:p w:rsidRPr="00972AAB" w:rsidR="00361C20" w:rsidP="00972AAB" w:rsidRDefault="22D2E107" w14:paraId="237DB6FA" w14:textId="49C22766">
            <w:pPr>
              <w:spacing w:after="160" w:line="259" w:lineRule="auto"/>
            </w:pPr>
            <w:r>
              <w:t>Number:  Place Value, Four Operations Fractions</w:t>
            </w:r>
          </w:p>
        </w:tc>
      </w:tr>
      <w:tr w:rsidRPr="00972AAB" w:rsidR="00972AAB" w:rsidTr="34C87700" w14:paraId="7EBBBD1C" w14:textId="77777777">
        <w:trPr>
          <w:trHeight w:val="1010" w:hRule="exact"/>
        </w:trPr>
        <w:tc>
          <w:tcPr>
            <w:tcW w:w="1413" w:type="dxa"/>
            <w:tcMar/>
          </w:tcPr>
          <w:p w:rsidRPr="00972AAB" w:rsidR="00972AAB" w:rsidP="00972AAB" w:rsidRDefault="00972AAB" w14:paraId="68AD3A1A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6379" w:type="dxa"/>
            <w:tcMar/>
          </w:tcPr>
          <w:p w:rsidR="00972AAB" w:rsidP="00972AAB" w:rsidRDefault="00F049F4" w14:paraId="735C7D7F" w14:textId="324B587D">
            <w:pPr>
              <w:spacing w:after="160" w:line="259" w:lineRule="auto"/>
            </w:pPr>
            <w:r w:rsidRPr="00F049F4">
              <w:rPr>
                <w:bCs/>
              </w:rPr>
              <w:t>Properties and changes of materials</w:t>
            </w:r>
            <w:r w:rsidRPr="00F049F4">
              <w:t> (Year 5)</w:t>
            </w:r>
          </w:p>
          <w:p w:rsidRPr="00F049F4" w:rsidR="00972AAB" w:rsidP="31E3EBA0" w:rsidRDefault="379C6C04" w14:paraId="589AEECE" w14:textId="265D5C7D">
            <w:pPr>
              <w:spacing w:after="160" w:line="259" w:lineRule="auto"/>
            </w:pPr>
            <w:r>
              <w:t>Observation (Scientific Enquiry)</w:t>
            </w:r>
          </w:p>
        </w:tc>
        <w:tc>
          <w:tcPr>
            <w:tcW w:w="6156" w:type="dxa"/>
            <w:tcMar/>
          </w:tcPr>
          <w:p w:rsidR="00972AAB" w:rsidP="00972AAB" w:rsidRDefault="00F049F4" w14:paraId="5CD8E20A" w14:textId="650C01A7">
            <w:pPr>
              <w:spacing w:after="160" w:line="259" w:lineRule="auto"/>
            </w:pPr>
            <w:r w:rsidRPr="00F049F4">
              <w:rPr>
                <w:bCs/>
              </w:rPr>
              <w:t>States of matter</w:t>
            </w:r>
            <w:r w:rsidRPr="00F049F4">
              <w:t> (Year 5)</w:t>
            </w:r>
          </w:p>
          <w:p w:rsidRPr="00F049F4" w:rsidR="00F049F4" w:rsidP="00972AAB" w:rsidRDefault="00F049F4" w14:paraId="18A85988" w14:textId="21E80916">
            <w:pPr>
              <w:spacing w:after="160" w:line="259" w:lineRule="auto"/>
            </w:pPr>
            <w:r>
              <w:t>Fair Testing (Scientific Enquiry)</w:t>
            </w:r>
          </w:p>
          <w:p w:rsidRPr="00F049F4" w:rsidR="00F049F4" w:rsidP="00972AAB" w:rsidRDefault="00F049F4" w14:paraId="4AC83C3D" w14:textId="5361752B">
            <w:pPr>
              <w:spacing w:after="160" w:line="259" w:lineRule="auto"/>
            </w:pPr>
          </w:p>
        </w:tc>
      </w:tr>
      <w:tr w:rsidR="708DDF8D" w:rsidTr="34C87700" w14:paraId="4B2613AB">
        <w:trPr>
          <w:trHeight w:val="567"/>
        </w:trPr>
        <w:tc>
          <w:tcPr>
            <w:tcW w:w="1413" w:type="dxa"/>
            <w:tcMar/>
          </w:tcPr>
          <w:p w:rsidR="51EBF60A" w:rsidP="708DDF8D" w:rsidRDefault="51EBF60A" w14:paraId="220C7636" w14:textId="04F7CB49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708DDF8D" w:rsidR="51EBF60A">
              <w:rPr>
                <w:b w:val="1"/>
                <w:bCs w:val="1"/>
              </w:rPr>
              <w:t>Geography</w:t>
            </w:r>
          </w:p>
        </w:tc>
        <w:tc>
          <w:tcPr>
            <w:tcW w:w="6379" w:type="dxa"/>
            <w:tcMar/>
          </w:tcPr>
          <w:p w:rsidR="233A72F7" w:rsidP="708DDF8D" w:rsidRDefault="233A72F7" w14:paraId="2F1BA510" w14:textId="223A4F21">
            <w:pPr>
              <w:spacing w:line="286" w:lineRule="auto"/>
              <w:jc w:val="center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08DDF8D" w:rsidR="233A72F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Mapping where the Anglo Saxons come from and where they choose to settled. Anglo Saxon settlement location. Using an atlas can you find all the cities with Anglo-Saxon derived names. Plot the </w:t>
            </w:r>
            <w:r w:rsidRPr="708DDF8D" w:rsidR="701E8C5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Anglo-Saxon</w:t>
            </w:r>
            <w:r w:rsidRPr="708DDF8D" w:rsidR="233A72F7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settlements on a map of the UK? Sutton Hoo ship burial site. </w:t>
            </w:r>
          </w:p>
          <w:p w:rsidR="708DDF8D" w:rsidP="708DDF8D" w:rsidRDefault="708DDF8D" w14:paraId="71AFA847" w14:textId="0E38E577">
            <w:pPr>
              <w:spacing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708DDF8D" w:rsidP="708DDF8D" w:rsidRDefault="708DDF8D" w14:paraId="0B79B5F8" w14:textId="7F872723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6156" w:type="dxa"/>
            <w:shd w:val="clear" w:color="auto" w:fill="A6A6A6" w:themeFill="background1" w:themeFillShade="A6"/>
            <w:tcMar/>
          </w:tcPr>
          <w:p w:rsidR="708DDF8D" w:rsidP="708DDF8D" w:rsidRDefault="708DDF8D" w14:paraId="511F411C" w14:textId="1DD837BC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</w:tr>
      <w:tr w:rsidRPr="00972AAB" w:rsidR="00972AAB" w:rsidTr="34C87700" w14:paraId="4E667004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0352C9EC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History</w:t>
            </w:r>
          </w:p>
        </w:tc>
        <w:tc>
          <w:tcPr>
            <w:tcW w:w="6379" w:type="dxa"/>
            <w:tcMar/>
          </w:tcPr>
          <w:p w:rsidRPr="00972AAB" w:rsidR="00972AAB" w:rsidP="31E3EBA0" w:rsidRDefault="379C6C04" w14:paraId="1A1901D5" w14:textId="183DF368">
            <w:pPr>
              <w:spacing w:after="160" w:line="259" w:lineRule="auto"/>
            </w:pPr>
            <w:r w:rsidRPr="502954B6">
              <w:rPr>
                <w:b/>
                <w:bCs/>
              </w:rPr>
              <w:t>Anglo-Saxons</w:t>
            </w:r>
            <w:r>
              <w:t xml:space="preserve"> - Describe some aspects of Britain’s settlement by Anglo-Saxons and Scots. </w:t>
            </w:r>
          </w:p>
        </w:tc>
        <w:tc>
          <w:tcPr>
            <w:tcW w:w="6156" w:type="dxa"/>
            <w:tcMar/>
          </w:tcPr>
          <w:p w:rsidRPr="00972AAB" w:rsidR="00972AAB" w:rsidP="00972AAB" w:rsidRDefault="00F049F4" w14:paraId="4C680A78" w14:textId="60E1A58B">
            <w:pPr>
              <w:spacing w:after="160" w:line="259" w:lineRule="auto"/>
            </w:pPr>
            <w:r w:rsidRPr="00F049F4">
              <w:rPr>
                <w:b/>
              </w:rPr>
              <w:t xml:space="preserve">Mayan </w:t>
            </w:r>
            <w:r>
              <w:t xml:space="preserve">- </w:t>
            </w:r>
            <w:r w:rsidRPr="00F049F4">
              <w:t>Describe key aspects of a non-European society such as the early Islamic civilisation.  </w:t>
            </w:r>
          </w:p>
        </w:tc>
      </w:tr>
      <w:tr w:rsidR="708DDF8D" w:rsidTr="34C87700" w14:paraId="427B5B21">
        <w:trPr>
          <w:trHeight w:val="567"/>
        </w:trPr>
        <w:tc>
          <w:tcPr>
            <w:tcW w:w="1413" w:type="dxa"/>
            <w:tcMar/>
          </w:tcPr>
          <w:p w:rsidR="1A31D95F" w:rsidP="708DDF8D" w:rsidRDefault="1A31D95F" w14:paraId="33580E7A" w14:textId="4E53245F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708DDF8D" w:rsidR="1A31D95F">
              <w:rPr>
                <w:b w:val="1"/>
                <w:bCs w:val="1"/>
              </w:rPr>
              <w:t>Art Design</w:t>
            </w:r>
          </w:p>
        </w:tc>
        <w:tc>
          <w:tcPr>
            <w:tcW w:w="6379" w:type="dxa"/>
            <w:shd w:val="clear" w:color="auto" w:fill="A6A6A6" w:themeFill="background1" w:themeFillShade="A6"/>
            <w:tcMar/>
          </w:tcPr>
          <w:p w:rsidR="708DDF8D" w:rsidP="708DDF8D" w:rsidRDefault="708DDF8D" w14:paraId="1201CD7A" w14:textId="746AD568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  <w:tc>
          <w:tcPr>
            <w:tcW w:w="6156" w:type="dxa"/>
            <w:tcMar/>
          </w:tcPr>
          <w:p w:rsidR="768522C3" w:rsidP="708DDF8D" w:rsidRDefault="768522C3" w14:paraId="4337DE47" w14:textId="7854759A">
            <w:pPr>
              <w:pStyle w:val="Normal"/>
              <w:spacing w:line="286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08DDF8D" w:rsidR="768522C3">
              <w:rPr>
                <w:b w:val="1"/>
                <w:bCs w:val="1"/>
                <w:sz w:val="20"/>
                <w:szCs w:val="20"/>
              </w:rPr>
              <w:t>Mayan warrior masks</w:t>
            </w:r>
            <w:r w:rsidRPr="708DDF8D" w:rsidR="71AF7AF3">
              <w:rPr>
                <w:b w:val="1"/>
                <w:bCs w:val="1"/>
                <w:sz w:val="20"/>
                <w:szCs w:val="20"/>
              </w:rPr>
              <w:t xml:space="preserve"> - </w:t>
            </w:r>
            <w:r w:rsidRPr="708DDF8D" w:rsidR="71AF7AF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Mayan warrior mask— sketch and design Mayan warrior masks, use a variety of mediums to decorate or collage their mask. Paints, pastels, and pencil to decorate</w:t>
            </w:r>
          </w:p>
          <w:p w:rsidR="708DDF8D" w:rsidP="708DDF8D" w:rsidRDefault="708DDF8D" w14:paraId="2E65D199" w14:textId="3BD81D8D">
            <w:pPr>
              <w:pStyle w:val="Normal"/>
              <w:spacing w:line="259" w:lineRule="auto"/>
              <w:rPr>
                <w:b w:val="1"/>
                <w:bCs w:val="1"/>
              </w:rPr>
            </w:pPr>
          </w:p>
        </w:tc>
      </w:tr>
      <w:tr w:rsidR="708DDF8D" w:rsidTr="34C87700" w14:paraId="0DE48DC8">
        <w:trPr>
          <w:trHeight w:val="567"/>
        </w:trPr>
        <w:tc>
          <w:tcPr>
            <w:tcW w:w="1413" w:type="dxa"/>
            <w:tcMar/>
          </w:tcPr>
          <w:p w:rsidR="1A31D95F" w:rsidP="708DDF8D" w:rsidRDefault="1A31D95F" w14:paraId="0E61CCAB" w14:textId="47BFAA65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Pr="708DDF8D" w:rsidR="1A31D95F">
              <w:rPr>
                <w:b w:val="1"/>
                <w:bCs w:val="1"/>
              </w:rPr>
              <w:t>Design technology</w:t>
            </w:r>
          </w:p>
        </w:tc>
        <w:tc>
          <w:tcPr>
            <w:tcW w:w="6379" w:type="dxa"/>
            <w:tcMar/>
          </w:tcPr>
          <w:p w:rsidR="691BF96B" w:rsidP="708DDF8D" w:rsidRDefault="691BF96B" w14:paraId="6C87F948" w14:textId="33AA193E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708DDF8D" w:rsidR="691BF96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Using examples of different Saxon homes and then were given instructions to design their own home using specific materials such as cardboard, clay, straw and sticks.</w:t>
            </w:r>
          </w:p>
          <w:p w:rsidR="708DDF8D" w:rsidP="708DDF8D" w:rsidRDefault="708DDF8D" w14:paraId="6A901D3C" w14:textId="679FE7A2">
            <w:pPr>
              <w:pStyle w:val="Normal"/>
              <w:spacing w:line="259" w:lineRule="auto"/>
              <w:rPr>
                <w:b w:val="1"/>
                <w:bCs w:val="1"/>
                <w:color w:val="auto"/>
              </w:rPr>
            </w:pPr>
          </w:p>
        </w:tc>
        <w:tc>
          <w:tcPr>
            <w:tcW w:w="6156" w:type="dxa"/>
            <w:tcMar/>
          </w:tcPr>
          <w:p w:rsidR="045281AA" w:rsidP="708DDF8D" w:rsidRDefault="045281AA" w14:paraId="103C3EFF" w14:textId="08E8A214">
            <w:pPr>
              <w:spacing w:line="286" w:lineRule="auto"/>
              <w:jc w:val="center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08DDF8D" w:rsidR="045281A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Mapping where the Mayan Civilisation was located and where they choose to settled and why. Mayan settlement locations—homes. Using an atlas and online mapping </w:t>
            </w:r>
            <w:r w:rsidRPr="708DDF8D" w:rsidR="045281A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locate</w:t>
            </w:r>
            <w:r w:rsidRPr="708DDF8D" w:rsidR="045281A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physical and human features of the landscape.</w:t>
            </w:r>
          </w:p>
        </w:tc>
      </w:tr>
      <w:tr w:rsidRPr="00972AAB" w:rsidR="00972AAB" w:rsidTr="34C87700" w14:paraId="07A52815" w14:textId="77777777">
        <w:trPr>
          <w:trHeight w:val="960"/>
        </w:trPr>
        <w:tc>
          <w:tcPr>
            <w:tcW w:w="1413" w:type="dxa"/>
            <w:tcMar/>
          </w:tcPr>
          <w:p w:rsidRPr="00972AAB" w:rsidR="00972AAB" w:rsidP="00972AAB" w:rsidRDefault="00972AAB" w14:paraId="4E3F8896" w14:textId="77777777">
            <w:pPr>
              <w:spacing w:after="160" w:line="259" w:lineRule="auto"/>
              <w:rPr>
                <w:b/>
              </w:rPr>
            </w:pPr>
            <w:r w:rsidRPr="00FA526C">
              <w:rPr>
                <w:b/>
              </w:rPr>
              <w:t>Computing</w:t>
            </w:r>
          </w:p>
        </w:tc>
        <w:tc>
          <w:tcPr>
            <w:tcW w:w="12535" w:type="dxa"/>
            <w:gridSpan w:val="2"/>
            <w:tcMar/>
          </w:tcPr>
          <w:p w:rsidRPr="00972AAB" w:rsidR="00972AAB" w:rsidP="502954B6" w:rsidRDefault="61F03431" w14:paraId="7667C505" w14:textId="0788FD31">
            <w:pPr>
              <w:spacing w:after="160" w:line="259" w:lineRule="auto"/>
            </w:pPr>
            <w:r>
              <w:t xml:space="preserve">Computer science – Purple </w:t>
            </w:r>
            <w:r w:rsidR="00FA526C">
              <w:t>M</w:t>
            </w:r>
            <w:bookmarkStart w:name="_GoBack" w:id="0"/>
            <w:bookmarkEnd w:id="0"/>
            <w:r>
              <w:t>ash</w:t>
            </w:r>
          </w:p>
        </w:tc>
      </w:tr>
      <w:tr w:rsidRPr="00972AAB" w:rsidR="00972AAB" w:rsidTr="34C87700" w14:paraId="6BCB3D33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65FF6885" w14:textId="77777777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379" w:type="dxa"/>
            <w:tcMar/>
          </w:tcPr>
          <w:p w:rsidRPr="00972AAB" w:rsidR="00972AAB" w:rsidP="31E3EBA0" w:rsidRDefault="379C6C04" w14:paraId="1259ADAE" w14:textId="6CA10B20">
            <w:pPr>
              <w:spacing w:after="160" w:line="259" w:lineRule="auto"/>
            </w:pPr>
            <w:r>
              <w:t>Charanga - Energy</w:t>
            </w:r>
          </w:p>
        </w:tc>
        <w:tc>
          <w:tcPr>
            <w:tcW w:w="6156" w:type="dxa"/>
            <w:tcMar/>
          </w:tcPr>
          <w:p w:rsidRPr="00972AAB" w:rsidR="00972AAB" w:rsidP="00972AAB" w:rsidRDefault="00F049F4" w14:paraId="1568AD40" w14:textId="3D38D767">
            <w:pPr>
              <w:spacing w:after="160" w:line="259" w:lineRule="auto"/>
            </w:pPr>
            <w:r>
              <w:t>Christmas</w:t>
            </w:r>
          </w:p>
        </w:tc>
      </w:tr>
      <w:tr w:rsidRPr="00972AAB" w:rsidR="00972AAB" w:rsidTr="34C87700" w14:paraId="2A8C22E1" w14:textId="77777777">
        <w:trPr>
          <w:trHeight w:val="567" w:hRule="exact"/>
        </w:trPr>
        <w:tc>
          <w:tcPr>
            <w:tcW w:w="1413" w:type="dxa"/>
            <w:tcMar/>
          </w:tcPr>
          <w:p w:rsidRPr="00972AAB" w:rsidR="00972AAB" w:rsidP="00972AAB" w:rsidRDefault="00972AAB" w14:paraId="75C486AF" w14:textId="77777777">
            <w:pPr>
              <w:rPr>
                <w:b/>
              </w:rPr>
            </w:pPr>
            <w:r w:rsidRPr="00972AAB">
              <w:rPr>
                <w:b/>
              </w:rPr>
              <w:t>MFL - French</w:t>
            </w:r>
          </w:p>
        </w:tc>
        <w:tc>
          <w:tcPr>
            <w:tcW w:w="6379" w:type="dxa"/>
            <w:tcMar/>
          </w:tcPr>
          <w:p w:rsidRPr="00972AAB" w:rsidR="00972AAB" w:rsidP="00972AAB" w:rsidRDefault="00E568D8" w14:paraId="0F6FD8DE" w14:textId="5E7E7659">
            <w:r>
              <w:t>Getting to know you</w:t>
            </w:r>
          </w:p>
        </w:tc>
        <w:tc>
          <w:tcPr>
            <w:tcW w:w="6156" w:type="dxa"/>
            <w:tcMar/>
          </w:tcPr>
          <w:p w:rsidRPr="00972AAB" w:rsidR="00972AAB" w:rsidP="00972AAB" w:rsidRDefault="00E568D8" w14:paraId="50DF88B3" w14:textId="52C6A761">
            <w:r>
              <w:t>All about ourselves</w:t>
            </w:r>
          </w:p>
        </w:tc>
      </w:tr>
    </w:tbl>
    <w:p w:rsidRPr="00972AAB" w:rsidR="00AF29ED" w:rsidP="00972AAB" w:rsidRDefault="00AF29ED" w14:paraId="5D22E223" w14:textId="77777777"/>
    <w:sectPr w:rsidRPr="00972AAB" w:rsidR="00AF29ED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AB"/>
    <w:rsid w:val="00361C20"/>
    <w:rsid w:val="003B5487"/>
    <w:rsid w:val="00731A97"/>
    <w:rsid w:val="00807972"/>
    <w:rsid w:val="00972AAB"/>
    <w:rsid w:val="00A6060B"/>
    <w:rsid w:val="00AF29ED"/>
    <w:rsid w:val="00E568D8"/>
    <w:rsid w:val="00EB5CC2"/>
    <w:rsid w:val="00EF4F81"/>
    <w:rsid w:val="00F049F4"/>
    <w:rsid w:val="00FA526C"/>
    <w:rsid w:val="00FE1FBA"/>
    <w:rsid w:val="03EAC161"/>
    <w:rsid w:val="045281AA"/>
    <w:rsid w:val="06962FF3"/>
    <w:rsid w:val="079B58B2"/>
    <w:rsid w:val="0CA2BC25"/>
    <w:rsid w:val="0DBD6A9E"/>
    <w:rsid w:val="0DD653CD"/>
    <w:rsid w:val="0E3086C8"/>
    <w:rsid w:val="0E606B17"/>
    <w:rsid w:val="16BAE364"/>
    <w:rsid w:val="17F53800"/>
    <w:rsid w:val="18164FC6"/>
    <w:rsid w:val="18238DEF"/>
    <w:rsid w:val="18B28134"/>
    <w:rsid w:val="1A013B07"/>
    <w:rsid w:val="1A31D95F"/>
    <w:rsid w:val="1B92E5D5"/>
    <w:rsid w:val="1D7B2C94"/>
    <w:rsid w:val="20409DDA"/>
    <w:rsid w:val="211658F2"/>
    <w:rsid w:val="22D2E107"/>
    <w:rsid w:val="22EBFB22"/>
    <w:rsid w:val="233A72F7"/>
    <w:rsid w:val="254E9C93"/>
    <w:rsid w:val="28D323E7"/>
    <w:rsid w:val="29C62E55"/>
    <w:rsid w:val="2C4B8A69"/>
    <w:rsid w:val="30C1F051"/>
    <w:rsid w:val="31E3EBA0"/>
    <w:rsid w:val="34C87700"/>
    <w:rsid w:val="35F9C2BD"/>
    <w:rsid w:val="376FD777"/>
    <w:rsid w:val="379C6C04"/>
    <w:rsid w:val="37ECA716"/>
    <w:rsid w:val="392944D2"/>
    <w:rsid w:val="3F24CA05"/>
    <w:rsid w:val="3F66E3E2"/>
    <w:rsid w:val="3FAFEBFF"/>
    <w:rsid w:val="40246AFA"/>
    <w:rsid w:val="430C65BB"/>
    <w:rsid w:val="45D1F0FB"/>
    <w:rsid w:val="45E754F2"/>
    <w:rsid w:val="47FF2FF6"/>
    <w:rsid w:val="4860F532"/>
    <w:rsid w:val="4A3570FF"/>
    <w:rsid w:val="4A7C1D92"/>
    <w:rsid w:val="4AC087D4"/>
    <w:rsid w:val="4C09A45B"/>
    <w:rsid w:val="4CDAB5DD"/>
    <w:rsid w:val="4E2C33B3"/>
    <w:rsid w:val="4E34001A"/>
    <w:rsid w:val="4F928156"/>
    <w:rsid w:val="5007AF41"/>
    <w:rsid w:val="502954B6"/>
    <w:rsid w:val="504FED71"/>
    <w:rsid w:val="50850E20"/>
    <w:rsid w:val="51EBF60A"/>
    <w:rsid w:val="529966B9"/>
    <w:rsid w:val="53DBF67D"/>
    <w:rsid w:val="545FD75E"/>
    <w:rsid w:val="55968851"/>
    <w:rsid w:val="55F9496F"/>
    <w:rsid w:val="55F99A76"/>
    <w:rsid w:val="58F48497"/>
    <w:rsid w:val="5A5E8C7B"/>
    <w:rsid w:val="5BE2BC2F"/>
    <w:rsid w:val="5C183F8F"/>
    <w:rsid w:val="5E761AE4"/>
    <w:rsid w:val="5F14703A"/>
    <w:rsid w:val="5FB45299"/>
    <w:rsid w:val="5FE1F892"/>
    <w:rsid w:val="605CA3D7"/>
    <w:rsid w:val="61098D70"/>
    <w:rsid w:val="61F03431"/>
    <w:rsid w:val="625FFB44"/>
    <w:rsid w:val="628E095C"/>
    <w:rsid w:val="640B2687"/>
    <w:rsid w:val="6537BEB0"/>
    <w:rsid w:val="65ECC718"/>
    <w:rsid w:val="66601022"/>
    <w:rsid w:val="67A382E5"/>
    <w:rsid w:val="67BFF77D"/>
    <w:rsid w:val="68E93187"/>
    <w:rsid w:val="691BF96B"/>
    <w:rsid w:val="69272803"/>
    <w:rsid w:val="69EB1F44"/>
    <w:rsid w:val="6C7EB305"/>
    <w:rsid w:val="6CA76714"/>
    <w:rsid w:val="6CCED57F"/>
    <w:rsid w:val="6CD74469"/>
    <w:rsid w:val="6FC43583"/>
    <w:rsid w:val="701E8C5F"/>
    <w:rsid w:val="706512D7"/>
    <w:rsid w:val="708DDF8D"/>
    <w:rsid w:val="71AF7AF3"/>
    <w:rsid w:val="7210C5C3"/>
    <w:rsid w:val="73D43608"/>
    <w:rsid w:val="74807256"/>
    <w:rsid w:val="748FFEFB"/>
    <w:rsid w:val="768522C3"/>
    <w:rsid w:val="780E9FD9"/>
    <w:rsid w:val="785D3EDC"/>
    <w:rsid w:val="7955DC80"/>
    <w:rsid w:val="798A7344"/>
    <w:rsid w:val="79B33183"/>
    <w:rsid w:val="79CE472D"/>
    <w:rsid w:val="7C422D5F"/>
    <w:rsid w:val="7C4A1170"/>
    <w:rsid w:val="7F038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chartTrackingRefBased/>
  <w15:docId w15:val="{25E7DD78-E0A4-4AC5-997A-7A5A1662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3776A-EFA3-4E3E-A946-86CC3727391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9f9b07cf-d70d-4183-a823-0de9bb675dab"/>
    <ds:schemaRef ds:uri="http://schemas.microsoft.com/office/2006/documentManagement/types"/>
    <ds:schemaRef ds:uri="7db00ae3-145f-4aeb-a9c3-1e0289ac1cd9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Birmingham</dc:creator>
  <keywords/>
  <dc:description/>
  <lastModifiedBy>Georgia Buckley</lastModifiedBy>
  <revision>42</revision>
  <dcterms:created xsi:type="dcterms:W3CDTF">2020-12-06T08:03:00.0000000Z</dcterms:created>
  <dcterms:modified xsi:type="dcterms:W3CDTF">2021-02-03T17:17:09.9539098Z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