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FB" w:rsidP="00327EC3" w:rsidRDefault="008B3BFB" w14:paraId="4B3B5B8C" w14:textId="77777777">
      <w:pPr>
        <w:pStyle w:val="Heading10"/>
      </w:pPr>
      <w:r>
        <w:t>St. Edmund’s Catholic Primary School</w:t>
      </w:r>
    </w:p>
    <w:p w:rsidR="00D35468" w:rsidP="00327EC3" w:rsidRDefault="00D35468" w14:paraId="5F5C708A" w14:textId="020EDBC4">
      <w:pPr>
        <w:pStyle w:val="Heading10"/>
      </w:pPr>
      <w:r>
        <w:t xml:space="preserve">PE and </w:t>
      </w:r>
      <w:r w:rsidR="00057FB5">
        <w:t>S</w:t>
      </w:r>
      <w:r>
        <w:t xml:space="preserve">port </w:t>
      </w:r>
      <w:r w:rsidR="00057FB5">
        <w:t>P</w:t>
      </w:r>
      <w:r>
        <w:t xml:space="preserve">remium </w:t>
      </w:r>
      <w:r w:rsidR="00057FB5">
        <w:t>F</w:t>
      </w:r>
      <w:r>
        <w:t xml:space="preserve">unding </w:t>
      </w:r>
      <w:r w:rsidR="00F711A7">
        <w:t xml:space="preserve">impact </w:t>
      </w:r>
      <w:r>
        <w:t>report</w:t>
      </w:r>
      <w:r w:rsidR="00067E66">
        <w:t xml:space="preserve"> 202</w:t>
      </w:r>
      <w:r w:rsidR="00C21F59">
        <w:t>1-2022</w:t>
      </w:r>
    </w:p>
    <w:p w:rsidRPr="00327EC3" w:rsidR="00327EC3" w:rsidP="00327EC3" w:rsidRDefault="00327EC3" w14:paraId="66123D5B" w14:textId="77777777"/>
    <w:p w:rsidRPr="00CC2D09" w:rsidR="00CC2D09" w:rsidP="00327EC3" w:rsidRDefault="00CC2D09" w14:paraId="593296BF" w14:textId="77D8B387">
      <w:pPr>
        <w:pStyle w:val="Heading2"/>
        <w:spacing w:after="240"/>
      </w:pPr>
      <w:r w:rsidRPr="00CC2D09">
        <w:t>Swimming and water safety</w:t>
      </w:r>
    </w:p>
    <w:tbl>
      <w:tblPr>
        <w:tblStyle w:val="TableGrid"/>
        <w:tblW w:w="0" w:type="auto"/>
        <w:tblLook w:val="04A0" w:firstRow="1" w:lastRow="0" w:firstColumn="1" w:lastColumn="0" w:noHBand="0" w:noVBand="1"/>
      </w:tblPr>
      <w:tblGrid>
        <w:gridCol w:w="12611"/>
        <w:gridCol w:w="1256"/>
      </w:tblGrid>
      <w:tr w:rsidRPr="007B153B" w:rsidR="00F711A7" w:rsidTr="5275F854" w14:paraId="56FF6696" w14:textId="77777777">
        <w:tc>
          <w:tcPr>
            <w:tcW w:w="13867" w:type="dxa"/>
            <w:gridSpan w:val="2"/>
            <w:shd w:val="clear" w:color="auto" w:fill="004251"/>
            <w:tcMar/>
            <w:vAlign w:val="center"/>
          </w:tcPr>
          <w:p w:rsidRPr="00327EC3" w:rsidR="00F711A7" w:rsidP="007B153B" w:rsidRDefault="00F711A7" w14:paraId="1B8BA32B" w14:textId="646A49A8">
            <w:pPr>
              <w:spacing w:line="276" w:lineRule="auto"/>
              <w:jc w:val="center"/>
              <w:rPr>
                <w:rFonts w:cs="Arial"/>
                <w:color w:val="FFFFFF" w:themeColor="background1"/>
                <w:sz w:val="22"/>
                <w:szCs w:val="22"/>
              </w:rPr>
            </w:pPr>
            <w:r w:rsidRPr="00327EC3">
              <w:rPr>
                <w:rFonts w:cs="Arial"/>
                <w:color w:val="FFFFFF" w:themeColor="background1"/>
                <w:sz w:val="22"/>
                <w:szCs w:val="22"/>
              </w:rPr>
              <w:t>Meeting the swimming and water safety national curriculum requirements</w:t>
            </w:r>
          </w:p>
        </w:tc>
      </w:tr>
      <w:tr w:rsidRPr="007B153B" w:rsidR="00F711A7" w:rsidTr="5275F854" w14:paraId="6B746C79" w14:textId="77777777">
        <w:trPr>
          <w:trHeight w:val="523"/>
        </w:trPr>
        <w:tc>
          <w:tcPr>
            <w:tcW w:w="12611" w:type="dxa"/>
            <w:shd w:val="clear" w:color="auto" w:fill="347186"/>
            <w:tcMar/>
            <w:vAlign w:val="center"/>
          </w:tcPr>
          <w:p w:rsidRPr="00327EC3" w:rsidR="00F711A7" w:rsidP="007B153B" w:rsidRDefault="00F711A7" w14:paraId="1F0F6AA7" w14:textId="0604B377">
            <w:pPr>
              <w:spacing w:line="276" w:lineRule="auto"/>
              <w:rPr>
                <w:rFonts w:cs="Arial"/>
                <w:color w:val="FFFFFF" w:themeColor="background1"/>
                <w:sz w:val="22"/>
                <w:szCs w:val="22"/>
              </w:rPr>
            </w:pPr>
            <w:r w:rsidRPr="00327EC3">
              <w:rPr>
                <w:rFonts w:cs="Arial"/>
                <w:color w:val="FFFFFF" w:themeColor="background1"/>
                <w:sz w:val="22"/>
                <w:szCs w:val="22"/>
              </w:rPr>
              <w:t>What percentage of Year 6 pupils can swim competently, confidently and proficiently over a distance of at least 25 metres?</w:t>
            </w:r>
          </w:p>
        </w:tc>
        <w:tc>
          <w:tcPr>
            <w:tcW w:w="1256" w:type="dxa"/>
            <w:tcMar/>
            <w:vAlign w:val="center"/>
          </w:tcPr>
          <w:p w:rsidRPr="007B153B" w:rsidR="00F711A7" w:rsidP="008E5B54" w:rsidRDefault="00EC56B4" w14:paraId="2D7B3A32" w14:textId="509A9B52">
            <w:pPr>
              <w:spacing w:line="276" w:lineRule="auto"/>
              <w:jc w:val="center"/>
              <w:rPr>
                <w:rFonts w:cs="Arial"/>
                <w:sz w:val="22"/>
                <w:szCs w:val="22"/>
              </w:rPr>
            </w:pPr>
            <w:r>
              <w:rPr>
                <w:rFonts w:cs="Arial"/>
                <w:sz w:val="22"/>
                <w:szCs w:val="22"/>
              </w:rPr>
              <w:t>50</w:t>
            </w:r>
            <w:r w:rsidR="009B0106">
              <w:rPr>
                <w:rFonts w:cs="Arial"/>
                <w:sz w:val="22"/>
                <w:szCs w:val="22"/>
              </w:rPr>
              <w:t>%</w:t>
            </w:r>
          </w:p>
        </w:tc>
      </w:tr>
      <w:tr w:rsidRPr="007B153B" w:rsidR="00F711A7" w:rsidTr="5275F854" w14:paraId="39F04C42" w14:textId="77777777">
        <w:trPr>
          <w:trHeight w:val="559"/>
        </w:trPr>
        <w:tc>
          <w:tcPr>
            <w:tcW w:w="12611" w:type="dxa"/>
            <w:shd w:val="clear" w:color="auto" w:fill="347186"/>
            <w:tcMar/>
            <w:vAlign w:val="center"/>
          </w:tcPr>
          <w:p w:rsidRPr="00327EC3" w:rsidR="00F711A7" w:rsidP="007B153B" w:rsidRDefault="00F711A7" w14:paraId="6C7255C4" w14:textId="05ED7DCF">
            <w:pPr>
              <w:spacing w:line="276" w:lineRule="auto"/>
              <w:rPr>
                <w:rFonts w:cs="Arial"/>
                <w:color w:val="FFFFFF" w:themeColor="background1"/>
                <w:sz w:val="22"/>
                <w:szCs w:val="22"/>
              </w:rPr>
            </w:pPr>
            <w:r w:rsidRPr="00327EC3">
              <w:rPr>
                <w:rFonts w:cs="Arial"/>
                <w:color w:val="FFFFFF" w:themeColor="background1"/>
                <w:sz w:val="22"/>
                <w:szCs w:val="22"/>
              </w:rPr>
              <w:t>What percentage of Year 6 pupils can use</w:t>
            </w:r>
            <w:r w:rsidR="00AB3DB1">
              <w:rPr>
                <w:rFonts w:cs="Arial"/>
                <w:color w:val="FFFFFF" w:themeColor="background1"/>
                <w:sz w:val="22"/>
                <w:szCs w:val="22"/>
              </w:rPr>
              <w:t xml:space="preserve"> a</w:t>
            </w:r>
            <w:r w:rsidRPr="00327EC3">
              <w:rPr>
                <w:rFonts w:cs="Arial"/>
                <w:color w:val="FFFFFF" w:themeColor="background1"/>
                <w:sz w:val="22"/>
                <w:szCs w:val="22"/>
              </w:rPr>
              <w:t xml:space="preserve"> range of strokes effectively, for example, front crawl, backstroke and breaststroke?</w:t>
            </w:r>
          </w:p>
        </w:tc>
        <w:tc>
          <w:tcPr>
            <w:tcW w:w="1256" w:type="dxa"/>
            <w:tcMar/>
            <w:vAlign w:val="center"/>
          </w:tcPr>
          <w:p w:rsidRPr="007B153B" w:rsidR="00F711A7" w:rsidP="008E5B54" w:rsidRDefault="00EC56B4" w14:paraId="79512B1F" w14:textId="2F4EFE5A">
            <w:pPr>
              <w:spacing w:line="276" w:lineRule="auto"/>
              <w:jc w:val="center"/>
              <w:rPr>
                <w:rFonts w:cs="Arial"/>
                <w:sz w:val="22"/>
                <w:szCs w:val="22"/>
              </w:rPr>
            </w:pPr>
            <w:r>
              <w:rPr>
                <w:rFonts w:cs="Arial"/>
                <w:sz w:val="22"/>
                <w:szCs w:val="22"/>
              </w:rPr>
              <w:t>50</w:t>
            </w:r>
            <w:r w:rsidR="009B0106">
              <w:rPr>
                <w:rFonts w:cs="Arial"/>
                <w:sz w:val="22"/>
                <w:szCs w:val="22"/>
              </w:rPr>
              <w:t>%</w:t>
            </w:r>
          </w:p>
        </w:tc>
      </w:tr>
      <w:tr w:rsidRPr="007B153B" w:rsidR="00F711A7" w:rsidTr="5275F854" w14:paraId="74B788E6" w14:textId="77777777">
        <w:trPr>
          <w:trHeight w:val="553"/>
        </w:trPr>
        <w:tc>
          <w:tcPr>
            <w:tcW w:w="12611" w:type="dxa"/>
            <w:shd w:val="clear" w:color="auto" w:fill="347186"/>
            <w:tcMar/>
            <w:vAlign w:val="center"/>
          </w:tcPr>
          <w:p w:rsidRPr="00327EC3" w:rsidR="00F711A7" w:rsidP="007B153B" w:rsidRDefault="00F711A7" w14:paraId="52AA4D87" w14:textId="0A1A172E">
            <w:pPr>
              <w:spacing w:line="276" w:lineRule="auto"/>
              <w:rPr>
                <w:rFonts w:cs="Arial"/>
                <w:color w:val="FFFFFF" w:themeColor="background1"/>
                <w:sz w:val="22"/>
                <w:szCs w:val="22"/>
              </w:rPr>
            </w:pPr>
            <w:r w:rsidRPr="00327EC3">
              <w:rPr>
                <w:rFonts w:cs="Arial"/>
                <w:color w:val="FFFFFF" w:themeColor="background1"/>
                <w:sz w:val="22"/>
                <w:szCs w:val="22"/>
              </w:rPr>
              <w:t xml:space="preserve">What percentage of Year 6 pupils can perform safe self-rescue in different water-based situations? </w:t>
            </w:r>
          </w:p>
        </w:tc>
        <w:tc>
          <w:tcPr>
            <w:tcW w:w="1256" w:type="dxa"/>
            <w:tcMar/>
            <w:vAlign w:val="center"/>
          </w:tcPr>
          <w:p w:rsidRPr="007B153B" w:rsidR="00F711A7" w:rsidP="008E5B54" w:rsidRDefault="00EC56B4" w14:paraId="6A6D0DCE" w14:textId="4472E263">
            <w:pPr>
              <w:spacing w:line="276" w:lineRule="auto"/>
              <w:jc w:val="center"/>
              <w:rPr>
                <w:rFonts w:cs="Arial"/>
                <w:sz w:val="22"/>
                <w:szCs w:val="22"/>
              </w:rPr>
            </w:pPr>
            <w:r>
              <w:rPr>
                <w:rFonts w:cs="Arial"/>
                <w:sz w:val="22"/>
                <w:szCs w:val="22"/>
              </w:rPr>
              <w:t>100</w:t>
            </w:r>
            <w:r w:rsidR="009B0106">
              <w:rPr>
                <w:rFonts w:cs="Arial"/>
                <w:sz w:val="22"/>
                <w:szCs w:val="22"/>
              </w:rPr>
              <w:t>%</w:t>
            </w:r>
          </w:p>
        </w:tc>
      </w:tr>
      <w:tr w:rsidRPr="007B153B" w:rsidR="00F711A7" w:rsidTr="5275F854" w14:paraId="3A91BAD6" w14:textId="77777777">
        <w:trPr>
          <w:trHeight w:val="702"/>
        </w:trPr>
        <w:tc>
          <w:tcPr>
            <w:tcW w:w="12611" w:type="dxa"/>
            <w:shd w:val="clear" w:color="auto" w:fill="347186"/>
            <w:tcMar/>
            <w:vAlign w:val="center"/>
          </w:tcPr>
          <w:p w:rsidRPr="00327EC3" w:rsidR="00F711A7" w:rsidP="007B153B" w:rsidRDefault="00F711A7" w14:paraId="400BE36E" w14:textId="60647888">
            <w:pPr>
              <w:spacing w:line="276" w:lineRule="auto"/>
              <w:rPr>
                <w:rFonts w:cs="Arial"/>
                <w:color w:val="FFFFFF" w:themeColor="background1"/>
                <w:sz w:val="22"/>
                <w:szCs w:val="22"/>
              </w:rPr>
            </w:pPr>
            <w:r w:rsidRPr="00327EC3">
              <w:rPr>
                <w:rFonts w:cs="Arial"/>
                <w:color w:val="FFFFFF" w:themeColor="background1"/>
                <w:sz w:val="22"/>
                <w:szCs w:val="22"/>
              </w:rPr>
              <w:t xml:space="preserve">Has the PE and </w:t>
            </w:r>
            <w:r w:rsidR="0057319B">
              <w:rPr>
                <w:rFonts w:cs="Arial"/>
                <w:color w:val="FFFFFF" w:themeColor="background1"/>
                <w:sz w:val="22"/>
                <w:szCs w:val="22"/>
              </w:rPr>
              <w:t>s</w:t>
            </w:r>
            <w:r w:rsidRPr="00327EC3">
              <w:rPr>
                <w:rFonts w:cs="Arial"/>
                <w:color w:val="FFFFFF" w:themeColor="background1"/>
                <w:sz w:val="22"/>
                <w:szCs w:val="22"/>
              </w:rPr>
              <w:t xml:space="preserve">port </w:t>
            </w:r>
            <w:r w:rsidR="0057319B">
              <w:rPr>
                <w:rFonts w:cs="Arial"/>
                <w:color w:val="FFFFFF" w:themeColor="background1"/>
                <w:sz w:val="22"/>
                <w:szCs w:val="22"/>
              </w:rPr>
              <w:t>p</w:t>
            </w:r>
            <w:r w:rsidRPr="00327EC3">
              <w:rPr>
                <w:rFonts w:cs="Arial"/>
                <w:color w:val="FFFFFF" w:themeColor="background1"/>
                <w:sz w:val="22"/>
                <w:szCs w:val="22"/>
              </w:rPr>
              <w:t>remium been used to provide additional provision for swimming activities over and above the national curriculum requirements?</w:t>
            </w:r>
          </w:p>
        </w:tc>
        <w:tc>
          <w:tcPr>
            <w:tcW w:w="1256" w:type="dxa"/>
            <w:tcMar/>
            <w:vAlign w:val="center"/>
          </w:tcPr>
          <w:p w:rsidRPr="007B153B" w:rsidR="00F711A7" w:rsidP="00AB3DB1" w:rsidRDefault="00C21F59" w14:paraId="2320C0D0" w14:textId="5AFFA5EB">
            <w:pPr>
              <w:spacing w:line="276" w:lineRule="auto"/>
              <w:jc w:val="center"/>
              <w:rPr>
                <w:rFonts w:cs="Arial"/>
                <w:sz w:val="22"/>
                <w:szCs w:val="22"/>
              </w:rPr>
            </w:pPr>
            <w:r>
              <w:rPr>
                <w:rFonts w:cs="Arial"/>
                <w:sz w:val="22"/>
                <w:szCs w:val="22"/>
              </w:rPr>
              <w:t>Yes</w:t>
            </w:r>
          </w:p>
        </w:tc>
      </w:tr>
      <w:tr w:rsidRPr="007B153B" w:rsidR="00F711A7" w:rsidTr="5275F854" w14:paraId="141B6206" w14:textId="77777777">
        <w:trPr>
          <w:trHeight w:val="1975"/>
        </w:trPr>
        <w:tc>
          <w:tcPr>
            <w:tcW w:w="13867" w:type="dxa"/>
            <w:gridSpan w:val="2"/>
            <w:tcMar/>
          </w:tcPr>
          <w:p w:rsidR="00F711A7" w:rsidP="007B153B" w:rsidRDefault="00F711A7" w14:paraId="6EF99590" w14:textId="77777777">
            <w:pPr>
              <w:spacing w:line="276" w:lineRule="auto"/>
              <w:rPr>
                <w:rFonts w:cs="Arial"/>
                <w:sz w:val="22"/>
                <w:szCs w:val="22"/>
              </w:rPr>
            </w:pPr>
            <w:r w:rsidRPr="007B153B">
              <w:rPr>
                <w:rFonts w:cs="Arial"/>
                <w:sz w:val="22"/>
                <w:szCs w:val="22"/>
              </w:rPr>
              <w:t>If you answered yes to the above question, use this space to provide further details:</w:t>
            </w:r>
          </w:p>
          <w:p w:rsidR="00242E9A" w:rsidP="007B153B" w:rsidRDefault="00C21F59" w14:paraId="0A7F7951" w14:textId="77777777">
            <w:pPr>
              <w:spacing w:line="276" w:lineRule="auto"/>
              <w:rPr>
                <w:rFonts w:cs="Arial"/>
                <w:sz w:val="22"/>
                <w:szCs w:val="22"/>
              </w:rPr>
            </w:pPr>
            <w:r>
              <w:rPr>
                <w:rFonts w:cs="Arial"/>
                <w:sz w:val="22"/>
                <w:szCs w:val="22"/>
              </w:rPr>
              <w:t xml:space="preserve">All children in KS2 are attending weekly swimming lessons.  Seven out of eighteen children in Year Three and Four had never been in a swimming pool before.  An up-date in relation to the above data will be provided in the Spring Term.  </w:t>
            </w:r>
          </w:p>
          <w:p w:rsidRPr="00EC56B4" w:rsidR="009B0106" w:rsidP="007B153B" w:rsidRDefault="009B0106" w14:paraId="305181A9" w14:textId="77777777">
            <w:pPr>
              <w:spacing w:line="276" w:lineRule="auto"/>
              <w:rPr>
                <w:rFonts w:cs="Arial"/>
                <w:sz w:val="22"/>
                <w:szCs w:val="22"/>
              </w:rPr>
            </w:pPr>
            <w:r w:rsidRPr="00EC56B4">
              <w:rPr>
                <w:rFonts w:cs="Arial"/>
                <w:sz w:val="22"/>
                <w:szCs w:val="22"/>
              </w:rPr>
              <w:t>Spring Evaluation – 43% Year Six children are able to swim 25 m proficiently</w:t>
            </w:r>
            <w:r w:rsidRPr="00EC56B4" w:rsidR="000B2539">
              <w:rPr>
                <w:rFonts w:cs="Arial"/>
                <w:sz w:val="22"/>
                <w:szCs w:val="22"/>
              </w:rPr>
              <w:t xml:space="preserve"> in line with NC levels</w:t>
            </w:r>
            <w:r w:rsidRPr="00EC56B4">
              <w:rPr>
                <w:rFonts w:cs="Arial"/>
                <w:sz w:val="22"/>
                <w:szCs w:val="22"/>
              </w:rPr>
              <w:t>. Year Five have made excellent progress. 70% Year Five</w:t>
            </w:r>
            <w:r w:rsidRPr="00EC56B4" w:rsidR="000B2539">
              <w:rPr>
                <w:rFonts w:cs="Arial"/>
                <w:sz w:val="22"/>
                <w:szCs w:val="22"/>
              </w:rPr>
              <w:t xml:space="preserve">, 40% Year Four and 50% Year Three </w:t>
            </w:r>
            <w:r w:rsidRPr="00EC56B4">
              <w:rPr>
                <w:rFonts w:cs="Arial"/>
                <w:sz w:val="22"/>
                <w:szCs w:val="22"/>
              </w:rPr>
              <w:t>children are now swimming in the large pool.</w:t>
            </w:r>
            <w:r w:rsidRPr="00EC56B4" w:rsidR="000B2539">
              <w:rPr>
                <w:rFonts w:cs="Arial"/>
                <w:sz w:val="22"/>
                <w:szCs w:val="22"/>
              </w:rPr>
              <w:t xml:space="preserve"> </w:t>
            </w:r>
          </w:p>
          <w:p w:rsidR="00EC56B4" w:rsidP="007B153B" w:rsidRDefault="00EC56B4" w14:paraId="3610691C" w14:textId="3916BE12">
            <w:pPr>
              <w:spacing w:line="276" w:lineRule="auto"/>
              <w:rPr>
                <w:rFonts w:cs="Arial"/>
                <w:i/>
                <w:sz w:val="22"/>
                <w:szCs w:val="22"/>
              </w:rPr>
            </w:pPr>
            <w:r>
              <w:rPr>
                <w:rFonts w:cs="Arial"/>
                <w:i/>
                <w:sz w:val="22"/>
                <w:szCs w:val="22"/>
              </w:rPr>
              <w:t xml:space="preserve">End of Year Evaluation – 50% of Year Six children were able to swim 25m proficiently in line with NC levels.  100% were able to perform safe self-rescue techniques in water-based situations.  </w:t>
            </w:r>
          </w:p>
          <w:p w:rsidR="00EC56B4" w:rsidP="5275F854" w:rsidRDefault="00EC56B4" w14:paraId="0E269E94" w14:textId="1F942CA5">
            <w:pPr>
              <w:spacing w:line="276" w:lineRule="auto"/>
              <w:rPr>
                <w:rFonts w:cs="Arial"/>
                <w:i w:val="1"/>
                <w:iCs w:val="1"/>
                <w:sz w:val="22"/>
                <w:szCs w:val="22"/>
              </w:rPr>
            </w:pPr>
            <w:r w:rsidRPr="5275F854" w:rsidR="1A94A574">
              <w:rPr>
                <w:rFonts w:cs="Arial"/>
                <w:i w:val="1"/>
                <w:iCs w:val="1"/>
                <w:sz w:val="22"/>
                <w:szCs w:val="22"/>
              </w:rPr>
              <w:t xml:space="preserve">The Year Six children started to swim </w:t>
            </w:r>
            <w:proofErr w:type="gramStart"/>
            <w:r w:rsidRPr="5275F854" w:rsidR="1A94A574">
              <w:rPr>
                <w:rFonts w:cs="Arial"/>
                <w:i w:val="1"/>
                <w:iCs w:val="1"/>
                <w:sz w:val="22"/>
                <w:szCs w:val="22"/>
              </w:rPr>
              <w:t>at a later date</w:t>
            </w:r>
            <w:proofErr w:type="gramEnd"/>
            <w:r w:rsidRPr="5275F854" w:rsidR="1A94A574">
              <w:rPr>
                <w:rFonts w:cs="Arial"/>
                <w:i w:val="1"/>
                <w:iCs w:val="1"/>
                <w:sz w:val="22"/>
                <w:szCs w:val="22"/>
              </w:rPr>
              <w:t xml:space="preserve"> because of the restrictions from COVID.  50% of the children had never been in a pool or taken part in swimming lessons before doing so with St. Edmund’s.  Although the children were unable to swim 25m confidently I am happy with what they achieved in relation to their very low starting point.  The children have now become confident being in the water and </w:t>
            </w:r>
            <w:r w:rsidRPr="5275F854" w:rsidR="1A94A574">
              <w:rPr>
                <w:rFonts w:cs="Arial"/>
                <w:i w:val="1"/>
                <w:iCs w:val="1"/>
                <w:sz w:val="22"/>
                <w:szCs w:val="22"/>
              </w:rPr>
              <w:t>were making some progress towards being able to swim</w:t>
            </w:r>
            <w:r w:rsidRPr="5275F854" w:rsidR="63F5ED7E">
              <w:rPr>
                <w:rFonts w:cs="Arial"/>
                <w:i w:val="1"/>
                <w:iCs w:val="1"/>
                <w:sz w:val="22"/>
                <w:szCs w:val="22"/>
              </w:rPr>
              <w:t xml:space="preserve"> 25m</w:t>
            </w:r>
            <w:r w:rsidRPr="5275F854" w:rsidR="1A94A574">
              <w:rPr>
                <w:rFonts w:cs="Arial"/>
                <w:i w:val="1"/>
                <w:iCs w:val="1"/>
                <w:sz w:val="22"/>
                <w:szCs w:val="22"/>
              </w:rPr>
              <w:t>.  Parents have been advised to further support their children by visiting the local swimming pool.</w:t>
            </w:r>
          </w:p>
          <w:p w:rsidR="00EC56B4" w:rsidP="007B153B" w:rsidRDefault="00EC56B4" w14:paraId="36F2923F" w14:textId="77777777">
            <w:pPr>
              <w:spacing w:line="276" w:lineRule="auto"/>
              <w:rPr>
                <w:rFonts w:cs="Arial"/>
                <w:i/>
                <w:sz w:val="22"/>
                <w:szCs w:val="22"/>
              </w:rPr>
            </w:pPr>
            <w:r>
              <w:rPr>
                <w:rFonts w:cs="Arial"/>
                <w:i/>
                <w:sz w:val="22"/>
                <w:szCs w:val="22"/>
              </w:rPr>
              <w:t>2022-2023</w:t>
            </w:r>
          </w:p>
          <w:p w:rsidRPr="009B0106" w:rsidR="00EC56B4" w:rsidP="5275F854" w:rsidRDefault="00EC56B4" w14:paraId="7F164328" w14:textId="1CF4628A">
            <w:pPr>
              <w:spacing w:line="276" w:lineRule="auto"/>
              <w:rPr>
                <w:rFonts w:cs="Arial"/>
                <w:i w:val="1"/>
                <w:iCs w:val="1"/>
                <w:sz w:val="22"/>
                <w:szCs w:val="22"/>
              </w:rPr>
            </w:pPr>
            <w:r w:rsidRPr="5275F854" w:rsidR="1A94A574">
              <w:rPr>
                <w:rFonts w:cs="Arial"/>
                <w:i w:val="1"/>
                <w:iCs w:val="1"/>
                <w:sz w:val="22"/>
                <w:szCs w:val="22"/>
              </w:rPr>
              <w:t xml:space="preserve">St. Edmund’s continues to provide all KS2 children with weekly swimming lessons.  The school feels this is a life skill which all children should be able to achieve within the primary years.  Swimming lessons have </w:t>
            </w:r>
            <w:r w:rsidRPr="5275F854" w:rsidR="54FAB040">
              <w:rPr>
                <w:rFonts w:cs="Arial"/>
                <w:i w:val="1"/>
                <w:iCs w:val="1"/>
                <w:sz w:val="22"/>
                <w:szCs w:val="22"/>
              </w:rPr>
              <w:t>begun,</w:t>
            </w:r>
            <w:r w:rsidRPr="5275F854" w:rsidR="1A94A574">
              <w:rPr>
                <w:rFonts w:cs="Arial"/>
                <w:i w:val="1"/>
                <w:iCs w:val="1"/>
                <w:sz w:val="22"/>
                <w:szCs w:val="22"/>
              </w:rPr>
              <w:t xml:space="preserve"> and all children have embraced them.  Further details will be provided in Spring Term of progress.</w:t>
            </w:r>
          </w:p>
        </w:tc>
      </w:tr>
    </w:tbl>
    <w:p w:rsidR="00AB3DB1" w:rsidRDefault="00AB3DB1" w14:paraId="65FFC98D" w14:textId="0970F3FE">
      <w:pPr>
        <w:spacing w:after="200" w:line="276" w:lineRule="auto"/>
        <w:rPr>
          <w:rFonts w:cs="Arial"/>
          <w:b/>
          <w:sz w:val="28"/>
          <w:szCs w:val="22"/>
        </w:rPr>
      </w:pPr>
    </w:p>
    <w:p w:rsidR="00F711A7" w:rsidP="00327EC3" w:rsidRDefault="007B153B" w14:paraId="195C9D9F" w14:textId="7CBA2130">
      <w:pPr>
        <w:pStyle w:val="Heading2"/>
        <w:spacing w:after="240"/>
      </w:pPr>
      <w:r>
        <w:t>Spending i</w:t>
      </w:r>
      <w:r w:rsidRPr="00CC2D09" w:rsidR="00CC2D09">
        <w:t xml:space="preserve">mpact report for </w:t>
      </w:r>
      <w:r w:rsidRPr="00F43EB5" w:rsidR="00F43EB5">
        <w:rPr>
          <w:color w:val="auto"/>
        </w:rPr>
        <w:t>2020/2021</w:t>
      </w:r>
    </w:p>
    <w:tbl>
      <w:tblPr>
        <w:tblStyle w:val="TableGrid"/>
        <w:tblW w:w="5000" w:type="pct"/>
        <w:tblLook w:val="04A0" w:firstRow="1" w:lastRow="0" w:firstColumn="1" w:lastColumn="0" w:noHBand="0" w:noVBand="1"/>
      </w:tblPr>
      <w:tblGrid>
        <w:gridCol w:w="6773"/>
        <w:gridCol w:w="7094"/>
      </w:tblGrid>
      <w:tr w:rsidRPr="007B153B" w:rsidR="00CC2D09" w:rsidTr="1B81B13E" w14:paraId="29871B35" w14:textId="77777777">
        <w:trPr>
          <w:trHeight w:val="397"/>
        </w:trPr>
        <w:tc>
          <w:tcPr>
            <w:tcW w:w="5000" w:type="pct"/>
            <w:gridSpan w:val="2"/>
            <w:shd w:val="clear" w:color="auto" w:fill="004251"/>
            <w:tcMar/>
            <w:vAlign w:val="center"/>
          </w:tcPr>
          <w:p w:rsidRPr="007B153B" w:rsidR="00CC2D09" w:rsidP="003B4473" w:rsidRDefault="00CC2D09" w14:paraId="5D15D487" w14:textId="77777777">
            <w:pPr>
              <w:jc w:val="center"/>
              <w:rPr>
                <w:rFonts w:cs="Arial"/>
                <w:b/>
                <w:sz w:val="22"/>
                <w:szCs w:val="22"/>
              </w:rPr>
            </w:pPr>
            <w:r w:rsidRPr="007B153B">
              <w:rPr>
                <w:rFonts w:cs="Arial"/>
                <w:b/>
                <w:color w:val="FFFFFF" w:themeColor="background1"/>
                <w:sz w:val="22"/>
                <w:szCs w:val="22"/>
              </w:rPr>
              <w:t>Funding received</w:t>
            </w:r>
          </w:p>
        </w:tc>
      </w:tr>
      <w:tr w:rsidRPr="007B153B" w:rsidR="00CC2D09" w:rsidTr="1B81B13E" w14:paraId="31C4FE4D" w14:textId="77777777">
        <w:trPr>
          <w:trHeight w:val="397"/>
        </w:trPr>
        <w:tc>
          <w:tcPr>
            <w:tcW w:w="2442" w:type="pct"/>
            <w:tcMar/>
            <w:vAlign w:val="center"/>
          </w:tcPr>
          <w:p w:rsidRPr="007B153B" w:rsidR="00CC2D09" w:rsidP="003B4473" w:rsidRDefault="00CC2D09" w14:paraId="3F2B83C4" w14:textId="4D99FCC8">
            <w:pPr>
              <w:rPr>
                <w:rFonts w:cs="Arial"/>
                <w:sz w:val="22"/>
                <w:szCs w:val="22"/>
              </w:rPr>
            </w:pPr>
            <w:r w:rsidRPr="1B81B13E" w:rsidR="00CC2D09">
              <w:rPr>
                <w:rFonts w:cs="Arial"/>
                <w:sz w:val="22"/>
                <w:szCs w:val="22"/>
              </w:rPr>
              <w:t>N</w:t>
            </w:r>
            <w:r w:rsidRPr="1B81B13E" w:rsidR="006D0E7A">
              <w:rPr>
                <w:rFonts w:cs="Arial"/>
                <w:sz w:val="22"/>
                <w:szCs w:val="22"/>
              </w:rPr>
              <w:t xml:space="preserve">umber </w:t>
            </w:r>
            <w:r w:rsidRPr="1B81B13E" w:rsidR="00CC2D09">
              <w:rPr>
                <w:rFonts w:cs="Arial"/>
                <w:sz w:val="22"/>
                <w:szCs w:val="22"/>
              </w:rPr>
              <w:t xml:space="preserve">of eligible pupils: </w:t>
            </w:r>
            <w:r w:rsidRPr="1B81B13E" w:rsidR="00C21F59">
              <w:rPr>
                <w:rFonts w:cs="Arial"/>
                <w:sz w:val="22"/>
                <w:szCs w:val="22"/>
              </w:rPr>
              <w:t>70</w:t>
            </w:r>
          </w:p>
        </w:tc>
        <w:tc>
          <w:tcPr>
            <w:tcW w:w="2558" w:type="pct"/>
            <w:tcMar/>
            <w:vAlign w:val="center"/>
          </w:tcPr>
          <w:p w:rsidRPr="007B153B" w:rsidR="00CC2D09" w:rsidP="003B4473" w:rsidRDefault="00CC2D09" w14:paraId="036AC2EF" w14:textId="743A91E9">
            <w:pPr>
              <w:rPr>
                <w:rFonts w:cs="Arial"/>
                <w:sz w:val="22"/>
                <w:szCs w:val="22"/>
              </w:rPr>
            </w:pPr>
            <w:r w:rsidRPr="1B81B13E" w:rsidR="00CC2D09">
              <w:rPr>
                <w:rFonts w:cs="Arial"/>
                <w:sz w:val="22"/>
                <w:szCs w:val="22"/>
              </w:rPr>
              <w:t>Total amount received: £</w:t>
            </w:r>
            <w:r w:rsidRPr="1B81B13E" w:rsidR="00057FB5">
              <w:rPr>
                <w:rFonts w:cs="Arial"/>
                <w:sz w:val="22"/>
                <w:szCs w:val="22"/>
              </w:rPr>
              <w:t>16,7</w:t>
            </w:r>
            <w:r w:rsidRPr="1B81B13E" w:rsidR="00C21F59">
              <w:rPr>
                <w:rFonts w:cs="Arial"/>
                <w:sz w:val="22"/>
                <w:szCs w:val="22"/>
              </w:rPr>
              <w:t>0</w:t>
            </w:r>
            <w:r w:rsidRPr="1B81B13E" w:rsidR="00057FB5">
              <w:rPr>
                <w:rFonts w:cs="Arial"/>
                <w:sz w:val="22"/>
                <w:szCs w:val="22"/>
              </w:rPr>
              <w:t>0</w:t>
            </w:r>
          </w:p>
        </w:tc>
      </w:tr>
      <w:tr w:rsidRPr="007B153B" w:rsidR="00CC2D09" w:rsidTr="1B81B13E" w14:paraId="15B21055" w14:textId="77777777">
        <w:trPr>
          <w:trHeight w:val="397"/>
        </w:trPr>
        <w:tc>
          <w:tcPr>
            <w:tcW w:w="5000" w:type="pct"/>
            <w:gridSpan w:val="2"/>
            <w:tcMar/>
            <w:vAlign w:val="center"/>
          </w:tcPr>
          <w:p w:rsidRPr="007B153B" w:rsidR="00CC2D09" w:rsidP="003B4473" w:rsidRDefault="00CC2D09" w14:paraId="6D5CA1A4" w14:textId="5D73A30B">
            <w:pPr>
              <w:rPr>
                <w:rFonts w:cs="Arial"/>
                <w:sz w:val="22"/>
                <w:szCs w:val="22"/>
              </w:rPr>
            </w:pPr>
            <w:r w:rsidRPr="1B81B13E" w:rsidR="00CC2D09">
              <w:rPr>
                <w:rFonts w:cs="Arial"/>
                <w:sz w:val="22"/>
                <w:szCs w:val="22"/>
              </w:rPr>
              <w:t>Funding</w:t>
            </w:r>
            <w:r w:rsidRPr="1B81B13E" w:rsidR="00CC2D09">
              <w:rPr>
                <w:rFonts w:cs="Arial"/>
                <w:sz w:val="22"/>
                <w:szCs w:val="22"/>
              </w:rPr>
              <w:t xml:space="preserve"> rate: </w:t>
            </w:r>
            <w:r w:rsidRPr="1B81B13E" w:rsidR="00057FB5">
              <w:rPr>
                <w:rFonts w:cs="Arial"/>
                <w:sz w:val="22"/>
                <w:szCs w:val="22"/>
              </w:rPr>
              <w:t xml:space="preserve">The rate is </w:t>
            </w:r>
            <w:r w:rsidRPr="1B81B13E" w:rsidR="002F7262">
              <w:rPr>
                <w:rFonts w:cs="Arial"/>
                <w:sz w:val="22"/>
                <w:szCs w:val="22"/>
              </w:rPr>
              <w:t>£16,000 plus £10 per pupils.</w:t>
            </w:r>
          </w:p>
        </w:tc>
      </w:tr>
      <w:tr w:rsidRPr="007B153B" w:rsidR="00CC2D09" w:rsidTr="1B81B13E" w14:paraId="2C9BC66F" w14:textId="77777777">
        <w:trPr>
          <w:trHeight w:val="397"/>
        </w:trPr>
        <w:tc>
          <w:tcPr>
            <w:tcW w:w="5000" w:type="pct"/>
            <w:gridSpan w:val="2"/>
            <w:shd w:val="clear" w:color="auto" w:fill="004251"/>
            <w:tcMar/>
            <w:vAlign w:val="center"/>
          </w:tcPr>
          <w:p w:rsidRPr="007B153B" w:rsidR="00CC2D09" w:rsidP="003B4473" w:rsidRDefault="00CC2D09" w14:paraId="6B295B2D" w14:textId="77777777">
            <w:pPr>
              <w:jc w:val="center"/>
              <w:rPr>
                <w:rFonts w:cs="Arial"/>
                <w:b/>
                <w:sz w:val="22"/>
                <w:szCs w:val="22"/>
              </w:rPr>
            </w:pPr>
            <w:r w:rsidRPr="007B153B">
              <w:rPr>
                <w:rFonts w:cs="Arial"/>
                <w:b/>
                <w:color w:val="FFFFFF" w:themeColor="background1"/>
                <w:sz w:val="22"/>
                <w:szCs w:val="22"/>
              </w:rPr>
              <w:t>Objectives</w:t>
            </w:r>
          </w:p>
        </w:tc>
      </w:tr>
      <w:tr w:rsidRPr="007B153B" w:rsidR="00CC2D09" w:rsidTr="1B81B13E" w14:paraId="2519EFE3" w14:textId="77777777">
        <w:trPr>
          <w:trHeight w:val="1839"/>
        </w:trPr>
        <w:tc>
          <w:tcPr>
            <w:tcW w:w="5000" w:type="pct"/>
            <w:gridSpan w:val="2"/>
            <w:shd w:val="clear" w:color="auto" w:fill="FFFFFF" w:themeFill="background1"/>
            <w:tcMar/>
          </w:tcPr>
          <w:p w:rsidRPr="007B153B" w:rsidR="00CC2D09" w:rsidP="00AB3DB1" w:rsidRDefault="00057FB5" w14:paraId="20F40263" w14:textId="04532CEB">
            <w:pPr>
              <w:pStyle w:val="ListParagraph"/>
              <w:widowControl w:val="0"/>
              <w:numPr>
                <w:ilvl w:val="0"/>
                <w:numId w:val="12"/>
              </w:numPr>
              <w:autoSpaceDE w:val="0"/>
              <w:autoSpaceDN w:val="0"/>
              <w:adjustRightInd w:val="0"/>
              <w:spacing w:before="240" w:line="252" w:lineRule="auto"/>
              <w:ind w:right="171"/>
              <w:rPr>
                <w:rFonts w:ascii="Arial" w:hAnsi="Arial" w:cs="Arial"/>
                <w:sz w:val="22"/>
              </w:rPr>
            </w:pPr>
            <w:r>
              <w:rPr>
                <w:rFonts w:ascii="Arial" w:hAnsi="Arial" w:cs="Arial"/>
                <w:sz w:val="22"/>
              </w:rPr>
              <w:t>To e</w:t>
            </w:r>
            <w:r w:rsidRPr="007B153B" w:rsidR="00CC2D09">
              <w:rPr>
                <w:rFonts w:ascii="Arial" w:hAnsi="Arial" w:cs="Arial"/>
                <w:sz w:val="22"/>
              </w:rPr>
              <w:t>ngag</w:t>
            </w:r>
            <w:r>
              <w:rPr>
                <w:rFonts w:ascii="Arial" w:hAnsi="Arial" w:cs="Arial"/>
                <w:sz w:val="22"/>
              </w:rPr>
              <w:t>e</w:t>
            </w:r>
            <w:r w:rsidRPr="007B153B" w:rsidR="00CC2D09">
              <w:rPr>
                <w:rFonts w:ascii="Arial" w:hAnsi="Arial" w:cs="Arial"/>
                <w:sz w:val="22"/>
              </w:rPr>
              <w:t xml:space="preserve"> all pupils in regular physical activity</w:t>
            </w:r>
            <w:r>
              <w:rPr>
                <w:rFonts w:ascii="Arial" w:hAnsi="Arial" w:cs="Arial"/>
                <w:sz w:val="22"/>
              </w:rPr>
              <w:t xml:space="preserve"> – </w:t>
            </w:r>
            <w:r w:rsidRPr="00057FB5">
              <w:rPr>
                <w:rFonts w:ascii="Arial" w:hAnsi="Arial" w:cs="Arial"/>
                <w:i/>
                <w:sz w:val="22"/>
              </w:rPr>
              <w:t>The Chief Medical Office guidelines recommend that all children and young people aged 5 to 18 engage in at least 60 minutes of physical activity a day of which 30 minutes should be in school.</w:t>
            </w:r>
          </w:p>
          <w:p w:rsidRPr="007B153B" w:rsidR="00CC2D09" w:rsidP="00AB3DB1" w:rsidRDefault="00057FB5" w14:paraId="75206EBD" w14:textId="73C5D58B">
            <w:pPr>
              <w:pStyle w:val="ListParagraph"/>
              <w:widowControl w:val="0"/>
              <w:numPr>
                <w:ilvl w:val="0"/>
                <w:numId w:val="12"/>
              </w:numPr>
              <w:autoSpaceDE w:val="0"/>
              <w:autoSpaceDN w:val="0"/>
              <w:adjustRightInd w:val="0"/>
              <w:spacing w:line="252" w:lineRule="auto"/>
              <w:ind w:right="171"/>
              <w:rPr>
                <w:rFonts w:ascii="Arial" w:hAnsi="Arial" w:cs="Arial"/>
                <w:sz w:val="22"/>
              </w:rPr>
            </w:pPr>
            <w:r>
              <w:rPr>
                <w:rFonts w:ascii="Arial" w:hAnsi="Arial" w:cs="Arial"/>
                <w:sz w:val="22"/>
              </w:rPr>
              <w:t>To r</w:t>
            </w:r>
            <w:r w:rsidRPr="007B153B" w:rsidR="00CC2D09">
              <w:rPr>
                <w:rFonts w:ascii="Arial" w:hAnsi="Arial" w:cs="Arial"/>
                <w:sz w:val="22"/>
              </w:rPr>
              <w:t>ais</w:t>
            </w:r>
            <w:r>
              <w:rPr>
                <w:rFonts w:ascii="Arial" w:hAnsi="Arial" w:cs="Arial"/>
                <w:sz w:val="22"/>
              </w:rPr>
              <w:t>e</w:t>
            </w:r>
            <w:r w:rsidRPr="007B153B" w:rsidR="00CC2D09">
              <w:rPr>
                <w:rFonts w:ascii="Arial" w:hAnsi="Arial" w:cs="Arial"/>
                <w:sz w:val="22"/>
              </w:rPr>
              <w:t xml:space="preserve"> the profile of PE and sport across the school as a tool for whole</w:t>
            </w:r>
            <w:r w:rsidR="00AB3DB1">
              <w:rPr>
                <w:rFonts w:ascii="Arial" w:hAnsi="Arial" w:cs="Arial"/>
                <w:sz w:val="22"/>
              </w:rPr>
              <w:t>-</w:t>
            </w:r>
            <w:r w:rsidRPr="007B153B" w:rsidR="00CC2D09">
              <w:rPr>
                <w:rFonts w:ascii="Arial" w:hAnsi="Arial" w:cs="Arial"/>
                <w:sz w:val="22"/>
              </w:rPr>
              <w:t>school improvement</w:t>
            </w:r>
            <w:r w:rsidR="00F43EB5">
              <w:rPr>
                <w:rFonts w:ascii="Arial" w:hAnsi="Arial" w:cs="Arial"/>
                <w:sz w:val="22"/>
              </w:rPr>
              <w:t>.</w:t>
            </w:r>
          </w:p>
          <w:p w:rsidRPr="007B153B" w:rsidR="00CC2D09" w:rsidP="00AB3DB1" w:rsidRDefault="00057FB5" w14:paraId="4171DDC1" w14:textId="079E1CC0">
            <w:pPr>
              <w:pStyle w:val="ListParagraph"/>
              <w:widowControl w:val="0"/>
              <w:numPr>
                <w:ilvl w:val="0"/>
                <w:numId w:val="12"/>
              </w:numPr>
              <w:autoSpaceDE w:val="0"/>
              <w:autoSpaceDN w:val="0"/>
              <w:adjustRightInd w:val="0"/>
              <w:spacing w:line="252" w:lineRule="auto"/>
              <w:ind w:right="171"/>
              <w:rPr>
                <w:rFonts w:ascii="Arial" w:hAnsi="Arial" w:cs="Arial"/>
                <w:sz w:val="22"/>
              </w:rPr>
            </w:pPr>
            <w:r>
              <w:rPr>
                <w:rFonts w:ascii="Arial" w:hAnsi="Arial" w:cs="Arial"/>
                <w:sz w:val="22"/>
              </w:rPr>
              <w:t xml:space="preserve">To increase </w:t>
            </w:r>
            <w:r w:rsidRPr="007B153B" w:rsidR="007B153B">
              <w:rPr>
                <w:rFonts w:ascii="Arial" w:hAnsi="Arial" w:cs="Arial"/>
                <w:sz w:val="22"/>
              </w:rPr>
              <w:t>staff members’ confidence, knowledge and skills in teaching PE and sport</w:t>
            </w:r>
            <w:r w:rsidR="00F43EB5">
              <w:rPr>
                <w:rFonts w:ascii="Arial" w:hAnsi="Arial" w:cs="Arial"/>
                <w:sz w:val="22"/>
              </w:rPr>
              <w:t>.</w:t>
            </w:r>
          </w:p>
          <w:p w:rsidRPr="007B153B" w:rsidR="007B153B" w:rsidP="00AB3DB1" w:rsidRDefault="00057FB5" w14:paraId="1189895E" w14:textId="57C1B0EA">
            <w:pPr>
              <w:pStyle w:val="ListParagraph"/>
              <w:widowControl w:val="0"/>
              <w:numPr>
                <w:ilvl w:val="0"/>
                <w:numId w:val="12"/>
              </w:numPr>
              <w:autoSpaceDE w:val="0"/>
              <w:autoSpaceDN w:val="0"/>
              <w:adjustRightInd w:val="0"/>
              <w:spacing w:line="252" w:lineRule="auto"/>
              <w:ind w:right="171"/>
              <w:rPr>
                <w:rFonts w:ascii="Arial" w:hAnsi="Arial" w:cs="Arial"/>
                <w:sz w:val="22"/>
              </w:rPr>
            </w:pPr>
            <w:r>
              <w:rPr>
                <w:rFonts w:ascii="Arial" w:hAnsi="Arial" w:cs="Arial"/>
                <w:sz w:val="22"/>
              </w:rPr>
              <w:t>To o</w:t>
            </w:r>
            <w:r w:rsidRPr="007B153B" w:rsidR="007B153B">
              <w:rPr>
                <w:rFonts w:ascii="Arial" w:hAnsi="Arial" w:cs="Arial"/>
                <w:sz w:val="22"/>
              </w:rPr>
              <w:t>ffer pupils a broader range of sports and activities</w:t>
            </w:r>
            <w:r w:rsidR="00F43EB5">
              <w:rPr>
                <w:rFonts w:ascii="Arial" w:hAnsi="Arial" w:cs="Arial"/>
                <w:sz w:val="22"/>
              </w:rPr>
              <w:t>.</w:t>
            </w:r>
          </w:p>
          <w:p w:rsidRPr="007B153B" w:rsidR="007B153B" w:rsidP="00AB3DB1" w:rsidRDefault="00057FB5" w14:paraId="1E32FCD3" w14:textId="3CACDF91">
            <w:pPr>
              <w:pStyle w:val="ListParagraph"/>
              <w:widowControl w:val="0"/>
              <w:numPr>
                <w:ilvl w:val="0"/>
                <w:numId w:val="12"/>
              </w:numPr>
              <w:autoSpaceDE w:val="0"/>
              <w:autoSpaceDN w:val="0"/>
              <w:adjustRightInd w:val="0"/>
              <w:spacing w:line="252" w:lineRule="auto"/>
              <w:ind w:right="171"/>
              <w:rPr>
                <w:rFonts w:cs="Arial"/>
              </w:rPr>
            </w:pPr>
            <w:r>
              <w:rPr>
                <w:rFonts w:ascii="Arial" w:hAnsi="Arial" w:cs="Arial"/>
                <w:sz w:val="22"/>
              </w:rPr>
              <w:t>To i</w:t>
            </w:r>
            <w:r w:rsidRPr="007B153B" w:rsidR="007B153B">
              <w:rPr>
                <w:rFonts w:ascii="Arial" w:hAnsi="Arial" w:cs="Arial"/>
                <w:sz w:val="22"/>
              </w:rPr>
              <w:t>ncrea</w:t>
            </w:r>
            <w:r>
              <w:rPr>
                <w:rFonts w:ascii="Arial" w:hAnsi="Arial" w:cs="Arial"/>
                <w:sz w:val="22"/>
              </w:rPr>
              <w:t>se</w:t>
            </w:r>
            <w:r w:rsidRPr="007B153B" w:rsidR="007B153B">
              <w:rPr>
                <w:rFonts w:ascii="Arial" w:hAnsi="Arial" w:cs="Arial"/>
                <w:sz w:val="22"/>
              </w:rPr>
              <w:t xml:space="preserve"> pupils’ participation in competitive sport</w:t>
            </w:r>
            <w:r w:rsidR="00F43EB5">
              <w:rPr>
                <w:rFonts w:ascii="Arial" w:hAnsi="Arial" w:cs="Arial"/>
                <w:sz w:val="22"/>
              </w:rPr>
              <w:t>.</w:t>
            </w:r>
          </w:p>
        </w:tc>
      </w:tr>
    </w:tbl>
    <w:p w:rsidR="00284327" w:rsidRDefault="00284327" w14:paraId="1E1621F2" w14:textId="7F5CC629">
      <w:pPr>
        <w:spacing w:after="200" w:line="276" w:lineRule="auto"/>
        <w:rPr>
          <w:rFonts w:cs="Arial"/>
          <w:b/>
          <w:sz w:val="28"/>
          <w:szCs w:val="22"/>
        </w:rPr>
      </w:pPr>
    </w:p>
    <w:tbl>
      <w:tblPr>
        <w:tblStyle w:val="TableGrid"/>
        <w:tblW w:w="14029" w:type="dxa"/>
        <w:tblLook w:val="04A0" w:firstRow="1" w:lastRow="0" w:firstColumn="1" w:lastColumn="0" w:noHBand="0" w:noVBand="1"/>
      </w:tblPr>
      <w:tblGrid>
        <w:gridCol w:w="562"/>
        <w:gridCol w:w="4983"/>
        <w:gridCol w:w="1821"/>
        <w:gridCol w:w="3727"/>
        <w:gridCol w:w="2936"/>
      </w:tblGrid>
      <w:tr w:rsidRPr="007B153B" w:rsidR="00CC2D09" w:rsidTr="5275F854" w14:paraId="4577D9B6" w14:textId="77777777">
        <w:trPr>
          <w:trHeight w:val="608"/>
        </w:trPr>
        <w:tc>
          <w:tcPr>
            <w:tcW w:w="11093" w:type="dxa"/>
            <w:gridSpan w:val="4"/>
            <w:vMerge w:val="restart"/>
            <w:shd w:val="clear" w:color="auto" w:fill="004251"/>
            <w:tcMar/>
            <w:vAlign w:val="center"/>
          </w:tcPr>
          <w:p w:rsidRPr="007B153B" w:rsidR="00CC2D09" w:rsidP="007B153B" w:rsidRDefault="00734A6F" w14:paraId="1E3F8094" w14:textId="6F5A257E">
            <w:pPr>
              <w:jc w:val="center"/>
              <w:rPr>
                <w:rFonts w:cs="Arial"/>
                <w:sz w:val="22"/>
                <w:szCs w:val="22"/>
              </w:rPr>
            </w:pPr>
            <w:r>
              <w:rPr>
                <w:rFonts w:cs="Arial"/>
                <w:color w:val="FFFFFF" w:themeColor="background1"/>
                <w:sz w:val="22"/>
                <w:szCs w:val="22"/>
              </w:rPr>
              <w:t>Actions taken to achieve Objectives</w:t>
            </w:r>
          </w:p>
        </w:tc>
        <w:tc>
          <w:tcPr>
            <w:tcW w:w="2936" w:type="dxa"/>
            <w:shd w:val="clear" w:color="auto" w:fill="347186"/>
            <w:tcMar/>
            <w:vAlign w:val="center"/>
          </w:tcPr>
          <w:p w:rsidRPr="007B153B" w:rsidR="00CC2D09" w:rsidP="007B153B" w:rsidRDefault="00CC2D09" w14:paraId="053460F2" w14:textId="6B180E41">
            <w:pPr>
              <w:jc w:val="center"/>
              <w:rPr>
                <w:rFonts w:cs="Arial"/>
                <w:color w:val="FFFFFF" w:themeColor="background1"/>
                <w:sz w:val="22"/>
                <w:szCs w:val="22"/>
              </w:rPr>
            </w:pPr>
            <w:r w:rsidRPr="007B153B">
              <w:rPr>
                <w:rFonts w:cs="Arial"/>
                <w:color w:val="FFFFFF" w:themeColor="background1"/>
                <w:sz w:val="22"/>
                <w:szCs w:val="22"/>
              </w:rPr>
              <w:t>Percentage of total spending</w:t>
            </w:r>
          </w:p>
        </w:tc>
      </w:tr>
      <w:tr w:rsidRPr="007B153B" w:rsidR="00CC2D09" w:rsidTr="5275F854" w14:paraId="6F7446D6" w14:textId="77777777">
        <w:tc>
          <w:tcPr>
            <w:tcW w:w="11093" w:type="dxa"/>
            <w:gridSpan w:val="4"/>
            <w:vMerge/>
            <w:tcMar/>
            <w:vAlign w:val="center"/>
          </w:tcPr>
          <w:p w:rsidRPr="007B153B" w:rsidR="00CC2D09" w:rsidP="007B153B" w:rsidRDefault="00CC2D09" w14:paraId="21E804FE" w14:textId="77777777">
            <w:pPr>
              <w:jc w:val="center"/>
              <w:rPr>
                <w:rFonts w:cs="Arial"/>
                <w:sz w:val="22"/>
                <w:szCs w:val="22"/>
              </w:rPr>
            </w:pPr>
          </w:p>
        </w:tc>
        <w:tc>
          <w:tcPr>
            <w:tcW w:w="2936" w:type="dxa"/>
            <w:tcMar/>
            <w:vAlign w:val="center"/>
          </w:tcPr>
          <w:p w:rsidRPr="007B153B" w:rsidR="00CC2D09" w:rsidP="007B153B" w:rsidRDefault="00263507" w14:paraId="5D145100" w14:textId="5FC41C15">
            <w:pPr>
              <w:jc w:val="center"/>
              <w:rPr>
                <w:rFonts w:cs="Arial"/>
                <w:sz w:val="22"/>
                <w:szCs w:val="22"/>
              </w:rPr>
            </w:pPr>
            <w:r>
              <w:rPr>
                <w:rFonts w:cs="Arial"/>
                <w:sz w:val="22"/>
                <w:szCs w:val="22"/>
              </w:rPr>
              <w:t>100%</w:t>
            </w:r>
          </w:p>
        </w:tc>
      </w:tr>
      <w:tr w:rsidRPr="007B153B" w:rsidR="00CC2D09" w:rsidTr="5275F854" w14:paraId="36B151FB" w14:textId="77777777">
        <w:trPr>
          <w:trHeight w:val="690"/>
        </w:trPr>
        <w:tc>
          <w:tcPr>
            <w:tcW w:w="5545" w:type="dxa"/>
            <w:gridSpan w:val="2"/>
            <w:shd w:val="clear" w:color="auto" w:fill="347186"/>
            <w:tcMar/>
            <w:vAlign w:val="center"/>
          </w:tcPr>
          <w:p w:rsidRPr="007B153B" w:rsidR="00CC2D09" w:rsidP="007B153B" w:rsidRDefault="00CC2D09" w14:paraId="3DD5E6D5" w14:textId="3CBDCED6">
            <w:pPr>
              <w:jc w:val="center"/>
              <w:rPr>
                <w:rFonts w:cs="Arial"/>
                <w:color w:val="FFFFFF" w:themeColor="background1"/>
                <w:sz w:val="22"/>
                <w:szCs w:val="22"/>
              </w:rPr>
            </w:pPr>
            <w:r w:rsidRPr="007B153B">
              <w:rPr>
                <w:rFonts w:cs="Arial"/>
                <w:color w:val="FFFFFF" w:themeColor="background1"/>
                <w:sz w:val="22"/>
                <w:szCs w:val="22"/>
              </w:rPr>
              <w:t>Actions taken</w:t>
            </w:r>
          </w:p>
        </w:tc>
        <w:tc>
          <w:tcPr>
            <w:tcW w:w="1821" w:type="dxa"/>
            <w:shd w:val="clear" w:color="auto" w:fill="347186"/>
            <w:tcMar/>
            <w:vAlign w:val="center"/>
          </w:tcPr>
          <w:p w:rsidRPr="007B153B" w:rsidR="00CC2D09" w:rsidP="007B153B" w:rsidRDefault="00CC2D09" w14:paraId="5205558A" w14:textId="77777777">
            <w:pPr>
              <w:jc w:val="center"/>
              <w:rPr>
                <w:rFonts w:cs="Arial"/>
                <w:color w:val="FFFFFF" w:themeColor="background1"/>
                <w:sz w:val="22"/>
                <w:szCs w:val="22"/>
              </w:rPr>
            </w:pPr>
            <w:r w:rsidRPr="007B153B">
              <w:rPr>
                <w:rFonts w:cs="Arial"/>
                <w:color w:val="FFFFFF" w:themeColor="background1"/>
                <w:sz w:val="22"/>
                <w:szCs w:val="22"/>
              </w:rPr>
              <w:t>Funding spent</w:t>
            </w:r>
          </w:p>
        </w:tc>
        <w:tc>
          <w:tcPr>
            <w:tcW w:w="3727" w:type="dxa"/>
            <w:shd w:val="clear" w:color="auto" w:fill="347186"/>
            <w:tcMar/>
            <w:vAlign w:val="center"/>
          </w:tcPr>
          <w:p w:rsidRPr="007B153B" w:rsidR="00CC2D09" w:rsidP="007B153B" w:rsidRDefault="00734A6F" w14:paraId="31AF7902" w14:textId="5786393E">
            <w:pPr>
              <w:jc w:val="center"/>
              <w:rPr>
                <w:rFonts w:cs="Arial"/>
                <w:color w:val="FFFFFF" w:themeColor="background1"/>
                <w:sz w:val="22"/>
                <w:szCs w:val="22"/>
              </w:rPr>
            </w:pPr>
            <w:r>
              <w:rPr>
                <w:rFonts w:cs="Arial"/>
                <w:color w:val="FFFFFF" w:themeColor="background1"/>
                <w:sz w:val="22"/>
                <w:szCs w:val="22"/>
              </w:rPr>
              <w:t>I</w:t>
            </w:r>
            <w:r w:rsidRPr="007B153B" w:rsidR="00CC2D09">
              <w:rPr>
                <w:rFonts w:cs="Arial"/>
                <w:color w:val="FFFFFF" w:themeColor="background1"/>
                <w:sz w:val="22"/>
                <w:szCs w:val="22"/>
              </w:rPr>
              <w:t>mpact</w:t>
            </w:r>
          </w:p>
        </w:tc>
        <w:tc>
          <w:tcPr>
            <w:tcW w:w="2936" w:type="dxa"/>
            <w:shd w:val="clear" w:color="auto" w:fill="347186"/>
            <w:tcMar/>
            <w:vAlign w:val="center"/>
          </w:tcPr>
          <w:p w:rsidRPr="007B153B" w:rsidR="00CC2D09" w:rsidP="007B153B" w:rsidRDefault="00734A6F" w14:paraId="33C20E74" w14:textId="1E681E98">
            <w:pPr>
              <w:jc w:val="center"/>
              <w:rPr>
                <w:rFonts w:cs="Arial"/>
                <w:color w:val="FFFFFF" w:themeColor="background1"/>
                <w:sz w:val="22"/>
                <w:szCs w:val="22"/>
              </w:rPr>
            </w:pPr>
            <w:r>
              <w:rPr>
                <w:rFonts w:cs="Arial"/>
                <w:color w:val="FFFFFF" w:themeColor="background1"/>
                <w:sz w:val="22"/>
                <w:szCs w:val="22"/>
              </w:rPr>
              <w:t>Review and Next Steps</w:t>
            </w:r>
          </w:p>
        </w:tc>
      </w:tr>
      <w:tr w:rsidRPr="007B153B" w:rsidR="00CC2D09" w:rsidTr="5275F854" w14:paraId="3126F9C2" w14:textId="77777777">
        <w:trPr>
          <w:trHeight w:val="851"/>
        </w:trPr>
        <w:tc>
          <w:tcPr>
            <w:tcW w:w="562" w:type="dxa"/>
            <w:shd w:val="clear" w:color="auto" w:fill="92D050"/>
            <w:tcMar/>
            <w:vAlign w:val="center"/>
          </w:tcPr>
          <w:p w:rsidRPr="007B153B" w:rsidR="00CC2D09" w:rsidP="007B153B" w:rsidRDefault="00CC2D09" w14:paraId="4BA2DBDB" w14:textId="700159B4">
            <w:pPr>
              <w:jc w:val="center"/>
              <w:rPr>
                <w:rFonts w:cs="Arial"/>
                <w:sz w:val="22"/>
                <w:szCs w:val="22"/>
              </w:rPr>
            </w:pPr>
            <w:r w:rsidRPr="007B153B">
              <w:rPr>
                <w:rFonts w:cs="Arial"/>
                <w:sz w:val="22"/>
                <w:szCs w:val="22"/>
              </w:rPr>
              <w:t>1</w:t>
            </w:r>
          </w:p>
        </w:tc>
        <w:tc>
          <w:tcPr>
            <w:tcW w:w="4983" w:type="dxa"/>
            <w:shd w:val="clear" w:color="auto" w:fill="92D050"/>
            <w:tcMar/>
            <w:vAlign w:val="center"/>
          </w:tcPr>
          <w:p w:rsidRPr="00F43EB5" w:rsidR="00CC2D09" w:rsidP="00734A6F" w:rsidRDefault="00F43EB5" w14:paraId="41D939F3" w14:textId="6F85DF4C">
            <w:pPr>
              <w:jc w:val="center"/>
              <w:rPr>
                <w:rFonts w:cs="Arial"/>
                <w:sz w:val="22"/>
                <w:szCs w:val="22"/>
              </w:rPr>
            </w:pPr>
            <w:r w:rsidRPr="00F43EB5">
              <w:rPr>
                <w:rFonts w:cs="Arial"/>
                <w:sz w:val="22"/>
                <w:szCs w:val="22"/>
              </w:rPr>
              <w:t xml:space="preserve">To </w:t>
            </w:r>
            <w:r>
              <w:rPr>
                <w:rFonts w:cs="Arial"/>
                <w:sz w:val="22"/>
                <w:szCs w:val="22"/>
              </w:rPr>
              <w:t>employ a sports coach to work with all children on a weekly basis.</w:t>
            </w:r>
          </w:p>
        </w:tc>
        <w:tc>
          <w:tcPr>
            <w:tcW w:w="1821" w:type="dxa"/>
            <w:shd w:val="clear" w:color="auto" w:fill="92D050"/>
            <w:tcMar/>
            <w:vAlign w:val="center"/>
          </w:tcPr>
          <w:p w:rsidRPr="007B153B" w:rsidR="00CC2D09" w:rsidP="00AB05F9" w:rsidRDefault="00AB05F9" w14:paraId="4590ED81" w14:textId="18F79C2A">
            <w:pPr>
              <w:rPr>
                <w:rFonts w:cs="Arial"/>
                <w:sz w:val="22"/>
                <w:szCs w:val="22"/>
              </w:rPr>
            </w:pPr>
            <w:r>
              <w:rPr>
                <w:rFonts w:cs="Arial"/>
                <w:sz w:val="22"/>
                <w:szCs w:val="22"/>
              </w:rPr>
              <w:t>£</w:t>
            </w:r>
            <w:r w:rsidR="00C21F59">
              <w:rPr>
                <w:rFonts w:cs="Arial"/>
                <w:sz w:val="22"/>
                <w:szCs w:val="22"/>
              </w:rPr>
              <w:t>7201</w:t>
            </w:r>
          </w:p>
        </w:tc>
        <w:tc>
          <w:tcPr>
            <w:tcW w:w="3727" w:type="dxa"/>
            <w:shd w:val="clear" w:color="auto" w:fill="92D050"/>
            <w:tcMar/>
            <w:vAlign w:val="center"/>
          </w:tcPr>
          <w:p w:rsidR="00F43EB5" w:rsidP="007B153B" w:rsidRDefault="00F43EB5" w14:paraId="1E429CDC" w14:textId="1603906D">
            <w:pPr>
              <w:jc w:val="center"/>
              <w:rPr>
                <w:rFonts w:cs="Arial"/>
                <w:sz w:val="22"/>
                <w:szCs w:val="22"/>
              </w:rPr>
            </w:pPr>
            <w:r w:rsidRPr="00F43EB5">
              <w:rPr>
                <w:rFonts w:cs="Arial"/>
                <w:sz w:val="22"/>
                <w:szCs w:val="22"/>
              </w:rPr>
              <w:t>To engage all pupils in regular physical activity</w:t>
            </w:r>
            <w:r>
              <w:rPr>
                <w:rFonts w:cs="Arial"/>
                <w:sz w:val="22"/>
                <w:szCs w:val="22"/>
              </w:rPr>
              <w:t>.</w:t>
            </w:r>
          </w:p>
          <w:p w:rsidR="00CC2D09" w:rsidP="007B153B" w:rsidRDefault="00F43EB5" w14:paraId="6851B67F" w14:textId="48E542DB">
            <w:pPr>
              <w:jc w:val="center"/>
              <w:rPr>
                <w:rFonts w:cs="Arial"/>
                <w:sz w:val="22"/>
                <w:szCs w:val="22"/>
              </w:rPr>
            </w:pPr>
            <w:r>
              <w:rPr>
                <w:rFonts w:cs="Arial"/>
                <w:sz w:val="22"/>
                <w:szCs w:val="22"/>
              </w:rPr>
              <w:t xml:space="preserve">To give children access to a variety of differing sport genres. </w:t>
            </w:r>
          </w:p>
          <w:p w:rsidR="00F43EB5" w:rsidP="007B153B" w:rsidRDefault="00F43EB5" w14:paraId="4A2CDFD4" w14:textId="77777777">
            <w:pPr>
              <w:jc w:val="center"/>
              <w:rPr>
                <w:rFonts w:cs="Arial"/>
                <w:sz w:val="22"/>
                <w:szCs w:val="22"/>
              </w:rPr>
            </w:pPr>
            <w:r>
              <w:rPr>
                <w:rFonts w:cs="Arial"/>
                <w:sz w:val="22"/>
                <w:szCs w:val="22"/>
              </w:rPr>
              <w:t xml:space="preserve">To develop staff CPD in relation to teaching sports within the primary setting. </w:t>
            </w:r>
          </w:p>
          <w:p w:rsidRPr="007B153B" w:rsidR="00F43EB5" w:rsidP="007B153B" w:rsidRDefault="00F43EB5" w14:paraId="63F4399D" w14:textId="216C58C7">
            <w:pPr>
              <w:jc w:val="center"/>
              <w:rPr>
                <w:rFonts w:cs="Arial"/>
                <w:sz w:val="22"/>
                <w:szCs w:val="22"/>
              </w:rPr>
            </w:pPr>
            <w:r>
              <w:rPr>
                <w:rFonts w:cs="Arial"/>
                <w:sz w:val="22"/>
                <w:szCs w:val="22"/>
              </w:rPr>
              <w:t>Children progress in PE ability and fitness.</w:t>
            </w:r>
          </w:p>
        </w:tc>
        <w:tc>
          <w:tcPr>
            <w:tcW w:w="2936" w:type="dxa"/>
            <w:shd w:val="clear" w:color="auto" w:fill="92D050"/>
            <w:tcMar/>
            <w:vAlign w:val="center"/>
          </w:tcPr>
          <w:p w:rsidRPr="007B153B" w:rsidR="00CC2D09" w:rsidP="007B153B" w:rsidRDefault="00146009" w14:paraId="2B532E61" w14:textId="3CAAD4A8">
            <w:pPr>
              <w:jc w:val="center"/>
              <w:rPr>
                <w:rFonts w:cs="Arial"/>
                <w:sz w:val="22"/>
                <w:szCs w:val="22"/>
              </w:rPr>
            </w:pPr>
            <w:r>
              <w:rPr>
                <w:rFonts w:cs="Arial"/>
                <w:sz w:val="22"/>
                <w:szCs w:val="22"/>
              </w:rPr>
              <w:t>Children continue to be provided with weekly lessons provided by WLSP and the class teacher.  Children continue to develop their knowledge of different sports and skills within them.  All staff are present during the sessions therefore improving their own knowledge and understanding of PE.</w:t>
            </w:r>
          </w:p>
        </w:tc>
      </w:tr>
      <w:tr w:rsidRPr="007B153B" w:rsidR="00AB05F9" w:rsidTr="5275F854" w14:paraId="57453D25" w14:textId="77777777">
        <w:trPr>
          <w:trHeight w:val="851"/>
        </w:trPr>
        <w:tc>
          <w:tcPr>
            <w:tcW w:w="562" w:type="dxa"/>
            <w:shd w:val="clear" w:color="auto" w:fill="FFC000"/>
            <w:tcMar/>
            <w:vAlign w:val="center"/>
          </w:tcPr>
          <w:p w:rsidRPr="007B153B" w:rsidR="00AB05F9" w:rsidP="00AB05F9" w:rsidRDefault="00AB05F9" w14:paraId="64DE8736" w14:textId="7EDB2E98">
            <w:pPr>
              <w:jc w:val="center"/>
              <w:rPr>
                <w:rFonts w:cs="Arial"/>
                <w:sz w:val="22"/>
                <w:szCs w:val="22"/>
              </w:rPr>
            </w:pPr>
            <w:r w:rsidRPr="007B153B">
              <w:rPr>
                <w:rFonts w:cs="Arial"/>
                <w:sz w:val="22"/>
                <w:szCs w:val="22"/>
              </w:rPr>
              <w:t>2</w:t>
            </w:r>
          </w:p>
        </w:tc>
        <w:tc>
          <w:tcPr>
            <w:tcW w:w="4983" w:type="dxa"/>
            <w:shd w:val="clear" w:color="auto" w:fill="FFC000"/>
            <w:tcMar/>
            <w:vAlign w:val="center"/>
          </w:tcPr>
          <w:p w:rsidRPr="007B153B" w:rsidR="00AB05F9" w:rsidP="00AB05F9" w:rsidRDefault="00F43EB5" w14:paraId="47F60E84" w14:textId="4110798F">
            <w:pPr>
              <w:jc w:val="center"/>
              <w:rPr>
                <w:rFonts w:cs="Arial"/>
                <w:sz w:val="22"/>
                <w:szCs w:val="22"/>
              </w:rPr>
            </w:pPr>
            <w:r>
              <w:rPr>
                <w:rFonts w:cs="Arial"/>
                <w:sz w:val="22"/>
                <w:szCs w:val="22"/>
              </w:rPr>
              <w:t xml:space="preserve">To implement to </w:t>
            </w:r>
            <w:r w:rsidR="00734A6F">
              <w:rPr>
                <w:rFonts w:cs="Arial"/>
                <w:sz w:val="22"/>
                <w:szCs w:val="22"/>
              </w:rPr>
              <w:t>West Lancashire Sports Partnership PE Management Platform.</w:t>
            </w:r>
          </w:p>
        </w:tc>
        <w:tc>
          <w:tcPr>
            <w:tcW w:w="1821" w:type="dxa"/>
            <w:shd w:val="clear" w:color="auto" w:fill="FFC000"/>
            <w:tcMar/>
            <w:vAlign w:val="center"/>
          </w:tcPr>
          <w:p w:rsidRPr="007B153B" w:rsidR="00AB05F9" w:rsidP="00AB05F9" w:rsidRDefault="00AB05F9" w14:paraId="4597A702" w14:textId="1016715F">
            <w:pPr>
              <w:rPr>
                <w:rFonts w:cs="Arial"/>
                <w:sz w:val="22"/>
                <w:szCs w:val="22"/>
              </w:rPr>
            </w:pPr>
            <w:r w:rsidRPr="004F0CA2">
              <w:rPr>
                <w:rFonts w:cs="Arial"/>
                <w:sz w:val="22"/>
                <w:szCs w:val="22"/>
              </w:rPr>
              <w:t>£</w:t>
            </w:r>
            <w:r w:rsidR="00734A6F">
              <w:rPr>
                <w:rFonts w:cs="Arial"/>
                <w:sz w:val="22"/>
                <w:szCs w:val="22"/>
              </w:rPr>
              <w:t>0.00</w:t>
            </w:r>
          </w:p>
        </w:tc>
        <w:tc>
          <w:tcPr>
            <w:tcW w:w="3727" w:type="dxa"/>
            <w:shd w:val="clear" w:color="auto" w:fill="FFC000"/>
            <w:tcMar/>
            <w:vAlign w:val="center"/>
          </w:tcPr>
          <w:p w:rsidR="00AB05F9" w:rsidP="00AB05F9" w:rsidRDefault="00F43EB5" w14:paraId="51FFABAE" w14:textId="77777777">
            <w:pPr>
              <w:jc w:val="center"/>
              <w:rPr>
                <w:rFonts w:cs="Arial"/>
                <w:sz w:val="22"/>
                <w:szCs w:val="22"/>
              </w:rPr>
            </w:pPr>
            <w:r w:rsidRPr="00F43EB5">
              <w:rPr>
                <w:rFonts w:cs="Arial"/>
                <w:sz w:val="22"/>
                <w:szCs w:val="22"/>
              </w:rPr>
              <w:t>To raise the profile of PE and sport across the school as a tool for whole-school improvement.</w:t>
            </w:r>
          </w:p>
          <w:p w:rsidRPr="007B153B" w:rsidR="00734A6F" w:rsidP="00734A6F" w:rsidRDefault="00734A6F" w14:paraId="65EED563" w14:textId="74DD24C9">
            <w:pPr>
              <w:jc w:val="center"/>
              <w:rPr>
                <w:rFonts w:cs="Arial"/>
                <w:sz w:val="22"/>
                <w:szCs w:val="22"/>
              </w:rPr>
            </w:pPr>
            <w:r w:rsidRPr="00734A6F">
              <w:rPr>
                <w:rFonts w:cs="Arial"/>
                <w:sz w:val="22"/>
                <w:szCs w:val="22"/>
              </w:rPr>
              <w:t xml:space="preserve">To develop staff CPD in relation to teaching sports within the primary setting. </w:t>
            </w:r>
          </w:p>
        </w:tc>
        <w:tc>
          <w:tcPr>
            <w:tcW w:w="2936" w:type="dxa"/>
            <w:shd w:val="clear" w:color="auto" w:fill="FFC000"/>
            <w:tcMar/>
            <w:vAlign w:val="center"/>
          </w:tcPr>
          <w:p w:rsidRPr="007B153B" w:rsidR="00AB05F9" w:rsidP="00AB05F9" w:rsidRDefault="00AB05F9" w14:paraId="167D12C1" w14:textId="10D6F93B">
            <w:pPr>
              <w:jc w:val="center"/>
              <w:rPr>
                <w:rFonts w:cs="Arial"/>
                <w:sz w:val="22"/>
                <w:szCs w:val="22"/>
              </w:rPr>
            </w:pPr>
            <w:r w:rsidRPr="5275F854" w:rsidR="35C38C70">
              <w:rPr>
                <w:rFonts w:cs="Arial"/>
                <w:sz w:val="22"/>
                <w:szCs w:val="22"/>
              </w:rPr>
              <w:t>The management platform is still in its infancy.  School have implemented it to the point at which the platform is developed.  School will contin</w:t>
            </w:r>
            <w:r w:rsidRPr="5275F854" w:rsidR="3C2A22D4">
              <w:rPr>
                <w:rFonts w:cs="Arial"/>
                <w:sz w:val="22"/>
                <w:szCs w:val="22"/>
              </w:rPr>
              <w:t>ue to work with WLSP to further implement new features and benefits.</w:t>
            </w:r>
          </w:p>
        </w:tc>
      </w:tr>
      <w:tr w:rsidRPr="007B153B" w:rsidR="00AB05F9" w:rsidTr="5275F854" w14:paraId="2ED9C2FC" w14:textId="77777777">
        <w:trPr>
          <w:trHeight w:val="851"/>
        </w:trPr>
        <w:tc>
          <w:tcPr>
            <w:tcW w:w="562" w:type="dxa"/>
            <w:shd w:val="clear" w:color="auto" w:fill="92D050"/>
            <w:tcMar/>
            <w:vAlign w:val="center"/>
          </w:tcPr>
          <w:p w:rsidRPr="007B153B" w:rsidR="00AB05F9" w:rsidP="00AB05F9" w:rsidRDefault="00AB05F9" w14:paraId="4EF9B04E" w14:textId="3997861D">
            <w:pPr>
              <w:jc w:val="center"/>
              <w:rPr>
                <w:rFonts w:cs="Arial"/>
                <w:sz w:val="22"/>
                <w:szCs w:val="22"/>
              </w:rPr>
            </w:pPr>
            <w:r w:rsidRPr="007B153B">
              <w:rPr>
                <w:rFonts w:cs="Arial"/>
                <w:sz w:val="22"/>
                <w:szCs w:val="22"/>
              </w:rPr>
              <w:t>3</w:t>
            </w:r>
          </w:p>
        </w:tc>
        <w:tc>
          <w:tcPr>
            <w:tcW w:w="4983" w:type="dxa"/>
            <w:shd w:val="clear" w:color="auto" w:fill="92D050"/>
            <w:tcMar/>
            <w:vAlign w:val="center"/>
          </w:tcPr>
          <w:p w:rsidRPr="007B153B" w:rsidR="00AB05F9" w:rsidP="00AB05F9" w:rsidRDefault="00734A6F" w14:paraId="5BED7CB9" w14:textId="29DBFC86">
            <w:pPr>
              <w:jc w:val="center"/>
              <w:rPr>
                <w:rFonts w:cs="Arial"/>
                <w:sz w:val="22"/>
                <w:szCs w:val="22"/>
              </w:rPr>
            </w:pPr>
            <w:r>
              <w:rPr>
                <w:rFonts w:cs="Arial"/>
                <w:sz w:val="22"/>
                <w:szCs w:val="22"/>
              </w:rPr>
              <w:t xml:space="preserve">To </w:t>
            </w:r>
            <w:r w:rsidR="009F2DEC">
              <w:rPr>
                <w:rFonts w:cs="Arial"/>
                <w:sz w:val="22"/>
                <w:szCs w:val="22"/>
              </w:rPr>
              <w:t xml:space="preserve">develop the role of </w:t>
            </w:r>
            <w:r>
              <w:rPr>
                <w:rFonts w:cs="Arial"/>
                <w:sz w:val="22"/>
                <w:szCs w:val="22"/>
              </w:rPr>
              <w:t>PE Subject Leader</w:t>
            </w:r>
            <w:r w:rsidR="00BB0123">
              <w:rPr>
                <w:rFonts w:cs="Arial"/>
                <w:sz w:val="22"/>
                <w:szCs w:val="22"/>
              </w:rPr>
              <w:t xml:space="preserve"> including the attendance of local sports competitions.</w:t>
            </w:r>
            <w:r>
              <w:rPr>
                <w:rFonts w:cs="Arial"/>
                <w:sz w:val="22"/>
                <w:szCs w:val="22"/>
              </w:rPr>
              <w:t xml:space="preserve"> </w:t>
            </w:r>
          </w:p>
        </w:tc>
        <w:tc>
          <w:tcPr>
            <w:tcW w:w="1821" w:type="dxa"/>
            <w:shd w:val="clear" w:color="auto" w:fill="92D050"/>
            <w:tcMar/>
            <w:vAlign w:val="center"/>
          </w:tcPr>
          <w:p w:rsidRPr="007B153B" w:rsidR="00AB05F9" w:rsidP="00AB05F9" w:rsidRDefault="00AB05F9" w14:paraId="40D69D9F" w14:textId="6DF5E034">
            <w:pPr>
              <w:rPr>
                <w:rFonts w:cs="Arial"/>
                <w:sz w:val="22"/>
                <w:szCs w:val="22"/>
              </w:rPr>
            </w:pPr>
            <w:r w:rsidRPr="004F0CA2">
              <w:rPr>
                <w:rFonts w:cs="Arial"/>
                <w:sz w:val="22"/>
                <w:szCs w:val="22"/>
              </w:rPr>
              <w:t>£</w:t>
            </w:r>
            <w:r w:rsidR="00734A6F">
              <w:rPr>
                <w:rFonts w:cs="Arial"/>
                <w:sz w:val="22"/>
                <w:szCs w:val="22"/>
              </w:rPr>
              <w:t>0.00</w:t>
            </w:r>
          </w:p>
        </w:tc>
        <w:tc>
          <w:tcPr>
            <w:tcW w:w="3727" w:type="dxa"/>
            <w:shd w:val="clear" w:color="auto" w:fill="92D050"/>
            <w:tcMar/>
            <w:vAlign w:val="center"/>
          </w:tcPr>
          <w:p w:rsidRPr="009F2DEC" w:rsidR="009F2DEC" w:rsidP="009F2DEC" w:rsidRDefault="009F2DEC" w14:paraId="743FBA97" w14:textId="5598FD1D">
            <w:pPr>
              <w:jc w:val="center"/>
              <w:rPr>
                <w:rFonts w:cs="Arial"/>
                <w:sz w:val="22"/>
                <w:szCs w:val="22"/>
              </w:rPr>
            </w:pPr>
            <w:r w:rsidRPr="009F2DEC">
              <w:rPr>
                <w:rFonts w:cs="Arial"/>
                <w:sz w:val="22"/>
                <w:szCs w:val="22"/>
              </w:rPr>
              <w:t>To raise the profile of PE and sport across the school as a tool for whole-school improvement.</w:t>
            </w:r>
          </w:p>
          <w:p w:rsidR="00734A6F" w:rsidP="009F2DEC" w:rsidRDefault="009F2DEC" w14:paraId="2CDCDA3A" w14:textId="77777777">
            <w:pPr>
              <w:jc w:val="center"/>
              <w:rPr>
                <w:rFonts w:cs="Arial"/>
                <w:sz w:val="22"/>
                <w:szCs w:val="22"/>
              </w:rPr>
            </w:pPr>
            <w:r w:rsidRPr="009F2DEC">
              <w:rPr>
                <w:rFonts w:cs="Arial"/>
                <w:sz w:val="22"/>
                <w:szCs w:val="22"/>
              </w:rPr>
              <w:t>To increase staff members’ confidence, knowledge and skills in teaching PE and sport.</w:t>
            </w:r>
          </w:p>
          <w:p w:rsidRPr="007B153B" w:rsidR="00BB0123" w:rsidP="009F2DEC" w:rsidRDefault="00BB0123" w14:paraId="0469C37E" w14:textId="2FACAAA1">
            <w:pPr>
              <w:jc w:val="center"/>
              <w:rPr>
                <w:rFonts w:cs="Arial"/>
                <w:sz w:val="22"/>
                <w:szCs w:val="22"/>
              </w:rPr>
            </w:pPr>
            <w:r w:rsidRPr="00BB0123">
              <w:rPr>
                <w:rFonts w:cs="Arial"/>
                <w:sz w:val="22"/>
                <w:szCs w:val="22"/>
              </w:rPr>
              <w:t>To increase pupils’ participation in competitive sport.</w:t>
            </w:r>
          </w:p>
        </w:tc>
        <w:tc>
          <w:tcPr>
            <w:tcW w:w="2936" w:type="dxa"/>
            <w:shd w:val="clear" w:color="auto" w:fill="92D050"/>
            <w:tcMar/>
            <w:vAlign w:val="center"/>
          </w:tcPr>
          <w:p w:rsidRPr="007B153B" w:rsidR="00146009" w:rsidP="00AB05F9" w:rsidRDefault="00146009" w14:paraId="687D6D5F" w14:textId="06C4EE8D">
            <w:pPr>
              <w:jc w:val="center"/>
              <w:rPr>
                <w:rFonts w:cs="Arial"/>
                <w:sz w:val="22"/>
                <w:szCs w:val="22"/>
              </w:rPr>
            </w:pPr>
            <w:r w:rsidRPr="5275F854" w:rsidR="4290B938">
              <w:rPr>
                <w:rFonts w:cs="Arial"/>
                <w:sz w:val="22"/>
                <w:szCs w:val="22"/>
              </w:rPr>
              <w:t xml:space="preserve">The PE Subject Lead has organised and ensured children are attending sport fixtures and competitions.  The children have </w:t>
            </w:r>
            <w:r w:rsidRPr="5275F854" w:rsidR="4D9B82D1">
              <w:rPr>
                <w:rFonts w:cs="Arial"/>
                <w:sz w:val="22"/>
                <w:szCs w:val="22"/>
              </w:rPr>
              <w:t>attended</w:t>
            </w:r>
            <w:r w:rsidRPr="5275F854" w:rsidR="4290B938">
              <w:rPr>
                <w:rFonts w:cs="Arial"/>
                <w:sz w:val="22"/>
                <w:szCs w:val="22"/>
              </w:rPr>
              <w:t xml:space="preserve"> such events as swimming gala, girls and boys football matches and athletics events.  The children are </w:t>
            </w:r>
            <w:r w:rsidRPr="5275F854" w:rsidR="4290B938">
              <w:rPr>
                <w:rFonts w:cs="Arial"/>
                <w:sz w:val="22"/>
                <w:szCs w:val="22"/>
              </w:rPr>
              <w:t>enjoying taking part and are beginning to understand the importance of good sportsmanship.</w:t>
            </w:r>
          </w:p>
        </w:tc>
      </w:tr>
      <w:tr w:rsidRPr="007B153B" w:rsidR="00AB05F9" w:rsidTr="5275F854" w14:paraId="33DC5897" w14:textId="77777777">
        <w:trPr>
          <w:trHeight w:val="851"/>
        </w:trPr>
        <w:tc>
          <w:tcPr>
            <w:tcW w:w="562" w:type="dxa"/>
            <w:shd w:val="clear" w:color="auto" w:fill="92D050"/>
            <w:tcMar/>
            <w:vAlign w:val="center"/>
          </w:tcPr>
          <w:p w:rsidRPr="007B153B" w:rsidR="00AB05F9" w:rsidP="00AB05F9" w:rsidRDefault="00AB05F9" w14:paraId="69DF0072" w14:textId="0500DAFC">
            <w:pPr>
              <w:jc w:val="center"/>
              <w:rPr>
                <w:rFonts w:cs="Arial"/>
                <w:sz w:val="22"/>
                <w:szCs w:val="22"/>
              </w:rPr>
            </w:pPr>
            <w:r w:rsidRPr="007B153B">
              <w:rPr>
                <w:rFonts w:cs="Arial"/>
                <w:sz w:val="22"/>
                <w:szCs w:val="22"/>
              </w:rPr>
              <w:lastRenderedPageBreak/>
              <w:t>4</w:t>
            </w:r>
          </w:p>
        </w:tc>
        <w:tc>
          <w:tcPr>
            <w:tcW w:w="4983" w:type="dxa"/>
            <w:shd w:val="clear" w:color="auto" w:fill="92D050"/>
            <w:tcMar/>
            <w:vAlign w:val="center"/>
          </w:tcPr>
          <w:p w:rsidRPr="007B153B" w:rsidR="00AB05F9" w:rsidP="00AB05F9" w:rsidRDefault="009F2DEC" w14:paraId="2B20FACB" w14:textId="75F44D75">
            <w:pPr>
              <w:jc w:val="center"/>
              <w:rPr>
                <w:rFonts w:cs="Arial"/>
                <w:sz w:val="22"/>
                <w:szCs w:val="22"/>
              </w:rPr>
            </w:pPr>
            <w:r>
              <w:rPr>
                <w:rFonts w:cs="Arial"/>
                <w:sz w:val="22"/>
                <w:szCs w:val="22"/>
              </w:rPr>
              <w:t>To develop lunchtime supervision and pupil participation in active activities during lunchtime.</w:t>
            </w:r>
          </w:p>
        </w:tc>
        <w:tc>
          <w:tcPr>
            <w:tcW w:w="1821" w:type="dxa"/>
            <w:shd w:val="clear" w:color="auto" w:fill="92D050"/>
            <w:tcMar/>
            <w:vAlign w:val="center"/>
          </w:tcPr>
          <w:p w:rsidRPr="007B153B" w:rsidR="00AB05F9" w:rsidP="00AB05F9" w:rsidRDefault="009F2DEC" w14:paraId="2B420E5F" w14:textId="3A45552D">
            <w:pPr>
              <w:rPr>
                <w:rFonts w:cs="Arial"/>
                <w:sz w:val="22"/>
                <w:szCs w:val="22"/>
              </w:rPr>
            </w:pPr>
            <w:r>
              <w:rPr>
                <w:rFonts w:cs="Arial"/>
                <w:sz w:val="22"/>
                <w:szCs w:val="22"/>
              </w:rPr>
              <w:t>£6012</w:t>
            </w:r>
          </w:p>
        </w:tc>
        <w:tc>
          <w:tcPr>
            <w:tcW w:w="3727" w:type="dxa"/>
            <w:shd w:val="clear" w:color="auto" w:fill="92D050"/>
            <w:tcMar/>
            <w:vAlign w:val="center"/>
          </w:tcPr>
          <w:p w:rsidRPr="007B153B" w:rsidR="00AB05F9" w:rsidP="009F2DEC" w:rsidRDefault="009F2DEC" w14:paraId="202E1713" w14:textId="702A4596">
            <w:pPr>
              <w:jc w:val="center"/>
              <w:rPr>
                <w:rFonts w:cs="Arial"/>
                <w:sz w:val="22"/>
                <w:szCs w:val="22"/>
              </w:rPr>
            </w:pPr>
            <w:r w:rsidRPr="009F2DEC">
              <w:rPr>
                <w:rFonts w:cs="Arial"/>
                <w:sz w:val="22"/>
                <w:szCs w:val="22"/>
              </w:rPr>
              <w:t>To engage all pupils in regular physical activity – The Chief Medical Office guidelines recommend that all children and young people aged 5 to 18 engage in at least 60 minutes of physical activity a day of which 30 minutes should be in school.</w:t>
            </w:r>
          </w:p>
        </w:tc>
        <w:tc>
          <w:tcPr>
            <w:tcW w:w="2936" w:type="dxa"/>
            <w:shd w:val="clear" w:color="auto" w:fill="92D050"/>
            <w:tcMar/>
            <w:vAlign w:val="center"/>
          </w:tcPr>
          <w:p w:rsidRPr="007B153B" w:rsidR="00AB05F9" w:rsidP="00330D9D" w:rsidRDefault="00146009" w14:paraId="2337EF19" w14:textId="6FB4B776">
            <w:pPr>
              <w:rPr>
                <w:rFonts w:cs="Arial"/>
                <w:sz w:val="22"/>
                <w:szCs w:val="22"/>
              </w:rPr>
            </w:pPr>
            <w:r w:rsidRPr="5275F854" w:rsidR="4290B938">
              <w:rPr>
                <w:rFonts w:cs="Arial"/>
                <w:sz w:val="22"/>
                <w:szCs w:val="22"/>
              </w:rPr>
              <w:t xml:space="preserve">The Pupil Support Manager has worked been working with the lunchtime supervisors in terms of providing the children with sports equipment (Playground equipment trolleys) and other items to ensure children are able to </w:t>
            </w:r>
            <w:r w:rsidRPr="5275F854" w:rsidR="1360FD52">
              <w:rPr>
                <w:rFonts w:cs="Arial"/>
                <w:sz w:val="22"/>
                <w:szCs w:val="22"/>
              </w:rPr>
              <w:t>engage</w:t>
            </w:r>
            <w:r w:rsidRPr="5275F854" w:rsidR="4290B938">
              <w:rPr>
                <w:rFonts w:cs="Arial"/>
                <w:sz w:val="22"/>
                <w:szCs w:val="22"/>
              </w:rPr>
              <w:t xml:space="preserve"> in physical activity.</w:t>
            </w:r>
          </w:p>
        </w:tc>
      </w:tr>
      <w:tr w:rsidRPr="007B153B" w:rsidR="00B504B2" w:rsidTr="5275F854" w14:paraId="4CC73B8B" w14:textId="77777777">
        <w:trPr>
          <w:trHeight w:val="851"/>
        </w:trPr>
        <w:tc>
          <w:tcPr>
            <w:tcW w:w="562" w:type="dxa"/>
            <w:shd w:val="clear" w:color="auto" w:fill="92D050"/>
            <w:tcMar/>
            <w:vAlign w:val="center"/>
          </w:tcPr>
          <w:p w:rsidRPr="007B153B" w:rsidR="00B504B2" w:rsidP="00AB05F9" w:rsidRDefault="00B504B2" w14:paraId="02EBEC3F" w14:textId="12442834">
            <w:pPr>
              <w:jc w:val="center"/>
              <w:rPr>
                <w:rFonts w:cs="Arial"/>
                <w:szCs w:val="22"/>
              </w:rPr>
            </w:pPr>
            <w:r>
              <w:rPr>
                <w:rFonts w:cs="Arial"/>
                <w:szCs w:val="22"/>
              </w:rPr>
              <w:t>5</w:t>
            </w:r>
          </w:p>
        </w:tc>
        <w:tc>
          <w:tcPr>
            <w:tcW w:w="4983" w:type="dxa"/>
            <w:shd w:val="clear" w:color="auto" w:fill="92D050"/>
            <w:tcMar/>
            <w:vAlign w:val="center"/>
          </w:tcPr>
          <w:p w:rsidRPr="00B504B2" w:rsidR="00B504B2" w:rsidP="00AB05F9" w:rsidRDefault="00B504B2" w14:paraId="2FD2E216" w14:textId="7585EC36">
            <w:pPr>
              <w:jc w:val="center"/>
              <w:rPr>
                <w:rFonts w:cs="Arial"/>
                <w:sz w:val="22"/>
                <w:szCs w:val="22"/>
              </w:rPr>
            </w:pPr>
            <w:r w:rsidRPr="00B504B2">
              <w:rPr>
                <w:rFonts w:cs="Arial"/>
                <w:sz w:val="22"/>
                <w:szCs w:val="22"/>
              </w:rPr>
              <w:t xml:space="preserve">To develop </w:t>
            </w:r>
            <w:r>
              <w:rPr>
                <w:rFonts w:cs="Arial"/>
                <w:sz w:val="22"/>
                <w:szCs w:val="22"/>
              </w:rPr>
              <w:t xml:space="preserve">Y5/6 </w:t>
            </w:r>
            <w:r w:rsidRPr="00B504B2">
              <w:rPr>
                <w:rFonts w:cs="Arial"/>
                <w:sz w:val="22"/>
                <w:szCs w:val="22"/>
              </w:rPr>
              <w:t>active playground mentors.</w:t>
            </w:r>
            <w:r>
              <w:rPr>
                <w:rFonts w:cs="Arial"/>
                <w:sz w:val="22"/>
                <w:szCs w:val="22"/>
              </w:rPr>
              <w:t xml:space="preserve"> </w:t>
            </w:r>
          </w:p>
        </w:tc>
        <w:tc>
          <w:tcPr>
            <w:tcW w:w="1821" w:type="dxa"/>
            <w:shd w:val="clear" w:color="auto" w:fill="92D050"/>
            <w:tcMar/>
            <w:vAlign w:val="center"/>
          </w:tcPr>
          <w:p w:rsidR="00B504B2" w:rsidP="00AB05F9" w:rsidRDefault="00B504B2" w14:paraId="48383E7C" w14:textId="5FF6C835">
            <w:pPr>
              <w:rPr>
                <w:rFonts w:cs="Arial"/>
                <w:szCs w:val="22"/>
              </w:rPr>
            </w:pPr>
            <w:r>
              <w:rPr>
                <w:rFonts w:cs="Arial"/>
                <w:szCs w:val="22"/>
              </w:rPr>
              <w:t>£500</w:t>
            </w:r>
          </w:p>
        </w:tc>
        <w:tc>
          <w:tcPr>
            <w:tcW w:w="3727" w:type="dxa"/>
            <w:shd w:val="clear" w:color="auto" w:fill="92D050"/>
            <w:tcMar/>
            <w:vAlign w:val="center"/>
          </w:tcPr>
          <w:p w:rsidRPr="00B504B2" w:rsidR="00B504B2" w:rsidP="00B504B2" w:rsidRDefault="00B504B2" w14:paraId="2556D0BC" w14:textId="55AC70F3">
            <w:pPr>
              <w:jc w:val="center"/>
              <w:rPr>
                <w:rFonts w:cs="Arial"/>
                <w:sz w:val="22"/>
                <w:szCs w:val="22"/>
              </w:rPr>
            </w:pPr>
            <w:r w:rsidRPr="00B504B2">
              <w:rPr>
                <w:rFonts w:cs="Arial"/>
                <w:sz w:val="22"/>
                <w:szCs w:val="22"/>
              </w:rPr>
              <w:t>To engage all pupils in regular physical activity</w:t>
            </w:r>
            <w:r>
              <w:rPr>
                <w:rFonts w:cs="Arial"/>
                <w:sz w:val="22"/>
                <w:szCs w:val="22"/>
              </w:rPr>
              <w:t>.</w:t>
            </w:r>
          </w:p>
          <w:p w:rsidRPr="00B504B2" w:rsidR="00B504B2" w:rsidP="00B504B2" w:rsidRDefault="00B504B2" w14:paraId="58798FD9" w14:textId="72F1F22A">
            <w:pPr>
              <w:jc w:val="center"/>
              <w:rPr>
                <w:rFonts w:cs="Arial"/>
                <w:sz w:val="22"/>
                <w:szCs w:val="22"/>
              </w:rPr>
            </w:pPr>
            <w:r w:rsidRPr="00B504B2">
              <w:rPr>
                <w:rFonts w:cs="Arial"/>
                <w:sz w:val="22"/>
                <w:szCs w:val="22"/>
              </w:rPr>
              <w:t>To offer pupils a broader range of sports and activities.</w:t>
            </w:r>
          </w:p>
          <w:p w:rsidRPr="009F2DEC" w:rsidR="00B504B2" w:rsidP="00B504B2" w:rsidRDefault="00B504B2" w14:paraId="30C1F962" w14:textId="2DC8DFE9">
            <w:pPr>
              <w:jc w:val="center"/>
              <w:rPr>
                <w:rFonts w:cs="Arial"/>
                <w:szCs w:val="22"/>
              </w:rPr>
            </w:pPr>
            <w:r w:rsidRPr="00B504B2">
              <w:rPr>
                <w:rFonts w:cs="Arial"/>
                <w:sz w:val="22"/>
                <w:szCs w:val="22"/>
              </w:rPr>
              <w:t>To increase pupils’ participation in competitive sport.</w:t>
            </w:r>
          </w:p>
        </w:tc>
        <w:tc>
          <w:tcPr>
            <w:tcW w:w="2936" w:type="dxa"/>
            <w:shd w:val="clear" w:color="auto" w:fill="92D050"/>
            <w:tcMar/>
            <w:vAlign w:val="center"/>
          </w:tcPr>
          <w:p w:rsidRPr="007B153B" w:rsidR="00B504B2" w:rsidP="5275F854" w:rsidRDefault="00940925" w14:paraId="1C88F261" w14:textId="257DCF7F">
            <w:pPr>
              <w:rPr>
                <w:rFonts w:cs="Arial"/>
                <w:sz w:val="22"/>
                <w:szCs w:val="22"/>
              </w:rPr>
            </w:pPr>
            <w:r w:rsidRPr="5275F854" w:rsidR="52D0972B">
              <w:rPr>
                <w:rFonts w:cs="Arial"/>
                <w:sz w:val="22"/>
                <w:szCs w:val="22"/>
              </w:rPr>
              <w:t>Older children are chosen to support the younger children during lunch time.  The children play with the younger ones demonstrating how we should play with each other.</w:t>
            </w:r>
          </w:p>
        </w:tc>
      </w:tr>
      <w:tr w:rsidRPr="007B153B" w:rsidR="00AB05F9" w:rsidTr="5275F854" w14:paraId="0E65BC9C" w14:textId="77777777">
        <w:trPr>
          <w:trHeight w:val="851"/>
        </w:trPr>
        <w:tc>
          <w:tcPr>
            <w:tcW w:w="562" w:type="dxa"/>
            <w:shd w:val="clear" w:color="auto" w:fill="92D050"/>
            <w:tcMar/>
            <w:vAlign w:val="center"/>
          </w:tcPr>
          <w:p w:rsidRPr="007B153B" w:rsidR="00AB05F9" w:rsidP="00AB05F9" w:rsidRDefault="00B504B2" w14:paraId="6ABBAA71" w14:textId="7E040D8A">
            <w:pPr>
              <w:jc w:val="center"/>
              <w:rPr>
                <w:rFonts w:cs="Arial"/>
                <w:sz w:val="22"/>
                <w:szCs w:val="22"/>
              </w:rPr>
            </w:pPr>
            <w:r>
              <w:rPr>
                <w:rFonts w:cs="Arial"/>
                <w:sz w:val="22"/>
                <w:szCs w:val="22"/>
              </w:rPr>
              <w:t>6</w:t>
            </w:r>
          </w:p>
        </w:tc>
        <w:tc>
          <w:tcPr>
            <w:tcW w:w="4983" w:type="dxa"/>
            <w:shd w:val="clear" w:color="auto" w:fill="92D050"/>
            <w:tcMar/>
            <w:vAlign w:val="center"/>
          </w:tcPr>
          <w:p w:rsidRPr="007B153B" w:rsidR="00AB05F9" w:rsidP="00AB05F9" w:rsidRDefault="009F2DEC" w14:paraId="3C86959B" w14:textId="185223BE">
            <w:pPr>
              <w:jc w:val="center"/>
              <w:rPr>
                <w:rFonts w:cs="Arial"/>
                <w:sz w:val="22"/>
                <w:szCs w:val="22"/>
              </w:rPr>
            </w:pPr>
            <w:r>
              <w:rPr>
                <w:rFonts w:cs="Arial"/>
                <w:sz w:val="22"/>
                <w:szCs w:val="22"/>
              </w:rPr>
              <w:t>To provide the children with a Forest School experience in EYFS/KS1.</w:t>
            </w:r>
          </w:p>
        </w:tc>
        <w:tc>
          <w:tcPr>
            <w:tcW w:w="1821" w:type="dxa"/>
            <w:shd w:val="clear" w:color="auto" w:fill="92D050"/>
            <w:tcMar/>
            <w:vAlign w:val="center"/>
          </w:tcPr>
          <w:p w:rsidRPr="007B153B" w:rsidR="00AB05F9" w:rsidP="00AB05F9" w:rsidRDefault="00B504B2" w14:paraId="12262C02" w14:textId="6D85ADF5">
            <w:pPr>
              <w:rPr>
                <w:rFonts w:cs="Arial"/>
                <w:sz w:val="22"/>
                <w:szCs w:val="22"/>
              </w:rPr>
            </w:pPr>
            <w:r>
              <w:rPr>
                <w:rFonts w:cs="Arial"/>
                <w:sz w:val="22"/>
                <w:szCs w:val="22"/>
              </w:rPr>
              <w:t>£2790</w:t>
            </w:r>
          </w:p>
        </w:tc>
        <w:tc>
          <w:tcPr>
            <w:tcW w:w="3727" w:type="dxa"/>
            <w:shd w:val="clear" w:color="auto" w:fill="92D050"/>
            <w:tcMar/>
            <w:vAlign w:val="center"/>
          </w:tcPr>
          <w:p w:rsidRPr="007B153B" w:rsidR="00AB05F9" w:rsidP="00AB05F9" w:rsidRDefault="009F2DEC" w14:paraId="5D731441" w14:textId="51CE62BF">
            <w:pPr>
              <w:jc w:val="center"/>
              <w:rPr>
                <w:rFonts w:cs="Arial"/>
                <w:sz w:val="22"/>
                <w:szCs w:val="22"/>
              </w:rPr>
            </w:pPr>
            <w:r w:rsidRPr="009F2DEC">
              <w:rPr>
                <w:rFonts w:cs="Arial"/>
                <w:sz w:val="22"/>
                <w:szCs w:val="22"/>
              </w:rPr>
              <w:t>To offer pupils a broader range of sports and activities.</w:t>
            </w:r>
          </w:p>
        </w:tc>
        <w:tc>
          <w:tcPr>
            <w:tcW w:w="2936" w:type="dxa"/>
            <w:shd w:val="clear" w:color="auto" w:fill="92D050"/>
            <w:tcMar/>
            <w:vAlign w:val="center"/>
          </w:tcPr>
          <w:p w:rsidRPr="007B153B" w:rsidR="00AB05F9" w:rsidP="00AB05F9" w:rsidRDefault="00940925" w14:paraId="22DCDF0D" w14:textId="5DB37394">
            <w:pPr>
              <w:jc w:val="center"/>
              <w:rPr>
                <w:rFonts w:cs="Arial"/>
                <w:sz w:val="22"/>
                <w:szCs w:val="22"/>
              </w:rPr>
            </w:pPr>
            <w:r w:rsidRPr="5275F854" w:rsidR="52D0972B">
              <w:rPr>
                <w:rFonts w:cs="Arial"/>
                <w:sz w:val="22"/>
                <w:szCs w:val="22"/>
              </w:rPr>
              <w:t xml:space="preserve">Children in Reception, Year One, Five and Six were provided with a forest school experience of 6 weeks.  The sessions encouraged the children to </w:t>
            </w:r>
            <w:r w:rsidRPr="5275F854" w:rsidR="52D0972B">
              <w:rPr>
                <w:rFonts w:cs="Arial"/>
                <w:sz w:val="22"/>
                <w:szCs w:val="22"/>
              </w:rPr>
              <w:t>develop their social skills, problem solving skills and perseverance.</w:t>
            </w:r>
            <w:r w:rsidRPr="5275F854" w:rsidR="248B2854">
              <w:rPr>
                <w:rFonts w:cs="Arial"/>
                <w:sz w:val="22"/>
                <w:szCs w:val="22"/>
              </w:rPr>
              <w:t xml:space="preserve">  School have made the decision to continue with Forest School provision next year for all children.</w:t>
            </w:r>
          </w:p>
        </w:tc>
      </w:tr>
      <w:tr w:rsidRPr="007B153B" w:rsidR="00BB0123" w:rsidTr="5275F854" w14:paraId="798EC23B" w14:textId="77777777">
        <w:trPr>
          <w:trHeight w:val="851"/>
        </w:trPr>
        <w:tc>
          <w:tcPr>
            <w:tcW w:w="562" w:type="dxa"/>
            <w:shd w:val="clear" w:color="auto" w:fill="92D050"/>
            <w:tcMar/>
            <w:vAlign w:val="center"/>
          </w:tcPr>
          <w:p w:rsidR="00BB0123" w:rsidP="00AB05F9" w:rsidRDefault="00BB0123" w14:paraId="61AF5443" w14:textId="74BE3AC8">
            <w:pPr>
              <w:jc w:val="center"/>
              <w:rPr>
                <w:rFonts w:cs="Arial"/>
                <w:szCs w:val="22"/>
              </w:rPr>
            </w:pPr>
            <w:r>
              <w:rPr>
                <w:rFonts w:cs="Arial"/>
                <w:szCs w:val="22"/>
              </w:rPr>
              <w:lastRenderedPageBreak/>
              <w:t>7</w:t>
            </w:r>
          </w:p>
        </w:tc>
        <w:tc>
          <w:tcPr>
            <w:tcW w:w="4983" w:type="dxa"/>
            <w:shd w:val="clear" w:color="auto" w:fill="92D050"/>
            <w:tcMar/>
            <w:vAlign w:val="center"/>
          </w:tcPr>
          <w:p w:rsidRPr="00BB0123" w:rsidR="00BB0123" w:rsidP="00AB05F9" w:rsidRDefault="00BB0123" w14:paraId="1E406D6D" w14:textId="6CA1BF81">
            <w:pPr>
              <w:jc w:val="center"/>
              <w:rPr>
                <w:rFonts w:cs="Arial"/>
                <w:sz w:val="22"/>
                <w:szCs w:val="22"/>
              </w:rPr>
            </w:pPr>
            <w:r w:rsidRPr="00BB0123">
              <w:rPr>
                <w:rFonts w:cs="Arial"/>
                <w:sz w:val="22"/>
                <w:szCs w:val="22"/>
              </w:rPr>
              <w:t>To provide catch-up swimming for Year Five and Six</w:t>
            </w:r>
          </w:p>
        </w:tc>
        <w:tc>
          <w:tcPr>
            <w:tcW w:w="1821" w:type="dxa"/>
            <w:shd w:val="clear" w:color="auto" w:fill="92D050"/>
            <w:tcMar/>
            <w:vAlign w:val="center"/>
          </w:tcPr>
          <w:p w:rsidR="00BB0123" w:rsidP="00AB05F9" w:rsidRDefault="00BB0123" w14:paraId="28B2B555" w14:textId="22B35856">
            <w:pPr>
              <w:rPr>
                <w:rFonts w:cs="Arial"/>
                <w:szCs w:val="22"/>
              </w:rPr>
            </w:pPr>
            <w:r>
              <w:rPr>
                <w:rFonts w:cs="Arial"/>
                <w:szCs w:val="22"/>
              </w:rPr>
              <w:t>£3522</w:t>
            </w:r>
          </w:p>
        </w:tc>
        <w:tc>
          <w:tcPr>
            <w:tcW w:w="3727" w:type="dxa"/>
            <w:shd w:val="clear" w:color="auto" w:fill="92D050"/>
            <w:tcMar/>
            <w:vAlign w:val="center"/>
          </w:tcPr>
          <w:p w:rsidRPr="00B504B2" w:rsidR="00BB0123" w:rsidP="00B504B2" w:rsidRDefault="00BB0123" w14:paraId="6AE34356" w14:textId="0A55897F">
            <w:pPr>
              <w:jc w:val="center"/>
              <w:rPr>
                <w:rFonts w:cs="Arial"/>
                <w:szCs w:val="22"/>
              </w:rPr>
            </w:pPr>
            <w:r w:rsidRPr="00BB0123">
              <w:rPr>
                <w:rFonts w:cs="Arial"/>
                <w:szCs w:val="22"/>
              </w:rPr>
              <w:t>To engage all pupils in regular physical activity</w:t>
            </w:r>
            <w:r>
              <w:rPr>
                <w:rFonts w:cs="Arial"/>
                <w:szCs w:val="22"/>
              </w:rPr>
              <w:t>.</w:t>
            </w:r>
          </w:p>
        </w:tc>
        <w:tc>
          <w:tcPr>
            <w:tcW w:w="2936" w:type="dxa"/>
            <w:shd w:val="clear" w:color="auto" w:fill="92D050"/>
            <w:tcMar/>
            <w:vAlign w:val="center"/>
          </w:tcPr>
          <w:p w:rsidRPr="007B153B" w:rsidR="00BB0123" w:rsidP="00AB05F9" w:rsidRDefault="00A261A7" w14:paraId="2B9B22B2" w14:textId="4C9CA314">
            <w:pPr>
              <w:jc w:val="center"/>
              <w:rPr>
                <w:rFonts w:cs="Arial"/>
                <w:szCs w:val="22"/>
              </w:rPr>
            </w:pPr>
            <w:r>
              <w:rPr>
                <w:rFonts w:cs="Arial"/>
                <w:szCs w:val="22"/>
              </w:rPr>
              <w:t>Refer to information above.</w:t>
            </w:r>
          </w:p>
        </w:tc>
      </w:tr>
      <w:tr w:rsidRPr="007B153B" w:rsidR="009F2DEC" w:rsidTr="5275F854" w14:paraId="55555FA7" w14:textId="77777777">
        <w:trPr>
          <w:trHeight w:val="851"/>
        </w:trPr>
        <w:tc>
          <w:tcPr>
            <w:tcW w:w="562" w:type="dxa"/>
            <w:shd w:val="clear" w:color="auto" w:fill="FFC000"/>
            <w:tcMar/>
            <w:vAlign w:val="center"/>
          </w:tcPr>
          <w:p w:rsidRPr="007B153B" w:rsidR="009F2DEC" w:rsidP="00AB05F9" w:rsidRDefault="00BB0123" w14:paraId="03ADE9E9" w14:textId="37469405">
            <w:pPr>
              <w:jc w:val="center"/>
              <w:rPr>
                <w:rFonts w:cs="Arial"/>
                <w:szCs w:val="22"/>
              </w:rPr>
            </w:pPr>
            <w:r>
              <w:rPr>
                <w:rFonts w:cs="Arial"/>
                <w:szCs w:val="22"/>
              </w:rPr>
              <w:t>8</w:t>
            </w:r>
          </w:p>
        </w:tc>
        <w:tc>
          <w:tcPr>
            <w:tcW w:w="4983" w:type="dxa"/>
            <w:shd w:val="clear" w:color="auto" w:fill="FFC000"/>
            <w:tcMar/>
            <w:vAlign w:val="center"/>
          </w:tcPr>
          <w:p w:rsidRPr="009F2DEC" w:rsidR="009F2DEC" w:rsidP="00AB05F9" w:rsidRDefault="009F2DEC" w14:paraId="41F34C30" w14:textId="413B2785">
            <w:pPr>
              <w:jc w:val="center"/>
              <w:rPr>
                <w:rFonts w:cs="Arial"/>
                <w:sz w:val="22"/>
                <w:szCs w:val="22"/>
              </w:rPr>
            </w:pPr>
            <w:r w:rsidRPr="009F2DEC">
              <w:rPr>
                <w:rFonts w:cs="Arial"/>
                <w:sz w:val="22"/>
                <w:szCs w:val="22"/>
              </w:rPr>
              <w:t>To develop an area for forest school and provide training for a forest school leader.</w:t>
            </w:r>
            <w:r w:rsidR="00263507">
              <w:rPr>
                <w:rFonts w:cs="Arial"/>
                <w:sz w:val="22"/>
                <w:szCs w:val="22"/>
              </w:rPr>
              <w:t xml:space="preserve"> (£979)</w:t>
            </w:r>
          </w:p>
        </w:tc>
        <w:tc>
          <w:tcPr>
            <w:tcW w:w="1821" w:type="dxa"/>
            <w:shd w:val="clear" w:color="auto" w:fill="FFC000"/>
            <w:tcMar/>
            <w:vAlign w:val="center"/>
          </w:tcPr>
          <w:p w:rsidRPr="007B153B" w:rsidR="009F2DEC" w:rsidP="00AB05F9" w:rsidRDefault="00BB0123" w14:paraId="2DBE9E49" w14:textId="41CE8F02">
            <w:pPr>
              <w:rPr>
                <w:rFonts w:cs="Arial"/>
                <w:szCs w:val="22"/>
              </w:rPr>
            </w:pPr>
            <w:r>
              <w:rPr>
                <w:rFonts w:cs="Arial"/>
                <w:szCs w:val="22"/>
              </w:rPr>
              <w:t>£2173</w:t>
            </w:r>
          </w:p>
        </w:tc>
        <w:tc>
          <w:tcPr>
            <w:tcW w:w="3727" w:type="dxa"/>
            <w:shd w:val="clear" w:color="auto" w:fill="FFC000"/>
            <w:tcMar/>
            <w:vAlign w:val="center"/>
          </w:tcPr>
          <w:p w:rsidRPr="00B504B2" w:rsidR="00B504B2" w:rsidP="00B504B2" w:rsidRDefault="00B504B2" w14:paraId="6811550C" w14:textId="787D39D8">
            <w:pPr>
              <w:jc w:val="center"/>
              <w:rPr>
                <w:rFonts w:cs="Arial"/>
                <w:szCs w:val="22"/>
              </w:rPr>
            </w:pPr>
            <w:r w:rsidRPr="00B504B2">
              <w:rPr>
                <w:rFonts w:cs="Arial"/>
                <w:szCs w:val="22"/>
              </w:rPr>
              <w:t>To increase staff members’ confidence, knowledge and skills in teaching PE and sport.</w:t>
            </w:r>
          </w:p>
          <w:p w:rsidRPr="007B153B" w:rsidR="009F2DEC" w:rsidP="00B504B2" w:rsidRDefault="00B504B2" w14:paraId="04CB2FFD" w14:textId="564B6D92">
            <w:pPr>
              <w:jc w:val="center"/>
              <w:rPr>
                <w:rFonts w:cs="Arial"/>
                <w:szCs w:val="22"/>
              </w:rPr>
            </w:pPr>
            <w:r w:rsidRPr="00B504B2">
              <w:rPr>
                <w:rFonts w:cs="Arial"/>
                <w:szCs w:val="22"/>
              </w:rPr>
              <w:t>To offer pupils a broader range of sports and activities.</w:t>
            </w:r>
          </w:p>
        </w:tc>
        <w:tc>
          <w:tcPr>
            <w:tcW w:w="2936" w:type="dxa"/>
            <w:shd w:val="clear" w:color="auto" w:fill="FFC000"/>
            <w:tcMar/>
            <w:vAlign w:val="center"/>
          </w:tcPr>
          <w:p w:rsidRPr="007B153B" w:rsidR="009F2DEC" w:rsidP="5275F854" w:rsidRDefault="00A261A7" w14:paraId="01FCABBF" w14:textId="14FDB993">
            <w:pPr>
              <w:jc w:val="center"/>
              <w:rPr>
                <w:rFonts w:cs="Arial"/>
              </w:rPr>
            </w:pPr>
            <w:r w:rsidRPr="5275F854" w:rsidR="691271C7">
              <w:rPr>
                <w:rFonts w:cs="Arial"/>
              </w:rPr>
              <w:t>Not completed.  Not an appropriate member of staff available for training.  As a school</w:t>
            </w:r>
            <w:r w:rsidRPr="5275F854" w:rsidR="7400FCC2">
              <w:rPr>
                <w:rFonts w:cs="Arial"/>
              </w:rPr>
              <w:t>,</w:t>
            </w:r>
            <w:r w:rsidRPr="5275F854" w:rsidR="691271C7">
              <w:rPr>
                <w:rFonts w:cs="Arial"/>
              </w:rPr>
              <w:t xml:space="preserve"> we were not ready to but this action into place.</w:t>
            </w:r>
            <w:bookmarkStart w:name="_GoBack" w:id="0"/>
            <w:bookmarkEnd w:id="0"/>
          </w:p>
        </w:tc>
      </w:tr>
      <w:tr w:rsidRPr="007B153B" w:rsidR="00B4262A" w:rsidTr="5275F854" w14:paraId="1D52FB99" w14:textId="77777777">
        <w:trPr>
          <w:trHeight w:val="851"/>
        </w:trPr>
        <w:tc>
          <w:tcPr>
            <w:tcW w:w="5545" w:type="dxa"/>
            <w:gridSpan w:val="2"/>
            <w:tcMar/>
            <w:vAlign w:val="center"/>
          </w:tcPr>
          <w:p w:rsidRPr="007B153B" w:rsidR="00B4262A" w:rsidP="00AB05F9" w:rsidRDefault="00B4262A" w14:paraId="2621D874" w14:textId="1A92106E">
            <w:pPr>
              <w:jc w:val="center"/>
              <w:rPr>
                <w:rFonts w:cs="Arial"/>
                <w:szCs w:val="22"/>
              </w:rPr>
            </w:pPr>
            <w:r>
              <w:rPr>
                <w:rFonts w:cs="Arial"/>
                <w:szCs w:val="22"/>
              </w:rPr>
              <w:t>Total</w:t>
            </w:r>
          </w:p>
        </w:tc>
        <w:tc>
          <w:tcPr>
            <w:tcW w:w="1821" w:type="dxa"/>
            <w:tcMar/>
            <w:vAlign w:val="center"/>
          </w:tcPr>
          <w:p w:rsidRPr="004F0CA2" w:rsidR="00B504B2" w:rsidP="00BB0123" w:rsidRDefault="00BB0123" w14:paraId="7B79921C" w14:textId="21EC4597">
            <w:pPr>
              <w:rPr>
                <w:rFonts w:cs="Arial"/>
                <w:szCs w:val="22"/>
              </w:rPr>
            </w:pPr>
            <w:r>
              <w:rPr>
                <w:rFonts w:cs="Arial"/>
                <w:szCs w:val="22"/>
              </w:rPr>
              <w:t>£22198 (this includes an underspend from last year)</w:t>
            </w:r>
          </w:p>
        </w:tc>
        <w:tc>
          <w:tcPr>
            <w:tcW w:w="3727" w:type="dxa"/>
            <w:tcMar/>
            <w:vAlign w:val="center"/>
          </w:tcPr>
          <w:p w:rsidRPr="00B4262A" w:rsidR="00B4262A" w:rsidP="00AB05F9" w:rsidRDefault="00B4262A" w14:paraId="01E73051" w14:textId="77777777">
            <w:pPr>
              <w:jc w:val="center"/>
              <w:rPr>
                <w:rFonts w:cs="Arial"/>
                <w:szCs w:val="22"/>
              </w:rPr>
            </w:pPr>
          </w:p>
        </w:tc>
        <w:tc>
          <w:tcPr>
            <w:tcW w:w="2936" w:type="dxa"/>
            <w:tcMar/>
            <w:vAlign w:val="center"/>
          </w:tcPr>
          <w:p w:rsidRPr="007B153B" w:rsidR="00B4262A" w:rsidP="00AB05F9" w:rsidRDefault="00B4262A" w14:paraId="1D353585" w14:textId="77777777">
            <w:pPr>
              <w:jc w:val="center"/>
              <w:rPr>
                <w:rFonts w:cs="Arial"/>
                <w:szCs w:val="22"/>
              </w:rPr>
            </w:pPr>
          </w:p>
        </w:tc>
      </w:tr>
    </w:tbl>
    <w:p w:rsidR="00263507" w:rsidRDefault="00263507" w14:paraId="385CC2E6" w14:textId="0A084F94">
      <w:pPr>
        <w:spacing w:after="200" w:line="276" w:lineRule="auto"/>
        <w:rPr>
          <w:rFonts w:cs="Arial"/>
          <w:szCs w:val="22"/>
        </w:rPr>
      </w:pPr>
    </w:p>
    <w:p w:rsidR="00263507" w:rsidRDefault="00263507" w14:paraId="7BE1A71F" w14:textId="77777777">
      <w:pPr>
        <w:spacing w:before="0" w:after="200" w:line="276" w:lineRule="auto"/>
        <w:rPr>
          <w:rFonts w:cs="Arial"/>
          <w:szCs w:val="22"/>
        </w:rPr>
      </w:pPr>
      <w:r>
        <w:rPr>
          <w:rFonts w:cs="Arial"/>
          <w:szCs w:val="22"/>
        </w:rPr>
        <w:br w:type="page"/>
      </w:r>
    </w:p>
    <w:p w:rsidR="00327EC3" w:rsidRDefault="00327EC3" w14:paraId="4FABB9EB" w14:textId="77777777">
      <w:pPr>
        <w:spacing w:after="200" w:line="276" w:lineRule="auto"/>
        <w:rPr>
          <w:rFonts w:cs="Arial"/>
          <w:szCs w:val="22"/>
        </w:rPr>
      </w:pPr>
    </w:p>
    <w:p w:rsidR="007B153B" w:rsidP="00327EC3" w:rsidRDefault="00327EC3" w14:paraId="7A1568D0" w14:textId="6101BC0B">
      <w:pPr>
        <w:pStyle w:val="Heading2"/>
        <w:spacing w:after="240"/>
      </w:pPr>
      <w:r>
        <w:t>Impact summary</w:t>
      </w:r>
    </w:p>
    <w:tbl>
      <w:tblPr>
        <w:tblStyle w:val="TableGrid"/>
        <w:tblW w:w="5000" w:type="pct"/>
        <w:tblLook w:val="04A0" w:firstRow="1" w:lastRow="0" w:firstColumn="1" w:lastColumn="0" w:noHBand="0" w:noVBand="1"/>
      </w:tblPr>
      <w:tblGrid>
        <w:gridCol w:w="5238"/>
        <w:gridCol w:w="1695"/>
        <w:gridCol w:w="6934"/>
      </w:tblGrid>
      <w:tr w:rsidRPr="000F08E6" w:rsidR="00284327" w:rsidTr="5275F854" w14:paraId="5AC6B690" w14:textId="77777777">
        <w:trPr>
          <w:trHeight w:val="397"/>
        </w:trPr>
        <w:tc>
          <w:tcPr>
            <w:tcW w:w="1889" w:type="pct"/>
            <w:shd w:val="clear" w:color="auto" w:fill="004251"/>
            <w:tcMar/>
            <w:vAlign w:val="center"/>
          </w:tcPr>
          <w:p w:rsidRPr="000F08E6" w:rsidR="00284327" w:rsidP="003B4473" w:rsidRDefault="00284327" w14:paraId="61651F8A" w14:textId="25C1ED0F">
            <w:pPr>
              <w:jc w:val="center"/>
              <w:rPr>
                <w:rFonts w:cs="Arial"/>
                <w:b/>
                <w:szCs w:val="22"/>
              </w:rPr>
            </w:pPr>
            <w:r w:rsidRPr="007B153B">
              <w:rPr>
                <w:rFonts w:cs="Arial"/>
                <w:b/>
                <w:color w:val="FFFFFF" w:themeColor="background1"/>
                <w:sz w:val="22"/>
                <w:szCs w:val="22"/>
              </w:rPr>
              <w:t xml:space="preserve">Impact </w:t>
            </w:r>
            <w:r>
              <w:rPr>
                <w:rFonts w:cs="Arial"/>
                <w:b/>
                <w:color w:val="FFFFFF" w:themeColor="background1"/>
                <w:sz w:val="22"/>
                <w:szCs w:val="22"/>
              </w:rPr>
              <w:t>area</w:t>
            </w:r>
          </w:p>
        </w:tc>
        <w:tc>
          <w:tcPr>
            <w:tcW w:w="3111" w:type="pct"/>
            <w:gridSpan w:val="2"/>
            <w:shd w:val="clear" w:color="auto" w:fill="004251"/>
            <w:tcMar/>
            <w:vAlign w:val="center"/>
          </w:tcPr>
          <w:p w:rsidRPr="000F08E6" w:rsidR="00284327" w:rsidP="003B4473" w:rsidRDefault="00284327" w14:paraId="5B8D6774" w14:textId="27625ED4">
            <w:pPr>
              <w:jc w:val="center"/>
              <w:rPr>
                <w:rFonts w:cs="Arial"/>
                <w:b/>
                <w:sz w:val="22"/>
                <w:szCs w:val="22"/>
              </w:rPr>
            </w:pPr>
            <w:r>
              <w:rPr>
                <w:rFonts w:cs="Arial"/>
                <w:b/>
                <w:sz w:val="22"/>
                <w:szCs w:val="22"/>
              </w:rPr>
              <w:t>Summary</w:t>
            </w:r>
          </w:p>
        </w:tc>
      </w:tr>
      <w:tr w:rsidRPr="0078366F" w:rsidR="007B153B" w:rsidTr="5275F854" w14:paraId="6164C0AD" w14:textId="77777777">
        <w:trPr>
          <w:trHeight w:val="1139"/>
        </w:trPr>
        <w:tc>
          <w:tcPr>
            <w:tcW w:w="1889" w:type="pct"/>
            <w:shd w:val="clear" w:color="auto" w:fill="347186"/>
            <w:tcMar/>
            <w:vAlign w:val="center"/>
          </w:tcPr>
          <w:p w:rsidRPr="007B153B" w:rsidR="007B153B" w:rsidP="003B4473" w:rsidRDefault="007B153B" w14:paraId="1456A1F5" w14:textId="77777777">
            <w:pPr>
              <w:rPr>
                <w:rFonts w:cs="Arial"/>
                <w:color w:val="FFFFFF" w:themeColor="background1"/>
                <w:sz w:val="22"/>
                <w:szCs w:val="22"/>
              </w:rPr>
            </w:pPr>
            <w:r w:rsidRPr="007B153B">
              <w:rPr>
                <w:rFonts w:cs="Arial"/>
                <w:color w:val="FFFFFF" w:themeColor="background1"/>
                <w:sz w:val="22"/>
                <w:szCs w:val="22"/>
              </w:rPr>
              <w:t>What has been the impact on pupils’ participation?</w:t>
            </w:r>
          </w:p>
        </w:tc>
        <w:tc>
          <w:tcPr>
            <w:tcW w:w="3111" w:type="pct"/>
            <w:gridSpan w:val="2"/>
            <w:tcMar/>
          </w:tcPr>
          <w:p w:rsidRPr="0078366F" w:rsidR="007B153B" w:rsidP="003B4473" w:rsidRDefault="007B153B" w14:paraId="5A900034" w14:textId="7164E970">
            <w:pPr>
              <w:rPr>
                <w:rFonts w:cs="Arial"/>
                <w:sz w:val="22"/>
                <w:szCs w:val="22"/>
              </w:rPr>
            </w:pPr>
            <w:r w:rsidRPr="5275F854" w:rsidR="0BCAECF3">
              <w:rPr>
                <w:rFonts w:cs="Arial"/>
                <w:sz w:val="22"/>
                <w:szCs w:val="22"/>
              </w:rPr>
              <w:t>Each week WLSP r</w:t>
            </w:r>
            <w:r w:rsidRPr="5275F854" w:rsidR="360B3F63">
              <w:rPr>
                <w:rFonts w:cs="Arial"/>
                <w:sz w:val="22"/>
                <w:szCs w:val="22"/>
              </w:rPr>
              <w:t xml:space="preserve">an </w:t>
            </w:r>
            <w:r w:rsidRPr="5275F854" w:rsidR="0BCAECF3">
              <w:rPr>
                <w:rFonts w:cs="Arial"/>
                <w:sz w:val="22"/>
                <w:szCs w:val="22"/>
              </w:rPr>
              <w:t xml:space="preserve">an after-school </w:t>
            </w:r>
            <w:r w:rsidRPr="5275F854" w:rsidR="5C308381">
              <w:rPr>
                <w:rFonts w:cs="Arial"/>
                <w:sz w:val="22"/>
                <w:szCs w:val="22"/>
              </w:rPr>
              <w:t xml:space="preserve">sports </w:t>
            </w:r>
            <w:r w:rsidRPr="5275F854" w:rsidR="0BCAECF3">
              <w:rPr>
                <w:rFonts w:cs="Arial"/>
                <w:sz w:val="22"/>
                <w:szCs w:val="22"/>
              </w:rPr>
              <w:t>club for a wide age range.  The clubs included cricket, dance and football</w:t>
            </w:r>
            <w:r w:rsidRPr="5275F854" w:rsidR="6B1D5F8B">
              <w:rPr>
                <w:rFonts w:cs="Arial"/>
                <w:sz w:val="22"/>
                <w:szCs w:val="22"/>
              </w:rPr>
              <w:t>.  All clubs had full capacity.  During 2021-2022, the children attended a swimming gala, an athletics event</w:t>
            </w:r>
            <w:r w:rsidRPr="5275F854" w:rsidR="21603791">
              <w:rPr>
                <w:rFonts w:cs="Arial"/>
                <w:sz w:val="22"/>
                <w:szCs w:val="22"/>
              </w:rPr>
              <w:t>, a dodgeball tournament, Y3/4 football tournament, Y5</w:t>
            </w:r>
            <w:r w:rsidRPr="5275F854" w:rsidR="0FA3A153">
              <w:rPr>
                <w:rFonts w:cs="Arial"/>
                <w:sz w:val="22"/>
                <w:szCs w:val="22"/>
              </w:rPr>
              <w:t>/6 football tournament, dance show and eight girls' fo</w:t>
            </w:r>
            <w:r w:rsidRPr="5275F854" w:rsidR="6B1D5F8B">
              <w:rPr>
                <w:rFonts w:cs="Arial"/>
                <w:sz w:val="22"/>
                <w:szCs w:val="22"/>
              </w:rPr>
              <w:t>otball matches</w:t>
            </w:r>
            <w:r w:rsidRPr="5275F854" w:rsidR="21774EB6">
              <w:rPr>
                <w:rFonts w:cs="Arial"/>
                <w:sz w:val="22"/>
                <w:szCs w:val="22"/>
              </w:rPr>
              <w:t xml:space="preserve">.  </w:t>
            </w:r>
          </w:p>
        </w:tc>
      </w:tr>
      <w:tr w:rsidRPr="0078366F" w:rsidR="007B153B" w:rsidTr="5275F854" w14:paraId="36286709" w14:textId="77777777">
        <w:trPr>
          <w:trHeight w:val="1140"/>
        </w:trPr>
        <w:tc>
          <w:tcPr>
            <w:tcW w:w="1889" w:type="pct"/>
            <w:shd w:val="clear" w:color="auto" w:fill="347186"/>
            <w:tcMar/>
            <w:vAlign w:val="center"/>
          </w:tcPr>
          <w:p w:rsidRPr="007B153B" w:rsidR="007B153B" w:rsidP="003B4473" w:rsidRDefault="007B153B" w14:paraId="71409B5D" w14:textId="77777777">
            <w:pPr>
              <w:rPr>
                <w:rFonts w:cs="Arial"/>
                <w:color w:val="FFFFFF" w:themeColor="background1"/>
                <w:sz w:val="22"/>
                <w:szCs w:val="22"/>
              </w:rPr>
            </w:pPr>
            <w:r w:rsidRPr="007B153B">
              <w:rPr>
                <w:rFonts w:cs="Arial"/>
                <w:color w:val="FFFFFF" w:themeColor="background1"/>
                <w:sz w:val="22"/>
                <w:szCs w:val="22"/>
              </w:rPr>
              <w:t>What has been the impact on pupils’ attainment?</w:t>
            </w:r>
          </w:p>
        </w:tc>
        <w:tc>
          <w:tcPr>
            <w:tcW w:w="3111" w:type="pct"/>
            <w:gridSpan w:val="2"/>
            <w:tcMar/>
          </w:tcPr>
          <w:p w:rsidRPr="0078366F" w:rsidR="007B153B" w:rsidP="003B4473" w:rsidRDefault="007B153B" w14:paraId="56953BEA" w14:textId="64B8092B">
            <w:pPr>
              <w:rPr>
                <w:rFonts w:cs="Arial"/>
                <w:sz w:val="22"/>
                <w:szCs w:val="22"/>
              </w:rPr>
            </w:pPr>
            <w:r w:rsidRPr="5275F854" w:rsidR="516442BB">
              <w:rPr>
                <w:rFonts w:cs="Arial"/>
                <w:sz w:val="22"/>
                <w:szCs w:val="22"/>
              </w:rPr>
              <w:t xml:space="preserve">At the end of the year, </w:t>
            </w:r>
            <w:r w:rsidRPr="5275F854" w:rsidR="067662E4">
              <w:rPr>
                <w:rFonts w:cs="Arial"/>
                <w:sz w:val="22"/>
                <w:szCs w:val="22"/>
              </w:rPr>
              <w:t>86% children made expected or more progress in PE</w:t>
            </w:r>
            <w:r w:rsidRPr="5275F854" w:rsidR="2B3324C2">
              <w:rPr>
                <w:rFonts w:cs="Arial"/>
                <w:sz w:val="22"/>
                <w:szCs w:val="22"/>
              </w:rPr>
              <w:t xml:space="preserve"> and </w:t>
            </w:r>
            <w:r w:rsidRPr="5275F854" w:rsidR="067662E4">
              <w:rPr>
                <w:rFonts w:cs="Arial"/>
                <w:sz w:val="22"/>
                <w:szCs w:val="22"/>
              </w:rPr>
              <w:t xml:space="preserve">62% </w:t>
            </w:r>
            <w:r w:rsidRPr="5275F854" w:rsidR="2757FC36">
              <w:rPr>
                <w:rFonts w:cs="Arial"/>
                <w:sz w:val="22"/>
                <w:szCs w:val="22"/>
              </w:rPr>
              <w:t>were</w:t>
            </w:r>
            <w:r w:rsidRPr="5275F854" w:rsidR="067662E4">
              <w:rPr>
                <w:rFonts w:cs="Arial"/>
                <w:sz w:val="22"/>
                <w:szCs w:val="22"/>
              </w:rPr>
              <w:t xml:space="preserve"> at Age Related Expectations.  This data will be used as a baseline </w:t>
            </w:r>
            <w:r w:rsidRPr="5275F854" w:rsidR="4AFDAC57">
              <w:rPr>
                <w:rFonts w:cs="Arial"/>
                <w:sz w:val="22"/>
                <w:szCs w:val="22"/>
              </w:rPr>
              <w:t>to demonstrate impact on pupil attainment</w:t>
            </w:r>
            <w:r w:rsidRPr="5275F854" w:rsidR="6ED76863">
              <w:rPr>
                <w:rFonts w:cs="Arial"/>
                <w:sz w:val="22"/>
                <w:szCs w:val="22"/>
              </w:rPr>
              <w:t xml:space="preserve"> at the end of the academic year, 2022-23.</w:t>
            </w:r>
          </w:p>
        </w:tc>
      </w:tr>
      <w:tr w:rsidRPr="0078366F" w:rsidR="007B153B" w:rsidTr="5275F854" w14:paraId="76C5399E" w14:textId="77777777">
        <w:trPr>
          <w:trHeight w:val="990"/>
        </w:trPr>
        <w:tc>
          <w:tcPr>
            <w:tcW w:w="1889" w:type="pct"/>
            <w:shd w:val="clear" w:color="auto" w:fill="347186"/>
            <w:tcMar/>
            <w:vAlign w:val="center"/>
          </w:tcPr>
          <w:p w:rsidRPr="007B153B" w:rsidR="007B153B" w:rsidP="003B4473" w:rsidRDefault="007B153B" w14:paraId="21A008CE" w14:textId="77777777">
            <w:pPr>
              <w:rPr>
                <w:rFonts w:cs="Arial"/>
                <w:color w:val="FFFFFF" w:themeColor="background1"/>
                <w:sz w:val="22"/>
                <w:szCs w:val="22"/>
              </w:rPr>
            </w:pPr>
            <w:r w:rsidRPr="007B153B">
              <w:rPr>
                <w:rFonts w:cs="Arial"/>
                <w:color w:val="FFFFFF" w:themeColor="background1"/>
                <w:sz w:val="22"/>
                <w:szCs w:val="22"/>
              </w:rPr>
              <w:t>How will the school sustain the improvements?</w:t>
            </w:r>
          </w:p>
        </w:tc>
        <w:tc>
          <w:tcPr>
            <w:tcW w:w="3111" w:type="pct"/>
            <w:gridSpan w:val="2"/>
            <w:tcMar/>
          </w:tcPr>
          <w:p w:rsidRPr="0078366F" w:rsidR="007B153B" w:rsidP="003B4473" w:rsidRDefault="007B153B" w14:paraId="137E7E70" w14:textId="12B74AE8">
            <w:pPr>
              <w:rPr>
                <w:rFonts w:cs="Arial"/>
                <w:sz w:val="22"/>
                <w:szCs w:val="22"/>
              </w:rPr>
            </w:pPr>
            <w:r w:rsidRPr="5275F854" w:rsidR="739C37C4">
              <w:rPr>
                <w:rFonts w:cs="Arial"/>
                <w:sz w:val="22"/>
                <w:szCs w:val="22"/>
              </w:rPr>
              <w:t xml:space="preserve">The school will continue to use Sports Premium Grant to </w:t>
            </w:r>
            <w:r w:rsidRPr="5275F854" w:rsidR="6E9F514C">
              <w:rPr>
                <w:rFonts w:cs="Arial"/>
                <w:sz w:val="22"/>
                <w:szCs w:val="22"/>
              </w:rPr>
              <w:t>subsidise</w:t>
            </w:r>
            <w:r w:rsidRPr="5275F854" w:rsidR="739C37C4">
              <w:rPr>
                <w:rFonts w:cs="Arial"/>
                <w:sz w:val="22"/>
                <w:szCs w:val="22"/>
              </w:rPr>
              <w:t xml:space="preserve"> Forest School, </w:t>
            </w:r>
            <w:r w:rsidRPr="5275F854" w:rsidR="73897AC9">
              <w:rPr>
                <w:rFonts w:cs="Arial"/>
                <w:sz w:val="22"/>
                <w:szCs w:val="22"/>
              </w:rPr>
              <w:t>s</w:t>
            </w:r>
            <w:r w:rsidRPr="5275F854" w:rsidR="739C37C4">
              <w:rPr>
                <w:rFonts w:cs="Arial"/>
                <w:sz w:val="22"/>
                <w:szCs w:val="22"/>
              </w:rPr>
              <w:t>wimming and playground games.</w:t>
            </w:r>
          </w:p>
        </w:tc>
      </w:tr>
    </w:tbl>
    <w:p w:rsidR="000076C1" w:rsidRDefault="000076C1" w14:paraId="76617D70" w14:textId="079A6A19">
      <w:pPr>
        <w:spacing w:before="0" w:after="200" w:line="276" w:lineRule="auto"/>
        <w:rPr>
          <w:rFonts w:eastAsiaTheme="majorEastAsia" w:cstheme="majorBidi"/>
          <w:b/>
          <w:color w:val="000000" w:themeColor="text1"/>
          <w:sz w:val="28"/>
          <w:szCs w:val="26"/>
        </w:rPr>
      </w:pPr>
    </w:p>
    <w:sectPr w:rsidR="000076C1" w:rsidSect="004438AD">
      <w:pgSz w:w="16838" w:h="11906" w:orient="landscape"/>
      <w:pgMar w:top="1440" w:right="152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3E" w:rsidP="00920131" w:rsidRDefault="007D613E" w14:paraId="4FE5103D" w14:textId="77777777">
      <w:r>
        <w:separator/>
      </w:r>
    </w:p>
  </w:endnote>
  <w:endnote w:type="continuationSeparator" w:id="0">
    <w:p w:rsidR="007D613E" w:rsidP="00920131" w:rsidRDefault="007D613E" w14:paraId="011C3D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3E" w:rsidP="00920131" w:rsidRDefault="007D613E" w14:paraId="5EF90E65" w14:textId="77777777">
      <w:r>
        <w:separator/>
      </w:r>
    </w:p>
  </w:footnote>
  <w:footnote w:type="continuationSeparator" w:id="0">
    <w:p w:rsidR="007D613E" w:rsidP="00920131" w:rsidRDefault="007D613E" w14:paraId="02922F2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CCE5E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96286F"/>
    <w:multiLevelType w:val="hybridMultilevel"/>
    <w:tmpl w:val="A24251A4"/>
    <w:lvl w:ilvl="0" w:tplc="5314A58E">
      <w:start w:val="1"/>
      <w:numFmt w:val="decimal"/>
      <w:lvlText w:val="%1."/>
      <w:lvlJc w:val="left"/>
      <w:pPr>
        <w:ind w:left="360" w:hanging="360"/>
      </w:pPr>
      <w:rPr>
        <w:rFonts w:hint="default" w:ascii="Arial" w:hAnsi="Arial" w:cs="Arial"/>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hint="default" w:ascii="Symbol" w:hAnsi="Symbol"/>
        <w:color w:val="FFD00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62962"/>
    <w:multiLevelType w:val="hybridMultilevel"/>
    <w:tmpl w:val="8BC46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BD5EA4"/>
    <w:multiLevelType w:val="hybridMultilevel"/>
    <w:tmpl w:val="EE3E719A"/>
    <w:lvl w:ilvl="0" w:tplc="8CB44FA8">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09A72F8"/>
    <w:multiLevelType w:val="hybridMultilevel"/>
    <w:tmpl w:val="C74AFC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A073C"/>
    <w:multiLevelType w:val="hybridMultilevel"/>
    <w:tmpl w:val="8A3819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C210D97"/>
    <w:multiLevelType w:val="hybridMultilevel"/>
    <w:tmpl w:val="1248A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A729BA"/>
    <w:multiLevelType w:val="hybridMultilevel"/>
    <w:tmpl w:val="FFE0F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886D7D"/>
    <w:multiLevelType w:val="hybridMultilevel"/>
    <w:tmpl w:val="0CC66194"/>
    <w:lvl w:ilvl="0" w:tplc="026C2074">
      <w:start w:val="1"/>
      <w:numFmt w:val="bullet"/>
      <w:lvlText w:val=""/>
      <w:lvlJc w:val="left"/>
      <w:pPr>
        <w:ind w:left="787" w:hanging="360"/>
      </w:pPr>
      <w:rPr>
        <w:rFonts w:hint="default" w:ascii="Symbol" w:hAnsi="Symbol"/>
        <w:color w:val="FFD006"/>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12"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33292"/>
    <w:multiLevelType w:val="hybridMultilevel"/>
    <w:tmpl w:val="98486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1"/>
  </w:num>
  <w:num w:numId="2">
    <w:abstractNumId w:val="3"/>
  </w:num>
  <w:num w:numId="3">
    <w:abstractNumId w:val="12"/>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hint="default" w:ascii="Arial" w:hAnsi="Arial" w:cs="Arial"/>
          <w:b/>
          <w:sz w:val="22"/>
        </w:rPr>
      </w:lvl>
    </w:lvlOverride>
  </w:num>
  <w:num w:numId="4">
    <w:abstractNumId w:val="12"/>
  </w:num>
  <w:num w:numId="5">
    <w:abstractNumId w:val="1"/>
  </w:num>
  <w:num w:numId="6">
    <w:abstractNumId w:val="14"/>
  </w:num>
  <w:num w:numId="7">
    <w:abstractNumId w:val="7"/>
  </w:num>
  <w:num w:numId="8">
    <w:abstractNumId w:val="4"/>
  </w:num>
  <w:num w:numId="9">
    <w:abstractNumId w:val="0"/>
  </w:num>
  <w:num w:numId="10">
    <w:abstractNumId w:val="13"/>
  </w:num>
  <w:num w:numId="11">
    <w:abstractNumId w:val="5"/>
  </w:num>
  <w:num w:numId="12">
    <w:abstractNumId w:val="2"/>
  </w:num>
  <w:num w:numId="13">
    <w:abstractNumId w:val="9"/>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76C1"/>
    <w:rsid w:val="00021B95"/>
    <w:rsid w:val="00057FB5"/>
    <w:rsid w:val="00062F05"/>
    <w:rsid w:val="00067E66"/>
    <w:rsid w:val="000B2539"/>
    <w:rsid w:val="000C238B"/>
    <w:rsid w:val="000C44DE"/>
    <w:rsid w:val="000E59A4"/>
    <w:rsid w:val="00102A09"/>
    <w:rsid w:val="00110438"/>
    <w:rsid w:val="00146009"/>
    <w:rsid w:val="00185786"/>
    <w:rsid w:val="001A55DD"/>
    <w:rsid w:val="001B71B7"/>
    <w:rsid w:val="00200EE8"/>
    <w:rsid w:val="00242E9A"/>
    <w:rsid w:val="0024661C"/>
    <w:rsid w:val="00263507"/>
    <w:rsid w:val="00284327"/>
    <w:rsid w:val="002A64DB"/>
    <w:rsid w:val="002C0DB0"/>
    <w:rsid w:val="002C594C"/>
    <w:rsid w:val="002E6EC4"/>
    <w:rsid w:val="002F7262"/>
    <w:rsid w:val="00301CE4"/>
    <w:rsid w:val="00316881"/>
    <w:rsid w:val="00327EC3"/>
    <w:rsid w:val="00330D9D"/>
    <w:rsid w:val="00361BC7"/>
    <w:rsid w:val="00365654"/>
    <w:rsid w:val="0038058A"/>
    <w:rsid w:val="003829ED"/>
    <w:rsid w:val="0039468A"/>
    <w:rsid w:val="003A1FDA"/>
    <w:rsid w:val="003B1DDA"/>
    <w:rsid w:val="003C24D7"/>
    <w:rsid w:val="003D51ED"/>
    <w:rsid w:val="003F3BD2"/>
    <w:rsid w:val="003F7011"/>
    <w:rsid w:val="00406611"/>
    <w:rsid w:val="004438AD"/>
    <w:rsid w:val="00443D93"/>
    <w:rsid w:val="00476EC5"/>
    <w:rsid w:val="00495896"/>
    <w:rsid w:val="004C5164"/>
    <w:rsid w:val="004D04B7"/>
    <w:rsid w:val="004D144B"/>
    <w:rsid w:val="00511636"/>
    <w:rsid w:val="005254B1"/>
    <w:rsid w:val="00546C67"/>
    <w:rsid w:val="00551B7F"/>
    <w:rsid w:val="00555294"/>
    <w:rsid w:val="0057319B"/>
    <w:rsid w:val="0058114D"/>
    <w:rsid w:val="00587DA0"/>
    <w:rsid w:val="005D2B3E"/>
    <w:rsid w:val="005E2573"/>
    <w:rsid w:val="005E585A"/>
    <w:rsid w:val="00650CE0"/>
    <w:rsid w:val="00677138"/>
    <w:rsid w:val="00691D10"/>
    <w:rsid w:val="006B1D73"/>
    <w:rsid w:val="006D0E7A"/>
    <w:rsid w:val="006E369F"/>
    <w:rsid w:val="00717608"/>
    <w:rsid w:val="00726DAE"/>
    <w:rsid w:val="00731D00"/>
    <w:rsid w:val="00734A6F"/>
    <w:rsid w:val="00744D41"/>
    <w:rsid w:val="00796BAC"/>
    <w:rsid w:val="007B153B"/>
    <w:rsid w:val="007B4A1A"/>
    <w:rsid w:val="007D613E"/>
    <w:rsid w:val="007F1A84"/>
    <w:rsid w:val="007F77D8"/>
    <w:rsid w:val="00804E7F"/>
    <w:rsid w:val="00817C47"/>
    <w:rsid w:val="00885110"/>
    <w:rsid w:val="008B3BFB"/>
    <w:rsid w:val="008E5B54"/>
    <w:rsid w:val="00920131"/>
    <w:rsid w:val="009365EF"/>
    <w:rsid w:val="00940925"/>
    <w:rsid w:val="009608EB"/>
    <w:rsid w:val="00970268"/>
    <w:rsid w:val="009820B6"/>
    <w:rsid w:val="009A1568"/>
    <w:rsid w:val="009A2ACF"/>
    <w:rsid w:val="009B0106"/>
    <w:rsid w:val="009E00BC"/>
    <w:rsid w:val="009F2DEC"/>
    <w:rsid w:val="00A113BB"/>
    <w:rsid w:val="00A261A7"/>
    <w:rsid w:val="00A8123C"/>
    <w:rsid w:val="00AB05F9"/>
    <w:rsid w:val="00AB3DB1"/>
    <w:rsid w:val="00AC1BDF"/>
    <w:rsid w:val="00AD35F2"/>
    <w:rsid w:val="00AE0C20"/>
    <w:rsid w:val="00B35B38"/>
    <w:rsid w:val="00B401EC"/>
    <w:rsid w:val="00B4262A"/>
    <w:rsid w:val="00B504B2"/>
    <w:rsid w:val="00B54383"/>
    <w:rsid w:val="00B723FE"/>
    <w:rsid w:val="00BB0123"/>
    <w:rsid w:val="00BC691C"/>
    <w:rsid w:val="00BD30B5"/>
    <w:rsid w:val="00BE5001"/>
    <w:rsid w:val="00C00B61"/>
    <w:rsid w:val="00C21F59"/>
    <w:rsid w:val="00C375FE"/>
    <w:rsid w:val="00CC2D09"/>
    <w:rsid w:val="00D10089"/>
    <w:rsid w:val="00D12291"/>
    <w:rsid w:val="00D35468"/>
    <w:rsid w:val="00D92C48"/>
    <w:rsid w:val="00DB6997"/>
    <w:rsid w:val="00DC77FD"/>
    <w:rsid w:val="00E12E9E"/>
    <w:rsid w:val="00E81A53"/>
    <w:rsid w:val="00EB158F"/>
    <w:rsid w:val="00EC56B4"/>
    <w:rsid w:val="00F43EB5"/>
    <w:rsid w:val="00F4597E"/>
    <w:rsid w:val="00F5441B"/>
    <w:rsid w:val="00F711A7"/>
    <w:rsid w:val="00F91D5A"/>
    <w:rsid w:val="00FB0D00"/>
    <w:rsid w:val="067662E4"/>
    <w:rsid w:val="07171389"/>
    <w:rsid w:val="0BCAECF3"/>
    <w:rsid w:val="0BF5E11E"/>
    <w:rsid w:val="0FA3A153"/>
    <w:rsid w:val="1360FD52"/>
    <w:rsid w:val="145F76F6"/>
    <w:rsid w:val="14CF0D87"/>
    <w:rsid w:val="177D57E3"/>
    <w:rsid w:val="1A94A574"/>
    <w:rsid w:val="1B81B13E"/>
    <w:rsid w:val="1D3D35EB"/>
    <w:rsid w:val="21603791"/>
    <w:rsid w:val="21774EB6"/>
    <w:rsid w:val="24667FA8"/>
    <w:rsid w:val="248B2854"/>
    <w:rsid w:val="26025009"/>
    <w:rsid w:val="2757FC36"/>
    <w:rsid w:val="2B3324C2"/>
    <w:rsid w:val="2E0AAAB7"/>
    <w:rsid w:val="35C38C70"/>
    <w:rsid w:val="360B3F63"/>
    <w:rsid w:val="3BBC7247"/>
    <w:rsid w:val="3C2A22D4"/>
    <w:rsid w:val="3F895209"/>
    <w:rsid w:val="4235C110"/>
    <w:rsid w:val="4290B938"/>
    <w:rsid w:val="43389F1B"/>
    <w:rsid w:val="44727C9D"/>
    <w:rsid w:val="4AFDAC57"/>
    <w:rsid w:val="4C4A1A28"/>
    <w:rsid w:val="4D9B82D1"/>
    <w:rsid w:val="516442BB"/>
    <w:rsid w:val="5275F854"/>
    <w:rsid w:val="52D0972B"/>
    <w:rsid w:val="54FAB040"/>
    <w:rsid w:val="558B7322"/>
    <w:rsid w:val="5C308381"/>
    <w:rsid w:val="5EEFD146"/>
    <w:rsid w:val="63E8EAD8"/>
    <w:rsid w:val="63F5ED7E"/>
    <w:rsid w:val="6584BB39"/>
    <w:rsid w:val="680DF49E"/>
    <w:rsid w:val="687D8B2F"/>
    <w:rsid w:val="691271C7"/>
    <w:rsid w:val="6A33A78D"/>
    <w:rsid w:val="6B1D5F8B"/>
    <w:rsid w:val="6E9F514C"/>
    <w:rsid w:val="6ECC8780"/>
    <w:rsid w:val="6ED76863"/>
    <w:rsid w:val="73897AC9"/>
    <w:rsid w:val="739C37C4"/>
    <w:rsid w:val="7400FCC2"/>
    <w:rsid w:val="7AB3A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0142C"/>
  <w15:docId w15:val="{504DFA45-2189-4BB9-84DB-1E068D53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1BDF"/>
    <w:pPr>
      <w:spacing w:before="120" w:after="120" w:line="240" w:lineRule="auto"/>
    </w:pPr>
    <w:rPr>
      <w:rFonts w:ascii="Arial" w:hAnsi="Arial" w:eastAsiaTheme="minorEastAsia"/>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327EC3"/>
    <w:pPr>
      <w:keepNext/>
      <w:keepLines/>
      <w:spacing w:before="40"/>
      <w:outlineLvl w:val="1"/>
    </w:pPr>
    <w:rPr>
      <w:rFonts w:eastAsiaTheme="majorEastAsia" w:cstheme="majorBidi"/>
      <w:b/>
      <w:color w:val="000000" w:themeColor="text1"/>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styleId="BalloonTextChar" w:customStyle="1">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styleId="HeaderChar" w:customStyle="1">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styleId="FooterChar" w:customStyle="1">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hAnsiTheme="minorHAnsi" w:eastAsia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Heading1Char" w:customStyle="1">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BD30B5"/>
    <w:pPr>
      <w:spacing w:after="0" w:line="240" w:lineRule="auto"/>
    </w:pPr>
    <w:rPr>
      <w:rFonts w:ascii="Calibri" w:hAnsi="Calibri" w:eastAsia="Times New Roman" w:cs="Times New Roman"/>
      <w:sz w:val="20"/>
      <w:szCs w:val="20"/>
      <w:lang w:eastAsia="en-GB"/>
    </w:rPr>
    <w:tblPr>
      <w:tblStyleRowBandSize w:val="1"/>
      <w:tblStyleColBandSize w:val="1"/>
      <w:tblBorders>
        <w:top w:val="single" w:color="404041" w:themeColor="accent1" w:sz="8" w:space="0"/>
        <w:left w:val="single" w:color="404041" w:themeColor="accent1" w:sz="8" w:space="0"/>
        <w:bottom w:val="single" w:color="404041" w:themeColor="accent1" w:sz="8" w:space="0"/>
        <w:right w:val="single" w:color="404041" w:themeColor="accent1" w:sz="8" w:space="0"/>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color="404041" w:themeColor="accent1" w:sz="6" w:space="0"/>
          <w:left w:val="single" w:color="404041" w:themeColor="accent1" w:sz="8" w:space="0"/>
          <w:bottom w:val="single" w:color="404041" w:themeColor="accent1" w:sz="8" w:space="0"/>
          <w:right w:val="single" w:color="404041" w:themeColor="accent1" w:sz="8" w:space="0"/>
        </w:tcBorders>
      </w:tcPr>
    </w:tblStylePr>
    <w:tblStylePr w:type="firstCol">
      <w:rPr>
        <w:b/>
        <w:bCs/>
      </w:rPr>
    </w:tblStylePr>
    <w:tblStylePr w:type="lastCol">
      <w:rPr>
        <w:b/>
        <w:bCs/>
      </w:rPr>
    </w:tblStylePr>
    <w:tblStylePr w:type="band1Vert">
      <w:tblPr/>
      <w:tcPr>
        <w:tcBorders>
          <w:top w:val="single" w:color="404041" w:themeColor="accent1" w:sz="8" w:space="0"/>
          <w:left w:val="single" w:color="404041" w:themeColor="accent1" w:sz="8" w:space="0"/>
          <w:bottom w:val="single" w:color="404041" w:themeColor="accent1" w:sz="8" w:space="0"/>
          <w:right w:val="single" w:color="404041" w:themeColor="accent1" w:sz="8" w:space="0"/>
        </w:tcBorders>
      </w:tcPr>
    </w:tblStylePr>
    <w:tblStylePr w:type="band1Horz">
      <w:tblPr/>
      <w:tcPr>
        <w:tcBorders>
          <w:top w:val="single" w:color="404041" w:themeColor="accent1" w:sz="8" w:space="0"/>
          <w:left w:val="single" w:color="404041" w:themeColor="accent1" w:sz="8" w:space="0"/>
          <w:bottom w:val="single" w:color="404041" w:themeColor="accent1" w:sz="8" w:space="0"/>
          <w:right w:val="single" w:color="404041" w:themeColor="accent1" w:sz="8" w:space="0"/>
        </w:tcBorders>
      </w:tcPr>
    </w:tblStylePr>
  </w:style>
  <w:style w:type="paragraph" w:styleId="Style2" w:customStyle="1">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styleId="PolicyLevel3" w:customStyle="1">
    <w:name w:val="Policy Level 3"/>
    <w:basedOn w:val="Style2"/>
    <w:qFormat/>
    <w:rsid w:val="00BD30B5"/>
    <w:pPr>
      <w:numPr>
        <w:ilvl w:val="2"/>
      </w:numPr>
    </w:pPr>
  </w:style>
  <w:style w:type="numbering" w:styleId="Style1" w:customStyle="1">
    <w:name w:val="Style1"/>
    <w:basedOn w:val="NoList"/>
    <w:uiPriority w:val="99"/>
    <w:rsid w:val="00BD30B5"/>
    <w:pPr>
      <w:numPr>
        <w:numId w:val="4"/>
      </w:numPr>
    </w:pPr>
  </w:style>
  <w:style w:type="paragraph" w:styleId="Heading10" w:customStyle="1">
    <w:name w:val="Heading1"/>
    <w:basedOn w:val="Normal"/>
    <w:next w:val="Normal"/>
    <w:qFormat/>
    <w:rsid w:val="00327EC3"/>
    <w:pPr>
      <w:spacing w:line="320" w:lineRule="exact"/>
    </w:pPr>
    <w:rPr>
      <w:rFonts w:cs="Arial" w:eastAsiaTheme="minorHAnsi"/>
      <w:b/>
      <w:color w:val="000000" w:themeColor="text1"/>
      <w:sz w:val="32"/>
      <w:szCs w:val="28"/>
    </w:rPr>
  </w:style>
  <w:style w:type="paragraph" w:styleId="PolicyBullets" w:customStyle="1">
    <w:name w:val="Policy Bullets"/>
    <w:basedOn w:val="ListParagraph"/>
    <w:link w:val="PolicyBulletsChar"/>
    <w:qFormat/>
    <w:rsid w:val="00BD30B5"/>
    <w:pPr>
      <w:numPr>
        <w:numId w:val="6"/>
      </w:numPr>
      <w:spacing w:after="120"/>
    </w:pPr>
  </w:style>
  <w:style w:type="character" w:styleId="PolicyBulletsChar" w:customStyle="1">
    <w:name w:val="Policy Bullets Char"/>
    <w:basedOn w:val="DefaultParagraphFont"/>
    <w:link w:val="PolicyBullets"/>
    <w:rsid w:val="00BD30B5"/>
  </w:style>
  <w:style w:type="character" w:styleId="Style2Char" w:customStyle="1">
    <w:name w:val="Style2 Char"/>
    <w:basedOn w:val="Heading1Char"/>
    <w:link w:val="Style2"/>
    <w:rsid w:val="00021B95"/>
    <w:rPr>
      <w:rFonts w:asciiTheme="majorHAnsi" w:hAnsiTheme="majorHAnsi" w:cstheme="minorHAnsi"/>
      <w:sz w:val="28"/>
      <w:szCs w:val="32"/>
    </w:rPr>
  </w:style>
  <w:style w:type="paragraph" w:styleId="TSB-PolicyBullets" w:customStyle="1">
    <w:name w:val="TSB - Policy Bullets"/>
    <w:basedOn w:val="ListParagraph"/>
    <w:link w:val="TSB-PolicyBulletsChar"/>
    <w:autoRedefine/>
    <w:qFormat/>
    <w:rsid w:val="00327EC3"/>
    <w:pPr>
      <w:tabs>
        <w:tab w:val="left" w:pos="3686"/>
      </w:tabs>
      <w:spacing w:before="240" w:after="240"/>
      <w:ind w:left="0"/>
      <w:contextualSpacing w:val="0"/>
      <w:jc w:val="both"/>
    </w:pPr>
    <w:rPr>
      <w:rFonts w:ascii="Arial" w:hAnsi="Arial" w:cs="Arial"/>
      <w:lang w:eastAsia="en-GB"/>
    </w:rPr>
  </w:style>
  <w:style w:type="character" w:styleId="TSB-PolicyBulletsChar" w:customStyle="1">
    <w:name w:val="TSB - Policy Bullets Char"/>
    <w:basedOn w:val="DefaultParagraphFont"/>
    <w:link w:val="TSB-PolicyBullets"/>
    <w:rsid w:val="00327EC3"/>
    <w:rPr>
      <w:rFonts w:ascii="Arial" w:hAnsi="Arial" w:cs="Arial"/>
      <w:lang w:eastAsia="en-GB"/>
    </w:rPr>
  </w:style>
  <w:style w:type="paragraph" w:styleId="ListBullet">
    <w:name w:val="List Bullet"/>
    <w:basedOn w:val="Normal"/>
    <w:uiPriority w:val="99"/>
    <w:unhideWhenUsed/>
    <w:rsid w:val="00D35468"/>
    <w:pPr>
      <w:numPr>
        <w:numId w:val="9"/>
      </w:numPr>
      <w:contextualSpacing/>
    </w:pPr>
    <w:rPr>
      <w:rFonts w:ascii="Times New Roman" w:hAnsi="Times New Roman" w:eastAsia="Times New Roman" w:cs="Times New Roman"/>
      <w:sz w:val="24"/>
    </w:rPr>
  </w:style>
  <w:style w:type="paragraph" w:styleId="NormalWeb">
    <w:name w:val="Normal (Web)"/>
    <w:basedOn w:val="Normal"/>
    <w:uiPriority w:val="99"/>
    <w:unhideWhenUsed/>
    <w:rsid w:val="00D35468"/>
    <w:pPr>
      <w:spacing w:before="100" w:beforeAutospacing="1" w:after="100" w:afterAutospacing="1"/>
    </w:pPr>
    <w:rPr>
      <w:rFonts w:ascii="Times New Roman" w:hAnsi="Times New Roman" w:eastAsia="Times New Roman" w:cs="Times New Roman"/>
      <w:sz w:val="24"/>
      <w:lang w:eastAsia="en-GB"/>
    </w:rPr>
  </w:style>
  <w:style w:type="character" w:styleId="FollowedHyperlink">
    <w:name w:val="FollowedHyperlink"/>
    <w:basedOn w:val="DefaultParagraphFont"/>
    <w:uiPriority w:val="99"/>
    <w:semiHidden/>
    <w:unhideWhenUsed/>
    <w:rsid w:val="00D35468"/>
    <w:rPr>
      <w:color w:val="990099" w:themeColor="followedHyperlink"/>
      <w:u w:val="single"/>
    </w:rPr>
  </w:style>
  <w:style w:type="character" w:styleId="UnresolvedMention1" w:customStyle="1">
    <w:name w:val="Unresolved Mention1"/>
    <w:basedOn w:val="DefaultParagraphFont"/>
    <w:uiPriority w:val="99"/>
    <w:semiHidden/>
    <w:unhideWhenUsed/>
    <w:rsid w:val="00D35468"/>
    <w:rPr>
      <w:color w:val="808080"/>
      <w:shd w:val="clear" w:color="auto" w:fill="E6E6E6"/>
    </w:rPr>
  </w:style>
  <w:style w:type="character" w:styleId="CommentReference">
    <w:name w:val="annotation reference"/>
    <w:basedOn w:val="DefaultParagraphFont"/>
    <w:uiPriority w:val="99"/>
    <w:semiHidden/>
    <w:unhideWhenUsed/>
    <w:rsid w:val="00796BAC"/>
    <w:rPr>
      <w:sz w:val="16"/>
      <w:szCs w:val="16"/>
    </w:rPr>
  </w:style>
  <w:style w:type="paragraph" w:styleId="CommentText">
    <w:name w:val="annotation text"/>
    <w:basedOn w:val="Normal"/>
    <w:link w:val="CommentTextChar"/>
    <w:uiPriority w:val="99"/>
    <w:semiHidden/>
    <w:unhideWhenUsed/>
    <w:rsid w:val="00796BAC"/>
    <w:rPr>
      <w:sz w:val="20"/>
      <w:szCs w:val="20"/>
    </w:rPr>
  </w:style>
  <w:style w:type="character" w:styleId="CommentTextChar" w:customStyle="1">
    <w:name w:val="Comment Text Char"/>
    <w:basedOn w:val="DefaultParagraphFont"/>
    <w:link w:val="CommentText"/>
    <w:uiPriority w:val="99"/>
    <w:semiHidden/>
    <w:rsid w:val="00796BAC"/>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796BAC"/>
    <w:rPr>
      <w:b/>
      <w:bCs/>
    </w:rPr>
  </w:style>
  <w:style w:type="character" w:styleId="CommentSubjectChar" w:customStyle="1">
    <w:name w:val="Comment Subject Char"/>
    <w:basedOn w:val="CommentTextChar"/>
    <w:link w:val="CommentSubject"/>
    <w:uiPriority w:val="99"/>
    <w:semiHidden/>
    <w:rsid w:val="00796BAC"/>
    <w:rPr>
      <w:rFonts w:ascii="Arial" w:hAnsi="Arial" w:eastAsiaTheme="minorEastAsia"/>
      <w:b/>
      <w:bCs/>
      <w:sz w:val="20"/>
      <w:szCs w:val="20"/>
    </w:rPr>
  </w:style>
  <w:style w:type="character" w:styleId="Heading2Char" w:customStyle="1">
    <w:name w:val="Heading 2 Char"/>
    <w:basedOn w:val="DefaultParagraphFont"/>
    <w:link w:val="Heading2"/>
    <w:uiPriority w:val="9"/>
    <w:rsid w:val="00327EC3"/>
    <w:rPr>
      <w:rFonts w:ascii="Arial" w:hAnsi="Arial"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0684-62A2-49BA-9390-0E4FA2F44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D6C96-E71F-4CE0-A4FF-789781387FF2}">
  <ds:schemaRefs>
    <ds:schemaRef ds:uri="http://schemas.microsoft.com/sharepoint/v3/contenttype/forms"/>
  </ds:schemaRefs>
</ds:datastoreItem>
</file>

<file path=customXml/itemProps3.xml><?xml version="1.0" encoding="utf-8"?>
<ds:datastoreItem xmlns:ds="http://schemas.openxmlformats.org/officeDocument/2006/customXml" ds:itemID="{D2E49800-7B96-4319-BC3F-8D1A90AB755E}">
  <ds:schemaRefs>
    <ds:schemaRef ds:uri="http://purl.org/dc/dcmitype/"/>
    <ds:schemaRef ds:uri="http://schemas.microsoft.com/office/2006/documentManagement/type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09D63D3-7559-4BC5-ACFA-734B5BF72F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Kieran Bamford</dc:creator>
  <lastModifiedBy>Annette Birmingham</lastModifiedBy>
  <revision>8</revision>
  <dcterms:created xsi:type="dcterms:W3CDTF">2022-01-25T20:37:00.0000000Z</dcterms:created>
  <dcterms:modified xsi:type="dcterms:W3CDTF">2022-09-26T09:00:35.1395417Z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