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8F6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bookmarkStart w:id="0" w:name="_Toc304199307"/>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5462F288" w14:textId="46E1509B" w:rsidR="00F32CAF" w:rsidRPr="00F32CAF" w:rsidRDefault="00BD1D3E" w:rsidP="00F32CAF">
      <w:pPr>
        <w:autoSpaceDE w:val="0"/>
        <w:autoSpaceDN w:val="0"/>
        <w:adjustRightInd w:val="0"/>
        <w:spacing w:after="200" w:line="276" w:lineRule="auto"/>
        <w:jc w:val="center"/>
        <w:rPr>
          <w:rFonts w:ascii="Arial" w:eastAsia="Times New Roman" w:hAnsi="Arial" w:cs="Arial"/>
          <w:bCs/>
          <w:color w:val="000000"/>
          <w:sz w:val="44"/>
          <w:szCs w:val="44"/>
          <w:lang w:eastAsia="ja-JP"/>
        </w:rPr>
      </w:pPr>
      <w:r w:rsidRPr="003B17D6">
        <w:rPr>
          <w:rFonts w:ascii="Arial" w:eastAsia="Times New Roman" w:hAnsi="Arial" w:cs="Arial"/>
          <w:bCs/>
          <w:noProof/>
          <w:color w:val="000000"/>
          <w:sz w:val="44"/>
          <w:szCs w:val="44"/>
          <w:lang w:eastAsia="ja-JP"/>
        </w:rPr>
        <w:lastRenderedPageBreak/>
        <w:drawing>
          <wp:inline distT="0" distB="0" distL="0" distR="0" wp14:anchorId="4CDE1EFA" wp14:editId="00574067">
            <wp:extent cx="1279525" cy="1470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043" cy="1485769"/>
                    </a:xfrm>
                    <a:prstGeom prst="rect">
                      <a:avLst/>
                    </a:prstGeom>
                    <a:noFill/>
                    <a:ln>
                      <a:noFill/>
                    </a:ln>
                  </pic:spPr>
                </pic:pic>
              </a:graphicData>
            </a:graphic>
          </wp:inline>
        </w:drawing>
      </w:r>
    </w:p>
    <w:p w14:paraId="72FF3C05" w14:textId="1EA90911"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352E72">
        <w:rPr>
          <w:rFonts w:ascii="Arial" w:eastAsia="Times New Roman" w:hAnsi="Arial" w:cs="Arial"/>
          <w:color w:val="000000"/>
          <w:sz w:val="44"/>
          <w:szCs w:val="44"/>
          <w:lang w:val="en-US" w:eastAsia="ja-JP"/>
        </w:rPr>
        <w:t>5</w:t>
      </w:r>
      <w:r w:rsidRPr="00F32CAF">
        <w:rPr>
          <w:rFonts w:ascii="Arial" w:eastAsia="Times New Roman" w:hAnsi="Arial" w:cs="Arial"/>
          <w:color w:val="000000"/>
          <w:sz w:val="44"/>
          <w:szCs w:val="44"/>
          <w:lang w:val="en-US" w:eastAsia="ja-JP"/>
        </w:rPr>
        <w:t xml:space="preserve"> - 2</w:t>
      </w:r>
      <w:r w:rsidR="00352E72">
        <w:rPr>
          <w:rFonts w:ascii="Arial" w:eastAsia="Times New Roman" w:hAnsi="Arial" w:cs="Arial"/>
          <w:color w:val="00000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BD1D3E">
        <w:tc>
          <w:tcPr>
            <w:tcW w:w="3544" w:type="dxa"/>
            <w:shd w:val="clear" w:color="auto" w:fill="auto"/>
            <w:vAlign w:val="center"/>
          </w:tcPr>
          <w:p w14:paraId="44AE8C3E" w14:textId="26E574D9" w:rsidR="00F32CAF" w:rsidRPr="00F32CAF" w:rsidRDefault="00F32CAF" w:rsidP="00BD1D3E">
            <w:pPr>
              <w:autoSpaceDE w:val="0"/>
              <w:autoSpaceDN w:val="0"/>
              <w:adjustRightInd w:val="0"/>
              <w:spacing w:after="120" w:line="240" w:lineRule="auto"/>
              <w:jc w:val="center"/>
              <w:rPr>
                <w:rFonts w:ascii="Arial" w:eastAsia="Arial" w:hAnsi="Arial" w:cs="Arial"/>
                <w:bCs/>
                <w:color w:val="FF0000"/>
                <w:sz w:val="28"/>
                <w:szCs w:val="28"/>
              </w:rPr>
            </w:pPr>
            <w:r w:rsidRPr="00BD1D3E">
              <w:rPr>
                <w:rFonts w:ascii="Arial" w:eastAsia="Arial" w:hAnsi="Arial" w:cs="Arial"/>
                <w:bCs/>
                <w:sz w:val="28"/>
                <w:szCs w:val="28"/>
              </w:rPr>
              <w:t>DSL / HT</w:t>
            </w:r>
          </w:p>
        </w:tc>
        <w:tc>
          <w:tcPr>
            <w:tcW w:w="5193" w:type="dxa"/>
            <w:shd w:val="clear" w:color="auto" w:fill="auto"/>
            <w:vAlign w:val="center"/>
          </w:tcPr>
          <w:p w14:paraId="77470D3F"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p w14:paraId="7BD42B36" w14:textId="01A2C2D7" w:rsidR="00F32CAF" w:rsidRPr="00BD1D3E" w:rsidRDefault="00BD1D3E" w:rsidP="00BD1D3E">
            <w:pPr>
              <w:autoSpaceDE w:val="0"/>
              <w:autoSpaceDN w:val="0"/>
              <w:adjustRightInd w:val="0"/>
              <w:spacing w:after="120" w:line="240" w:lineRule="auto"/>
              <w:jc w:val="center"/>
              <w:rPr>
                <w:rFonts w:ascii="Arial" w:eastAsia="Arial" w:hAnsi="Arial" w:cs="Arial"/>
                <w:b/>
                <w:bCs/>
                <w:sz w:val="28"/>
                <w:szCs w:val="28"/>
              </w:rPr>
            </w:pPr>
            <w:r w:rsidRPr="00BD1D3E">
              <w:rPr>
                <w:rFonts w:ascii="Arial" w:eastAsia="Arial" w:hAnsi="Arial" w:cs="Arial"/>
                <w:b/>
                <w:bCs/>
                <w:sz w:val="28"/>
                <w:szCs w:val="28"/>
              </w:rPr>
              <w:t>Annette Birmingham</w:t>
            </w:r>
          </w:p>
          <w:p w14:paraId="158AA43D" w14:textId="37755F6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18C09BCA" w14:textId="77777777" w:rsidTr="00BD1D3E">
        <w:tc>
          <w:tcPr>
            <w:tcW w:w="3544" w:type="dxa"/>
            <w:shd w:val="clear" w:color="auto" w:fill="auto"/>
            <w:vAlign w:val="center"/>
          </w:tcPr>
          <w:p w14:paraId="55316CBE" w14:textId="79F06194" w:rsidR="00F32CAF" w:rsidRPr="00F32CAF" w:rsidRDefault="00F32CAF" w:rsidP="00BD1D3E">
            <w:pPr>
              <w:autoSpaceDE w:val="0"/>
              <w:autoSpaceDN w:val="0"/>
              <w:adjustRightInd w:val="0"/>
              <w:spacing w:after="120" w:line="240" w:lineRule="auto"/>
              <w:jc w:val="center"/>
              <w:rPr>
                <w:rFonts w:ascii="Arial" w:eastAsia="Arial" w:hAnsi="Arial" w:cs="Arial"/>
                <w:bCs/>
                <w:color w:val="000000"/>
                <w:sz w:val="28"/>
                <w:szCs w:val="28"/>
              </w:rPr>
            </w:pPr>
            <w:r w:rsidRPr="00F32CAF">
              <w:rPr>
                <w:rFonts w:ascii="Arial" w:eastAsia="Arial" w:hAnsi="Arial" w:cs="Arial"/>
                <w:bCs/>
                <w:color w:val="000000"/>
                <w:sz w:val="28"/>
                <w:szCs w:val="28"/>
              </w:rPr>
              <w:t>Deputy DSL</w:t>
            </w:r>
          </w:p>
        </w:tc>
        <w:tc>
          <w:tcPr>
            <w:tcW w:w="5193" w:type="dxa"/>
            <w:shd w:val="clear" w:color="auto" w:fill="auto"/>
            <w:vAlign w:val="center"/>
          </w:tcPr>
          <w:p w14:paraId="6425954F" w14:textId="2CD9BBC6"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p w14:paraId="38056E1A" w14:textId="60460207" w:rsidR="00BD1D3E" w:rsidRPr="00BD1D3E" w:rsidRDefault="00BD1D3E" w:rsidP="00BD1D3E">
            <w:pPr>
              <w:autoSpaceDE w:val="0"/>
              <w:autoSpaceDN w:val="0"/>
              <w:adjustRightInd w:val="0"/>
              <w:spacing w:after="120" w:line="240" w:lineRule="auto"/>
              <w:jc w:val="center"/>
              <w:rPr>
                <w:rFonts w:ascii="Arial" w:eastAsia="Arial" w:hAnsi="Arial" w:cs="Arial"/>
                <w:b/>
                <w:bCs/>
                <w:sz w:val="28"/>
                <w:szCs w:val="28"/>
              </w:rPr>
            </w:pPr>
            <w:r w:rsidRPr="00BD1D3E">
              <w:rPr>
                <w:rFonts w:ascii="Arial" w:eastAsia="Arial" w:hAnsi="Arial" w:cs="Arial"/>
                <w:b/>
                <w:bCs/>
                <w:sz w:val="28"/>
                <w:szCs w:val="28"/>
              </w:rPr>
              <w:t>Hayley Hall</w:t>
            </w:r>
          </w:p>
          <w:p w14:paraId="28C7EC4A"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22C87347" w14:textId="77777777" w:rsidTr="00BD1D3E">
        <w:tc>
          <w:tcPr>
            <w:tcW w:w="3544" w:type="dxa"/>
            <w:shd w:val="clear" w:color="auto" w:fill="auto"/>
            <w:vAlign w:val="center"/>
          </w:tcPr>
          <w:p w14:paraId="3025641C" w14:textId="77777777" w:rsidR="00F32CAF" w:rsidRPr="00BD1D3E" w:rsidRDefault="00F32CAF" w:rsidP="00BD1D3E">
            <w:pPr>
              <w:autoSpaceDE w:val="0"/>
              <w:autoSpaceDN w:val="0"/>
              <w:adjustRightInd w:val="0"/>
              <w:spacing w:after="120" w:line="240" w:lineRule="auto"/>
              <w:jc w:val="center"/>
              <w:rPr>
                <w:rFonts w:ascii="Arial" w:eastAsia="Arial" w:hAnsi="Arial" w:cs="Arial"/>
                <w:bCs/>
                <w:sz w:val="28"/>
                <w:szCs w:val="28"/>
              </w:rPr>
            </w:pPr>
            <w:r w:rsidRPr="00BD1D3E">
              <w:rPr>
                <w:rFonts w:ascii="Arial" w:eastAsia="Arial" w:hAnsi="Arial" w:cs="Arial"/>
                <w:bCs/>
                <w:sz w:val="28"/>
                <w:szCs w:val="28"/>
              </w:rPr>
              <w:t>Safeguarding Governor /</w:t>
            </w:r>
          </w:p>
          <w:p w14:paraId="257E43D7" w14:textId="77777777" w:rsidR="00F32CAF" w:rsidRPr="00F32CAF" w:rsidRDefault="00F32CAF" w:rsidP="00BD1D3E">
            <w:pPr>
              <w:autoSpaceDE w:val="0"/>
              <w:autoSpaceDN w:val="0"/>
              <w:adjustRightInd w:val="0"/>
              <w:spacing w:after="120" w:line="240" w:lineRule="auto"/>
              <w:jc w:val="center"/>
              <w:rPr>
                <w:rFonts w:ascii="Arial" w:eastAsia="Arial" w:hAnsi="Arial" w:cs="Arial"/>
                <w:bCs/>
                <w:color w:val="000000"/>
                <w:sz w:val="28"/>
                <w:szCs w:val="28"/>
              </w:rPr>
            </w:pPr>
            <w:r w:rsidRPr="00BD1D3E">
              <w:rPr>
                <w:rFonts w:ascii="Arial" w:eastAsia="Arial" w:hAnsi="Arial" w:cs="Arial"/>
                <w:bCs/>
                <w:sz w:val="28"/>
                <w:szCs w:val="28"/>
              </w:rPr>
              <w:t>Chair of Governors</w:t>
            </w:r>
          </w:p>
        </w:tc>
        <w:tc>
          <w:tcPr>
            <w:tcW w:w="5193" w:type="dxa"/>
            <w:shd w:val="clear" w:color="auto" w:fill="auto"/>
            <w:vAlign w:val="center"/>
          </w:tcPr>
          <w:p w14:paraId="77FD5563"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p w14:paraId="4CC19F57" w14:textId="71F4E9B1" w:rsidR="00F32CAF" w:rsidRPr="00BD1D3E" w:rsidRDefault="00BD1D3E" w:rsidP="00BD1D3E">
            <w:pPr>
              <w:autoSpaceDE w:val="0"/>
              <w:autoSpaceDN w:val="0"/>
              <w:adjustRightInd w:val="0"/>
              <w:spacing w:after="120" w:line="240" w:lineRule="auto"/>
              <w:jc w:val="center"/>
              <w:rPr>
                <w:rFonts w:ascii="Arial" w:eastAsia="Arial" w:hAnsi="Arial" w:cs="Arial"/>
                <w:b/>
                <w:bCs/>
                <w:sz w:val="28"/>
                <w:szCs w:val="28"/>
              </w:rPr>
            </w:pPr>
            <w:r w:rsidRPr="00BD1D3E">
              <w:rPr>
                <w:rFonts w:ascii="Arial" w:eastAsia="Arial" w:hAnsi="Arial" w:cs="Arial"/>
                <w:b/>
                <w:bCs/>
                <w:sz w:val="28"/>
                <w:szCs w:val="28"/>
              </w:rPr>
              <w:t>Emma Heywood</w:t>
            </w:r>
          </w:p>
          <w:p w14:paraId="3B0AA77E"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00033F54" w14:textId="77777777" w:rsidTr="00BD1D3E">
        <w:tc>
          <w:tcPr>
            <w:tcW w:w="3544" w:type="dxa"/>
            <w:shd w:val="clear" w:color="auto" w:fill="auto"/>
            <w:vAlign w:val="center"/>
          </w:tcPr>
          <w:p w14:paraId="7EFB30D9" w14:textId="77777777" w:rsidR="00F32CAF" w:rsidRPr="00F32CAF" w:rsidRDefault="00F32CAF" w:rsidP="00BD1D3E">
            <w:pPr>
              <w:autoSpaceDE w:val="0"/>
              <w:autoSpaceDN w:val="0"/>
              <w:adjustRightInd w:val="0"/>
              <w:spacing w:after="120" w:line="240" w:lineRule="auto"/>
              <w:jc w:val="center"/>
              <w:rPr>
                <w:rFonts w:ascii="Arial" w:eastAsia="Arial" w:hAnsi="Arial" w:cs="Arial"/>
                <w:bCs/>
                <w:color w:val="000000"/>
                <w:sz w:val="28"/>
                <w:szCs w:val="28"/>
              </w:rPr>
            </w:pPr>
            <w:r w:rsidRPr="00F32CAF">
              <w:rPr>
                <w:rFonts w:ascii="Arial" w:eastAsia="Arial" w:hAnsi="Arial" w:cs="Arial"/>
                <w:bCs/>
                <w:color w:val="000000"/>
                <w:sz w:val="28"/>
                <w:szCs w:val="28"/>
              </w:rPr>
              <w:t>Last Updated</w:t>
            </w:r>
          </w:p>
        </w:tc>
        <w:tc>
          <w:tcPr>
            <w:tcW w:w="5193" w:type="dxa"/>
            <w:shd w:val="clear" w:color="auto" w:fill="auto"/>
            <w:vAlign w:val="center"/>
          </w:tcPr>
          <w:p w14:paraId="3C31D372" w14:textId="77777777" w:rsidR="00BD1D3E" w:rsidRDefault="00BD1D3E" w:rsidP="00BD1D3E">
            <w:pPr>
              <w:autoSpaceDE w:val="0"/>
              <w:autoSpaceDN w:val="0"/>
              <w:adjustRightInd w:val="0"/>
              <w:spacing w:after="120" w:line="240" w:lineRule="auto"/>
              <w:jc w:val="center"/>
              <w:rPr>
                <w:rFonts w:ascii="Arial" w:eastAsia="Arial" w:hAnsi="Arial" w:cs="Arial"/>
                <w:b/>
                <w:bCs/>
                <w:sz w:val="28"/>
                <w:szCs w:val="28"/>
              </w:rPr>
            </w:pPr>
          </w:p>
          <w:p w14:paraId="3109D716" w14:textId="5291BDF9" w:rsidR="00F32CAF" w:rsidRPr="00BD1D3E" w:rsidRDefault="00BD1D3E" w:rsidP="00BD1D3E">
            <w:pPr>
              <w:autoSpaceDE w:val="0"/>
              <w:autoSpaceDN w:val="0"/>
              <w:adjustRightInd w:val="0"/>
              <w:spacing w:after="120" w:line="240" w:lineRule="auto"/>
              <w:jc w:val="center"/>
              <w:rPr>
                <w:rFonts w:ascii="Arial" w:eastAsia="Arial" w:hAnsi="Arial" w:cs="Arial"/>
                <w:b/>
                <w:bCs/>
                <w:sz w:val="28"/>
                <w:szCs w:val="28"/>
              </w:rPr>
            </w:pPr>
            <w:r w:rsidRPr="00BD1D3E">
              <w:rPr>
                <w:rFonts w:ascii="Arial" w:eastAsia="Arial" w:hAnsi="Arial" w:cs="Arial"/>
                <w:b/>
                <w:bCs/>
                <w:sz w:val="28"/>
                <w:szCs w:val="28"/>
              </w:rPr>
              <w:t>September 2025</w:t>
            </w:r>
          </w:p>
          <w:p w14:paraId="618D2CF9"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7338D4E7" w14:textId="77777777" w:rsidTr="00BD1D3E">
        <w:tc>
          <w:tcPr>
            <w:tcW w:w="3544" w:type="dxa"/>
            <w:shd w:val="clear" w:color="auto" w:fill="auto"/>
            <w:vAlign w:val="center"/>
          </w:tcPr>
          <w:p w14:paraId="17A11817" w14:textId="30EA165D" w:rsidR="00F32CAF" w:rsidRPr="00F32CAF" w:rsidRDefault="00F32CAF" w:rsidP="00BD1D3E">
            <w:pPr>
              <w:autoSpaceDE w:val="0"/>
              <w:autoSpaceDN w:val="0"/>
              <w:adjustRightInd w:val="0"/>
              <w:spacing w:after="120" w:line="240" w:lineRule="auto"/>
              <w:jc w:val="center"/>
              <w:rPr>
                <w:rFonts w:ascii="Arial" w:eastAsia="Arial" w:hAnsi="Arial" w:cs="Arial"/>
                <w:bCs/>
                <w:color w:val="000000"/>
                <w:sz w:val="28"/>
                <w:szCs w:val="28"/>
              </w:rPr>
            </w:pPr>
            <w:r w:rsidRPr="00BD1D3E">
              <w:rPr>
                <w:rFonts w:ascii="Arial" w:eastAsia="Arial" w:hAnsi="Arial" w:cs="Arial"/>
                <w:bCs/>
                <w:sz w:val="28"/>
                <w:szCs w:val="28"/>
              </w:rPr>
              <w:t>Approved by the Governing Body</w:t>
            </w:r>
          </w:p>
        </w:tc>
        <w:tc>
          <w:tcPr>
            <w:tcW w:w="5193" w:type="dxa"/>
            <w:shd w:val="clear" w:color="auto" w:fill="auto"/>
            <w:vAlign w:val="center"/>
          </w:tcPr>
          <w:p w14:paraId="1A25E208"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p w14:paraId="3A5D0CA2" w14:textId="70AEA043" w:rsidR="00F32CAF" w:rsidRPr="00BD1D3E" w:rsidRDefault="00BD1D3E" w:rsidP="00BD1D3E">
            <w:pPr>
              <w:autoSpaceDE w:val="0"/>
              <w:autoSpaceDN w:val="0"/>
              <w:adjustRightInd w:val="0"/>
              <w:spacing w:after="120" w:line="240" w:lineRule="auto"/>
              <w:jc w:val="center"/>
              <w:rPr>
                <w:rFonts w:ascii="Arial" w:eastAsia="Arial" w:hAnsi="Arial" w:cs="Arial"/>
                <w:b/>
                <w:bCs/>
                <w:sz w:val="28"/>
                <w:szCs w:val="28"/>
              </w:rPr>
            </w:pPr>
            <w:r w:rsidRPr="00BD1D3E">
              <w:rPr>
                <w:rFonts w:ascii="Arial" w:eastAsia="Arial" w:hAnsi="Arial" w:cs="Arial"/>
                <w:b/>
                <w:bCs/>
                <w:sz w:val="28"/>
                <w:szCs w:val="28"/>
              </w:rPr>
              <w:t>October 2025</w:t>
            </w:r>
          </w:p>
          <w:p w14:paraId="1EBA7C22"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494B931F" w14:textId="77777777" w:rsidTr="00BD1D3E">
        <w:tc>
          <w:tcPr>
            <w:tcW w:w="3544" w:type="dxa"/>
            <w:shd w:val="clear" w:color="auto" w:fill="auto"/>
            <w:vAlign w:val="center"/>
          </w:tcPr>
          <w:p w14:paraId="664C96BB" w14:textId="77777777" w:rsidR="00F32CAF" w:rsidRPr="00F32CAF" w:rsidRDefault="00F32CAF" w:rsidP="00BD1D3E">
            <w:pPr>
              <w:autoSpaceDE w:val="0"/>
              <w:autoSpaceDN w:val="0"/>
              <w:adjustRightInd w:val="0"/>
              <w:spacing w:after="120" w:line="240" w:lineRule="auto"/>
              <w:jc w:val="center"/>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shd w:val="clear" w:color="auto" w:fill="auto"/>
            <w:vAlign w:val="center"/>
          </w:tcPr>
          <w:p w14:paraId="60336353" w14:textId="77777777" w:rsidR="00BD1D3E" w:rsidRDefault="00BD1D3E" w:rsidP="00BD1D3E">
            <w:pPr>
              <w:autoSpaceDE w:val="0"/>
              <w:autoSpaceDN w:val="0"/>
              <w:adjustRightInd w:val="0"/>
              <w:spacing w:after="120" w:line="240" w:lineRule="auto"/>
              <w:jc w:val="center"/>
              <w:rPr>
                <w:rFonts w:ascii="Arial" w:eastAsia="Arial" w:hAnsi="Arial" w:cs="Arial"/>
                <w:b/>
                <w:bCs/>
                <w:sz w:val="28"/>
                <w:szCs w:val="28"/>
              </w:rPr>
            </w:pPr>
          </w:p>
          <w:p w14:paraId="233F64AB" w14:textId="5E899C05"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r w:rsidRPr="00BD1D3E">
              <w:rPr>
                <w:rFonts w:ascii="Arial" w:eastAsia="Arial" w:hAnsi="Arial" w:cs="Arial"/>
                <w:b/>
                <w:bCs/>
                <w:sz w:val="28"/>
                <w:szCs w:val="28"/>
              </w:rPr>
              <w:t>September 202</w:t>
            </w:r>
            <w:r w:rsidR="00352E72" w:rsidRPr="00BD1D3E">
              <w:rPr>
                <w:rFonts w:ascii="Arial" w:eastAsia="Arial" w:hAnsi="Arial" w:cs="Arial"/>
                <w:b/>
                <w:bCs/>
                <w:sz w:val="28"/>
                <w:szCs w:val="28"/>
              </w:rPr>
              <w:t>6</w:t>
            </w:r>
          </w:p>
          <w:p w14:paraId="5205BAB4"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p w14:paraId="40D86947" w14:textId="77777777" w:rsidR="00F32CAF" w:rsidRPr="00BD1D3E" w:rsidRDefault="00F32CAF" w:rsidP="00BD1D3E">
            <w:pPr>
              <w:autoSpaceDE w:val="0"/>
              <w:autoSpaceDN w:val="0"/>
              <w:adjustRightInd w:val="0"/>
              <w:spacing w:after="120" w:line="240" w:lineRule="auto"/>
              <w:jc w:val="center"/>
              <w:rPr>
                <w:rFonts w:ascii="Arial" w:eastAsia="Arial" w:hAnsi="Arial" w:cs="Arial"/>
                <w:b/>
                <w:bCs/>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BD1D3E">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Table of Contents</w:t>
            </w:r>
          </w:p>
        </w:tc>
      </w:tr>
      <w:tr w:rsidR="00F32CAF" w:rsidRPr="00F32CAF" w14:paraId="1142E1E7" w14:textId="77777777" w:rsidTr="00BD1D3E">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lastRenderedPageBreak/>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BD1D3E">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BD1D3E">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BD1D3E">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BD1D3E">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BD1D3E">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BD1D3E">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BD1D3E">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BD1D3E">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BD1D3E">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roofErr w:type="spellStart"/>
            <w:r w:rsidRPr="00F32CAF">
              <w:rPr>
                <w:rFonts w:ascii="Arial" w:eastAsia="Arial" w:hAnsi="Arial" w:cs="Arial"/>
                <w:color w:val="000000"/>
              </w:rPr>
              <w:t>Extra Curricular</w:t>
            </w:r>
            <w:proofErr w:type="spellEnd"/>
            <w:r w:rsidRPr="00F32CAF">
              <w:rPr>
                <w:rFonts w:ascii="Arial" w:eastAsia="Arial" w:hAnsi="Arial" w:cs="Arial"/>
                <w:color w:val="000000"/>
              </w:rPr>
              <w:t xml:space="preserve"> Clubs</w:t>
            </w:r>
          </w:p>
        </w:tc>
      </w:tr>
      <w:tr w:rsidR="00F32CAF" w:rsidRPr="00F32CAF" w14:paraId="441B34F4" w14:textId="77777777" w:rsidTr="00BD1D3E">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BD1D3E">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BD1D3E">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BD1D3E">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BD1D3E">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BD1D3E">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BD1D3E">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BD1D3E">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2CAF" w:rsidRPr="00F32CAF" w14:paraId="692642E6" w14:textId="77777777" w:rsidTr="00BD1D3E">
        <w:tc>
          <w:tcPr>
            <w:tcW w:w="9016" w:type="dxa"/>
            <w:shd w:val="clear" w:color="auto" w:fill="auto"/>
          </w:tcPr>
          <w:p w14:paraId="528D3938" w14:textId="102AEF81" w:rsidR="00BD1D3E" w:rsidRPr="00BD1D3E" w:rsidRDefault="00BD1D3E" w:rsidP="00BD1D3E">
            <w:pPr>
              <w:autoSpaceDE w:val="0"/>
              <w:autoSpaceDN w:val="0"/>
              <w:adjustRightInd w:val="0"/>
              <w:spacing w:before="200" w:after="120" w:line="240" w:lineRule="auto"/>
              <w:rPr>
                <w:rFonts w:ascii="Arial" w:eastAsia="Calibri" w:hAnsi="Arial" w:cs="Arial"/>
              </w:rPr>
            </w:pPr>
            <w:r w:rsidRPr="00BD1D3E">
              <w:rPr>
                <w:rFonts w:ascii="Arial" w:eastAsia="Calibri" w:hAnsi="Arial" w:cs="Arial"/>
              </w:rPr>
              <w:t xml:space="preserve">St. Edmund’s Catholic Primary School serves the area of New Church Farm, Skelmersdale and the surrounding area.  The school is aware that some specific safeguarding issues are more prevalent than others for example domestic violence, mental health issues, financial difficulties and alcohol and substance misuse.  We acknowledge there is a relationship between the above issues and the increased risk of experiencing other types of abuse such as neglect and </w:t>
            </w:r>
            <w:r>
              <w:rPr>
                <w:rFonts w:ascii="Arial" w:eastAsia="Calibri" w:hAnsi="Arial" w:cs="Arial"/>
              </w:rPr>
              <w:t xml:space="preserve">child and criminal </w:t>
            </w:r>
            <w:r w:rsidRPr="00BD1D3E">
              <w:rPr>
                <w:rFonts w:ascii="Arial" w:eastAsia="Calibri" w:hAnsi="Arial" w:cs="Arial"/>
              </w:rPr>
              <w:t xml:space="preserve">exploitation.  All staff are trained to recognise and respond to all specific safeguarding issues. </w:t>
            </w:r>
          </w:p>
          <w:p w14:paraId="0ED909E4" w14:textId="77777777" w:rsidR="00BD1D3E" w:rsidRPr="00BD1D3E" w:rsidRDefault="00BD1D3E" w:rsidP="00BD1D3E">
            <w:pPr>
              <w:autoSpaceDE w:val="0"/>
              <w:autoSpaceDN w:val="0"/>
              <w:adjustRightInd w:val="0"/>
              <w:spacing w:before="200" w:after="120" w:line="240" w:lineRule="auto"/>
              <w:rPr>
                <w:rFonts w:ascii="Arial" w:eastAsia="Calibri" w:hAnsi="Arial" w:cs="Arial"/>
              </w:rPr>
            </w:pPr>
            <w:r w:rsidRPr="00BD1D3E">
              <w:rPr>
                <w:rFonts w:ascii="Arial" w:eastAsia="Calibri" w:hAnsi="Arial" w:cs="Arial"/>
              </w:rPr>
              <w:t xml:space="preserve">As a staff, we are mindful of the social barriers such as housing, anti-social behaviour and low incomes which affect our families and we endeavour to support our parents by implementing our intervention strategy and providing Early Help through Lancashire’s Early Help Offer.  We believe by doing so we can make a difference to children’s lives and their outcomes. </w:t>
            </w:r>
          </w:p>
          <w:p w14:paraId="375D1C90" w14:textId="77777777" w:rsidR="00BD1D3E" w:rsidRPr="00BD1D3E" w:rsidRDefault="00BD1D3E" w:rsidP="00BD1D3E">
            <w:pPr>
              <w:autoSpaceDE w:val="0"/>
              <w:autoSpaceDN w:val="0"/>
              <w:adjustRightInd w:val="0"/>
              <w:spacing w:before="200" w:after="120" w:line="240" w:lineRule="auto"/>
              <w:rPr>
                <w:rFonts w:ascii="Arial" w:eastAsia="Calibri" w:hAnsi="Arial" w:cs="Arial"/>
              </w:rPr>
            </w:pPr>
            <w:r w:rsidRPr="00BD1D3E">
              <w:rPr>
                <w:rFonts w:ascii="Arial" w:eastAsia="Calibri" w:hAnsi="Arial" w:cs="Arial"/>
              </w:rPr>
              <w:t xml:space="preserve">We are part of Operation Encompass which is a system in place across Lancashire as well as other counties to share information between the police and school regarding children and any domestic violence which they may witness.  This enables the school to offer support to the child and the family.   </w:t>
            </w:r>
          </w:p>
          <w:p w14:paraId="0A1D84A7" w14:textId="77777777" w:rsidR="00BD1D3E" w:rsidRPr="00BD1D3E" w:rsidRDefault="00BD1D3E" w:rsidP="00BD1D3E">
            <w:pPr>
              <w:autoSpaceDE w:val="0"/>
              <w:autoSpaceDN w:val="0"/>
              <w:adjustRightInd w:val="0"/>
              <w:spacing w:before="200" w:after="120" w:line="240" w:lineRule="auto"/>
              <w:rPr>
                <w:rFonts w:ascii="Arial" w:eastAsia="Calibri" w:hAnsi="Arial" w:cs="Arial"/>
              </w:rPr>
            </w:pPr>
            <w:r w:rsidRPr="00BD1D3E">
              <w:rPr>
                <w:rFonts w:ascii="Arial" w:eastAsia="Calibri" w:hAnsi="Arial" w:cs="Arial"/>
              </w:rPr>
              <w:t xml:space="preserve">Our children receive education about safeguarding through the teaching of the PSHCE curriculum.  The curriculum helps them to understanding what behaviours are not acceptable, how to deal with them and how to report them to a responsible adult.   </w:t>
            </w:r>
          </w:p>
          <w:p w14:paraId="2976A0F5" w14:textId="2A9D1A2C" w:rsidR="00BD1D3E" w:rsidRPr="00BD1D3E" w:rsidRDefault="00BD1D3E" w:rsidP="00BD1D3E">
            <w:pPr>
              <w:autoSpaceDE w:val="0"/>
              <w:autoSpaceDN w:val="0"/>
              <w:adjustRightInd w:val="0"/>
              <w:spacing w:before="200" w:after="120" w:line="240" w:lineRule="auto"/>
              <w:rPr>
                <w:rFonts w:ascii="Arial" w:eastAsia="Calibri" w:hAnsi="Arial" w:cs="Arial"/>
              </w:rPr>
            </w:pPr>
            <w:r w:rsidRPr="00BD1D3E">
              <w:rPr>
                <w:rFonts w:ascii="Arial" w:eastAsia="Calibri" w:hAnsi="Arial" w:cs="Arial"/>
              </w:rPr>
              <w:t>St. Edmund’s Catholic Primary School employs a Pupil Support Manager who supports the children by either providing in-house support through the ‘Thrive Approach’ or liaises with outside agencies to provide specialist intervention such as ‘Compass Bloom’</w:t>
            </w:r>
            <w:r w:rsidR="00B6520B">
              <w:rPr>
                <w:rFonts w:ascii="Arial" w:eastAsia="Calibri" w:hAnsi="Arial" w:cs="Arial"/>
              </w:rPr>
              <w:t xml:space="preserve"> and ‘</w:t>
            </w:r>
            <w:proofErr w:type="spellStart"/>
            <w:r w:rsidR="00B6520B">
              <w:rPr>
                <w:rFonts w:ascii="Arial" w:eastAsia="Calibri" w:hAnsi="Arial" w:cs="Arial"/>
              </w:rPr>
              <w:t>Barnardos</w:t>
            </w:r>
            <w:proofErr w:type="spellEnd"/>
            <w:r w:rsidR="00B6520B">
              <w:rPr>
                <w:rFonts w:ascii="Arial" w:eastAsia="Calibri" w:hAnsi="Arial" w:cs="Arial"/>
              </w:rPr>
              <w:t>’</w:t>
            </w:r>
            <w:r w:rsidRPr="00BD1D3E">
              <w:rPr>
                <w:rFonts w:ascii="Arial" w:eastAsia="Calibri" w:hAnsi="Arial" w:cs="Arial"/>
              </w:rPr>
              <w:t xml:space="preserve">.  The Pupil Support Manager works closely with Lancashire’s Child and Family Well-being Service. </w:t>
            </w:r>
          </w:p>
          <w:p w14:paraId="2E360338" w14:textId="4709A9E0" w:rsidR="00F32CAF" w:rsidRPr="00BD1D3E" w:rsidRDefault="00BD1D3E" w:rsidP="00BD1D3E">
            <w:pPr>
              <w:autoSpaceDE w:val="0"/>
              <w:autoSpaceDN w:val="0"/>
              <w:adjustRightInd w:val="0"/>
              <w:spacing w:before="200" w:after="120" w:line="240" w:lineRule="auto"/>
              <w:jc w:val="both"/>
              <w:rPr>
                <w:rFonts w:ascii="Arial" w:eastAsia="Calibri" w:hAnsi="Arial" w:cs="Arial"/>
              </w:rPr>
            </w:pPr>
            <w:r w:rsidRPr="00BD1D3E">
              <w:rPr>
                <w:rFonts w:ascii="Arial" w:eastAsia="Calibri" w:hAnsi="Arial" w:cs="Arial"/>
              </w:rPr>
              <w:t>Safeguarding is considered a high priority for our school community therefore all staff members and governors receive annual up-date training, appropriate specialist training and termly up-dates so that we have the best safeguarding practise.</w:t>
            </w:r>
          </w:p>
        </w:tc>
      </w:tr>
    </w:tbl>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3D3DD501" w:rsidR="00F32CAF" w:rsidRPr="00F32CAF" w:rsidRDefault="00BD1D3E"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B6520B">
        <w:rPr>
          <w:rFonts w:ascii="Arial" w:eastAsia="Calibri" w:hAnsi="Arial" w:cs="Arial"/>
          <w:b/>
          <w:bCs/>
        </w:rPr>
        <w:t>St. Edmund’s Catholic Primary School</w:t>
      </w:r>
      <w:r w:rsidR="00F32CAF" w:rsidRPr="00B6520B">
        <w:rPr>
          <w:rFonts w:ascii="Arial" w:eastAsia="Calibri" w:hAnsi="Arial" w:cs="Arial"/>
        </w:rPr>
        <w:t xml:space="preserve"> fully </w:t>
      </w:r>
      <w:r w:rsidR="00F32CAF" w:rsidRPr="00F32CAF">
        <w:rPr>
          <w:rFonts w:ascii="Arial" w:eastAsia="Calibri" w:hAnsi="Arial" w:cs="Arial"/>
          <w:color w:val="000000"/>
        </w:rPr>
        <w:t xml:space="preserve">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04F989CA" w:rsidR="00F32CAF" w:rsidRPr="00F32CAF" w:rsidRDefault="00BD1D3E" w:rsidP="00317C25">
      <w:pPr>
        <w:autoSpaceDE w:val="0"/>
        <w:autoSpaceDN w:val="0"/>
        <w:adjustRightInd w:val="0"/>
        <w:spacing w:after="120" w:line="240" w:lineRule="auto"/>
        <w:rPr>
          <w:rFonts w:ascii="Arial" w:eastAsia="Calibri" w:hAnsi="Arial" w:cs="Arial"/>
          <w:color w:val="000000"/>
        </w:rPr>
      </w:pPr>
      <w:r w:rsidRPr="00B6520B">
        <w:rPr>
          <w:rFonts w:ascii="Arial" w:eastAsia="Arial" w:hAnsi="Arial" w:cs="Arial"/>
          <w:b/>
          <w:u w:color="FFD006"/>
        </w:rPr>
        <w:t>St. Edmund’s Catholic Primary School</w:t>
      </w:r>
      <w:r w:rsidR="00F32CAF" w:rsidRPr="00B6520B">
        <w:rPr>
          <w:rFonts w:ascii="Arial" w:eastAsia="Arial" w:hAnsi="Arial" w:cs="Arial"/>
          <w:b/>
          <w:u w:color="FFD006"/>
        </w:rPr>
        <w:t xml:space="preserve">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0A3BB53B"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w:t>
      </w:r>
      <w:r w:rsidRPr="00B6520B">
        <w:rPr>
          <w:rFonts w:ascii="Arial" w:eastAsia="Arial" w:hAnsi="Arial" w:cs="Arial"/>
        </w:rPr>
        <w:t>the governing bo</w:t>
      </w:r>
      <w:r w:rsidR="00B6520B" w:rsidRPr="00B6520B">
        <w:rPr>
          <w:rFonts w:ascii="Arial" w:eastAsia="Arial" w:hAnsi="Arial" w:cs="Arial"/>
        </w:rPr>
        <w:t>dy</w:t>
      </w:r>
      <w:r w:rsidRPr="00B6520B">
        <w:rPr>
          <w:rFonts w:ascii="Arial" w:eastAsia="Arial" w:hAnsi="Arial" w:cs="Arial"/>
        </w:rPr>
        <w:t xml:space="preserve">, the headteacher, staff and all stakeholders understand </w:t>
      </w:r>
      <w:r w:rsidRPr="00F32CAF">
        <w:rPr>
          <w:rFonts w:ascii="Arial" w:eastAsia="Arial" w:hAnsi="Arial" w:cs="Arial"/>
          <w:color w:val="000000"/>
        </w:rPr>
        <w:t xml:space="preserve">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12"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BD1D3E" w:rsidP="001E293D">
      <w:pPr>
        <w:autoSpaceDE w:val="0"/>
        <w:autoSpaceDN w:val="0"/>
        <w:adjustRightInd w:val="0"/>
        <w:spacing w:before="120" w:after="120" w:line="276" w:lineRule="auto"/>
        <w:ind w:left="360"/>
        <w:contextualSpacing/>
        <w:rPr>
          <w:rFonts w:ascii="Arial" w:eastAsia="Calibri" w:hAnsi="Arial" w:cs="Arial"/>
          <w:color w:val="000000"/>
        </w:rPr>
      </w:pPr>
      <w:hyperlink r:id="rId13" w:history="1">
        <w:r w:rsidR="00E95AF5">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3A98F63A"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lastRenderedPageBreak/>
        <w:t xml:space="preserve">The purpose of this safeguarding policy is to ensure every pupil at </w:t>
      </w:r>
      <w:r w:rsidR="00B6520B" w:rsidRPr="00B6520B">
        <w:rPr>
          <w:rFonts w:ascii="Arial" w:eastAsia="Calibri" w:hAnsi="Arial" w:cs="Arial"/>
        </w:rPr>
        <w:t xml:space="preserve">St. Edmund’s Catholic Primary School </w:t>
      </w:r>
      <w:r w:rsidRPr="00F32CAF">
        <w:rPr>
          <w:rFonts w:ascii="Arial" w:eastAsia="Calibri" w:hAnsi="Arial" w:cs="Arial"/>
          <w:color w:val="000000"/>
        </w:rPr>
        <w:t>is safe and protected from harm. The Department for Education (DfE) ‘Keeping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5115EA8C"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BD1D3E"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4" w:history="1">
        <w:r w:rsidR="005F5FE9"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5F9B3C8F" w14:textId="74545600" w:rsidR="004C0217" w:rsidRPr="00597F24"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26048D47" w:rsid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17AC924B" w14:textId="77777777" w:rsidR="00597F24" w:rsidRPr="00F32CAF" w:rsidRDefault="00597F24" w:rsidP="00F32CAF">
      <w:pPr>
        <w:autoSpaceDE w:val="0"/>
        <w:autoSpaceDN w:val="0"/>
        <w:adjustRightInd w:val="0"/>
        <w:spacing w:after="120" w:line="240" w:lineRule="auto"/>
        <w:jc w:val="both"/>
        <w:rPr>
          <w:rFonts w:ascii="Arial" w:eastAsia="Calibri" w:hAnsi="Arial" w:cs="Arial"/>
          <w:color w:val="FF0000"/>
        </w:rPr>
      </w:pPr>
    </w:p>
    <w:p w14:paraId="06EFAB80" w14:textId="77777777" w:rsidR="00597F24" w:rsidRPr="00597F24" w:rsidRDefault="00597F24" w:rsidP="00597F24">
      <w:pPr>
        <w:pStyle w:val="ListParagraph"/>
        <w:numPr>
          <w:ilvl w:val="0"/>
          <w:numId w:val="70"/>
        </w:numPr>
        <w:spacing w:after="200" w:line="276" w:lineRule="auto"/>
        <w:rPr>
          <w:rFonts w:cs="Arial"/>
        </w:rPr>
      </w:pPr>
      <w:bookmarkStart w:id="4" w:name="_Roles_and_responsibilities"/>
      <w:bookmarkStart w:id="5" w:name="_Monitoring_and_review"/>
      <w:bookmarkEnd w:id="4"/>
      <w:bookmarkEnd w:id="5"/>
      <w:r w:rsidRPr="00597F24">
        <w:rPr>
          <w:rFonts w:cs="Arial"/>
        </w:rPr>
        <w:t xml:space="preserve">School Attendance Policy </w:t>
      </w:r>
    </w:p>
    <w:p w14:paraId="3392F151" w14:textId="77777777" w:rsidR="00597F24" w:rsidRPr="00597F24" w:rsidRDefault="00597F24" w:rsidP="00597F24">
      <w:pPr>
        <w:pStyle w:val="ListParagraph"/>
        <w:numPr>
          <w:ilvl w:val="0"/>
          <w:numId w:val="70"/>
        </w:numPr>
        <w:spacing w:after="200" w:line="276" w:lineRule="auto"/>
        <w:rPr>
          <w:rFonts w:cs="Arial"/>
        </w:rPr>
      </w:pPr>
      <w:r w:rsidRPr="00597F24">
        <w:rPr>
          <w:rFonts w:cs="Arial"/>
        </w:rPr>
        <w:t>Online Safety Policy</w:t>
      </w:r>
    </w:p>
    <w:p w14:paraId="27408386" w14:textId="77777777" w:rsidR="00597F24" w:rsidRPr="00597F24" w:rsidRDefault="00597F24" w:rsidP="00597F24">
      <w:pPr>
        <w:pStyle w:val="ListParagraph"/>
        <w:numPr>
          <w:ilvl w:val="0"/>
          <w:numId w:val="70"/>
        </w:numPr>
        <w:spacing w:after="200" w:line="276" w:lineRule="auto"/>
        <w:rPr>
          <w:rFonts w:cs="Arial"/>
        </w:rPr>
      </w:pPr>
      <w:r w:rsidRPr="00597F24">
        <w:rPr>
          <w:rFonts w:cs="Arial"/>
        </w:rPr>
        <w:t>Data Protection Policy</w:t>
      </w:r>
    </w:p>
    <w:p w14:paraId="71027003" w14:textId="77777777" w:rsidR="00597F24" w:rsidRPr="00597F24" w:rsidRDefault="00597F24" w:rsidP="00597F24">
      <w:pPr>
        <w:pStyle w:val="ListParagraph"/>
        <w:numPr>
          <w:ilvl w:val="0"/>
          <w:numId w:val="70"/>
        </w:numPr>
        <w:spacing w:after="200" w:line="276" w:lineRule="auto"/>
        <w:rPr>
          <w:rFonts w:cs="Arial"/>
        </w:rPr>
      </w:pPr>
      <w:r w:rsidRPr="00597F24">
        <w:rPr>
          <w:rFonts w:cs="Arial"/>
        </w:rPr>
        <w:t xml:space="preserve">Whistleblowing Policy </w:t>
      </w:r>
    </w:p>
    <w:p w14:paraId="0590161C" w14:textId="77777777" w:rsidR="00597F24" w:rsidRPr="00597F24" w:rsidRDefault="00597F24" w:rsidP="00597F24">
      <w:pPr>
        <w:pStyle w:val="ListParagraph"/>
        <w:numPr>
          <w:ilvl w:val="0"/>
          <w:numId w:val="70"/>
        </w:numPr>
        <w:spacing w:after="200" w:line="276" w:lineRule="auto"/>
        <w:rPr>
          <w:rFonts w:cs="Arial"/>
        </w:rPr>
      </w:pPr>
      <w:r w:rsidRPr="00597F24">
        <w:rPr>
          <w:rFonts w:cs="Arial"/>
        </w:rPr>
        <w:t>Staff Code of Conduct</w:t>
      </w:r>
    </w:p>
    <w:p w14:paraId="03ACDCC2" w14:textId="77777777" w:rsidR="00597F24" w:rsidRPr="00597F24" w:rsidRDefault="00597F24" w:rsidP="00597F24">
      <w:pPr>
        <w:pStyle w:val="ListParagraph"/>
        <w:numPr>
          <w:ilvl w:val="0"/>
          <w:numId w:val="70"/>
        </w:numPr>
        <w:spacing w:after="200" w:line="276" w:lineRule="auto"/>
        <w:rPr>
          <w:rFonts w:cs="Arial"/>
        </w:rPr>
      </w:pPr>
      <w:r w:rsidRPr="00597F24">
        <w:rPr>
          <w:rFonts w:cs="Arial"/>
        </w:rPr>
        <w:t>Behaviour Policy</w:t>
      </w:r>
    </w:p>
    <w:p w14:paraId="199DB4E1" w14:textId="77777777" w:rsidR="00597F24" w:rsidRPr="00597F24" w:rsidRDefault="00597F24" w:rsidP="00597F24">
      <w:pPr>
        <w:pStyle w:val="ListParagraph"/>
        <w:numPr>
          <w:ilvl w:val="0"/>
          <w:numId w:val="70"/>
        </w:numPr>
        <w:spacing w:after="200" w:line="276" w:lineRule="auto"/>
        <w:rPr>
          <w:rFonts w:cs="Arial"/>
        </w:rPr>
      </w:pPr>
      <w:r w:rsidRPr="00597F24">
        <w:rPr>
          <w:rFonts w:cs="Arial"/>
        </w:rPr>
        <w:t>Managing pupils with medical conditions policy</w:t>
      </w:r>
    </w:p>
    <w:p w14:paraId="5230CA45" w14:textId="77777777" w:rsidR="00597F24" w:rsidRPr="00597F24" w:rsidRDefault="00597F24" w:rsidP="00597F24">
      <w:pPr>
        <w:pStyle w:val="ListParagraph"/>
        <w:numPr>
          <w:ilvl w:val="0"/>
          <w:numId w:val="70"/>
        </w:numPr>
        <w:spacing w:after="200" w:line="276" w:lineRule="auto"/>
        <w:rPr>
          <w:rFonts w:cs="Arial"/>
        </w:rPr>
      </w:pPr>
      <w:r w:rsidRPr="00597F24">
        <w:rPr>
          <w:rFonts w:cs="Arial"/>
        </w:rPr>
        <w:t>Complaints Policy</w:t>
      </w:r>
    </w:p>
    <w:p w14:paraId="00A9B089" w14:textId="72AF9724" w:rsidR="00597F24" w:rsidRDefault="00597F24">
      <w:pPr>
        <w:rPr>
          <w:rFonts w:ascii="Arial" w:eastAsia="Calibri" w:hAnsi="Arial" w:cs="Arial"/>
          <w:color w:val="000000"/>
        </w:rPr>
      </w:pPr>
      <w:r>
        <w:rPr>
          <w:rFonts w:ascii="Arial" w:eastAsia="Calibri" w:hAnsi="Arial" w:cs="Arial"/>
          <w:color w:val="000000"/>
        </w:rPr>
        <w:br w:type="page"/>
      </w:r>
    </w:p>
    <w:p w14:paraId="55463FE8" w14:textId="77777777" w:rsidR="00F32CAF" w:rsidRPr="00F32CAF" w:rsidRDefault="00F32CAF" w:rsidP="00597F24">
      <w:pPr>
        <w:spacing w:after="200" w:line="276" w:lineRule="auto"/>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0A2BFFC8"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00597F24" w:rsidRPr="00597F24">
        <w:rPr>
          <w:rFonts w:ascii="Arial" w:eastAsia="Calibri" w:hAnsi="Arial" w:cs="Arial"/>
          <w:b/>
          <w:bCs/>
        </w:rPr>
        <w:t xml:space="preserve">governing 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 xml:space="preserve">hould equip them with the knowledge to provide strategic challenge to </w:t>
      </w:r>
      <w:r w:rsidR="00F639A8" w:rsidRPr="00F639A8">
        <w:rPr>
          <w:rFonts w:ascii="Arial" w:eastAsia="Calibri" w:hAnsi="Arial" w:cs="Arial"/>
          <w:color w:val="000000"/>
        </w:rPr>
        <w:lastRenderedPageBreak/>
        <w:t>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2EF7538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597F24">
        <w:rPr>
          <w:rFonts w:ascii="Arial" w:eastAsia="Calibri" w:hAnsi="Arial" w:cs="Arial"/>
          <w:bCs/>
        </w:rPr>
        <w:t>named Governor takes leadership responsibility</w:t>
      </w:r>
      <w:r w:rsidR="00BD43BB" w:rsidRPr="00597F24">
        <w:rPr>
          <w:rFonts w:ascii="Arial" w:eastAsia="Calibri" w:hAnsi="Arial" w:cs="Arial"/>
          <w:bCs/>
        </w:rPr>
        <w:t xml:space="preserve"> (</w:t>
      </w:r>
      <w:r w:rsidR="00597F24" w:rsidRPr="00597F24">
        <w:rPr>
          <w:rFonts w:ascii="Arial" w:eastAsia="Calibri" w:hAnsi="Arial" w:cs="Arial"/>
          <w:bCs/>
        </w:rPr>
        <w:t>Emma Heywood)</w:t>
      </w:r>
      <w:r w:rsidR="00597F24">
        <w:rPr>
          <w:rFonts w:ascii="Arial" w:eastAsia="Calibri" w:hAnsi="Arial" w:cs="Arial"/>
          <w:b/>
          <w:bCs/>
        </w:rPr>
        <w:t xml:space="preserve"> </w:t>
      </w:r>
      <w:r w:rsidRPr="00F32CAF">
        <w:rPr>
          <w:rFonts w:ascii="Arial" w:eastAsia="Calibri" w:hAnsi="Arial" w:cs="Arial"/>
          <w:color w:val="000000"/>
        </w:rPr>
        <w:t xml:space="preserve">for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proofErr w:type="gramStart"/>
      <w:r w:rsidR="00F639A8">
        <w:rPr>
          <w:rFonts w:ascii="Arial" w:eastAsia="Calibri" w:hAnsi="Arial" w:cs="Arial"/>
          <w:color w:val="000000"/>
        </w:rPr>
        <w:t>are</w:t>
      </w:r>
      <w:proofErr w:type="gramEnd"/>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4FD4B1EA"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w:t>
      </w:r>
      <w:proofErr w:type="gramStart"/>
      <w:r w:rsidR="00A759C1" w:rsidRPr="00A759C1">
        <w:rPr>
          <w:rFonts w:ascii="Arial" w:eastAsia="Calibri" w:hAnsi="Arial" w:cs="Arial"/>
          <w:color w:val="000000"/>
        </w:rPr>
        <w:t>and  that</w:t>
      </w:r>
      <w:proofErr w:type="gramEnd"/>
      <w:r w:rsidR="00A759C1" w:rsidRPr="00A759C1">
        <w:rPr>
          <w:rFonts w:ascii="Arial" w:eastAsia="Calibri" w:hAnsi="Arial" w:cs="Arial"/>
          <w:color w:val="000000"/>
        </w:rPr>
        <w:t xml:space="preserve">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r w:rsidRPr="00F32CAF">
        <w:rPr>
          <w:rFonts w:ascii="Arial" w:eastAsia="Calibri" w:hAnsi="Arial" w:cs="Arial"/>
          <w:color w:val="000000"/>
        </w:rPr>
        <w:t xml:space="preserve">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1B898F08"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 </w:t>
      </w:r>
    </w:p>
    <w:p w14:paraId="220BD403" w14:textId="29EB2A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154F561A" w:rsidR="00F32CAF" w:rsidRPr="00F32CAF" w:rsidRDefault="00F32CAF" w:rsidP="00707191">
      <w:pPr>
        <w:numPr>
          <w:ilvl w:val="0"/>
          <w:numId w:val="16"/>
        </w:numPr>
        <w:autoSpaceDE w:val="0"/>
        <w:autoSpaceDN w:val="0"/>
        <w:adjustRightInd w:val="0"/>
        <w:spacing w:after="200" w:line="276" w:lineRule="auto"/>
        <w:contextualSpacing/>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707191">
        <w:rPr>
          <w:rFonts w:ascii="Arial" w:eastAsia="Calibri" w:hAnsi="Arial" w:cs="Arial"/>
        </w:rPr>
        <w:t>Deputy DSL's/</w:t>
      </w:r>
      <w:r w:rsidR="00707191" w:rsidRPr="00707191">
        <w:rPr>
          <w:rFonts w:ascii="Arial" w:eastAsia="Calibri" w:hAnsi="Arial" w:cs="Arial"/>
        </w:rPr>
        <w:t>Pupil Support Manager</w:t>
      </w:r>
      <w:r w:rsidRPr="00707191">
        <w:rPr>
          <w:rFonts w:ascii="Arial" w:eastAsia="Calibri" w:hAnsi="Arial" w:cs="Arial"/>
        </w:rPr>
        <w:t>/</w:t>
      </w:r>
      <w:r w:rsidR="00BD43BB" w:rsidRPr="00707191">
        <w:rPr>
          <w:rFonts w:ascii="Arial" w:eastAsia="Calibri" w:hAnsi="Arial" w:cs="Arial"/>
        </w:rPr>
        <w:t>Attendance</w:t>
      </w:r>
      <w:r w:rsidR="00707191" w:rsidRPr="00707191">
        <w:rPr>
          <w:rFonts w:ascii="Arial" w:eastAsia="Calibri" w:hAnsi="Arial" w:cs="Arial"/>
        </w:rPr>
        <w:t xml:space="preserve"> Lead</w:t>
      </w:r>
      <w:r w:rsidR="00BD43BB" w:rsidRPr="00707191">
        <w:rPr>
          <w:rFonts w:ascii="Arial" w:eastAsia="Calibri" w:hAnsi="Arial" w:cs="Arial"/>
        </w:rPr>
        <w:t>/</w:t>
      </w:r>
      <w:r w:rsidRPr="00707191">
        <w:rPr>
          <w:rFonts w:ascii="Arial" w:eastAsia="Calibri" w:hAnsi="Arial" w:cs="Arial"/>
        </w:rPr>
        <w:t>SLT/Governance/</w:t>
      </w:r>
      <w:r w:rsidR="00A5198A" w:rsidRPr="00707191">
        <w:rPr>
          <w:rFonts w:ascii="Arial" w:eastAsia="Calibri" w:hAnsi="Arial" w:cs="Arial"/>
        </w:rPr>
        <w:t>Staff</w:t>
      </w:r>
      <w:r w:rsidR="00F54B46" w:rsidRPr="00707191">
        <w:rPr>
          <w:rFonts w:ascii="Arial" w:eastAsia="Calibri" w:hAnsi="Arial" w:cs="Arial"/>
        </w:rPr>
        <w:t xml:space="preserve">/ </w:t>
      </w:r>
      <w:proofErr w:type="spellStart"/>
      <w:r w:rsidR="00F54B46" w:rsidRPr="00707191">
        <w:rPr>
          <w:rFonts w:ascii="Arial" w:eastAsia="Calibri" w:hAnsi="Arial" w:cs="Arial"/>
        </w:rPr>
        <w:t>SENDCo</w:t>
      </w:r>
      <w:proofErr w:type="spellEnd"/>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5" w:history="1">
        <w:r w:rsidRPr="00A5198A">
          <w:rPr>
            <w:rStyle w:val="Hyperlink"/>
            <w:rFonts w:ascii="Arial" w:eastAsia="Calibri" w:hAnsi="Arial"/>
            <w:b/>
            <w:bCs/>
          </w:rPr>
          <w:t>PACE Co</w:t>
        </w:r>
        <w:r w:rsidRPr="00A5198A">
          <w:rPr>
            <w:rStyle w:val="Hyperlink"/>
            <w:rFonts w:ascii="Arial" w:eastAsia="Calibri" w:hAnsi="Arial"/>
            <w:b/>
            <w:bCs/>
          </w:rPr>
          <w:t>d</w:t>
        </w:r>
        <w:r w:rsidRPr="00A5198A">
          <w:rPr>
            <w:rStyle w:val="Hyperlink"/>
            <w:rFonts w:ascii="Arial" w:eastAsia="Calibri" w:hAnsi="Arial"/>
            <w:b/>
            <w:bCs/>
          </w:rPr>
          <w:t>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59D76D3D" w:rsidR="00F32CAF" w:rsidRPr="00707191" w:rsidRDefault="00707191" w:rsidP="00F32CAF">
      <w:pPr>
        <w:autoSpaceDE w:val="0"/>
        <w:autoSpaceDN w:val="0"/>
        <w:adjustRightInd w:val="0"/>
        <w:spacing w:after="120" w:line="240" w:lineRule="auto"/>
        <w:jc w:val="both"/>
        <w:rPr>
          <w:rFonts w:ascii="Arial" w:eastAsia="Calibri" w:hAnsi="Arial" w:cs="Arial"/>
        </w:rPr>
      </w:pPr>
      <w:r w:rsidRPr="00707191">
        <w:rPr>
          <w:rFonts w:ascii="Arial" w:eastAsia="Calibri" w:hAnsi="Arial" w:cs="Arial"/>
        </w:rPr>
        <w:t xml:space="preserve">St. Edmund’s Catholic Primary School </w:t>
      </w:r>
      <w:r w:rsidR="00F32CAF" w:rsidRPr="00707191">
        <w:rPr>
          <w:rFonts w:ascii="Arial" w:eastAsia="Calibri" w:hAnsi="Arial" w:cs="Arial"/>
        </w:rPr>
        <w:t xml:space="preserve">recognises that Deputy DSL's must be trained to same standard as the DSL. </w:t>
      </w:r>
    </w:p>
    <w:p w14:paraId="7E217D33" w14:textId="034A072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r w:rsidRPr="00707191">
        <w:rPr>
          <w:rFonts w:ascii="Arial" w:eastAsia="Calibri" w:hAnsi="Arial" w:cs="Arial"/>
        </w:rPr>
        <w:t>In our setting, this is</w:t>
      </w:r>
      <w:r w:rsidR="00707191" w:rsidRPr="00707191">
        <w:rPr>
          <w:rFonts w:ascii="Arial" w:eastAsia="Calibri" w:hAnsi="Arial" w:cs="Arial"/>
        </w:rPr>
        <w:t xml:space="preserve"> the Headteacher.</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4A011B24" w:rsidR="00F32CAF" w:rsidRPr="00F32CAF" w:rsidRDefault="00707191" w:rsidP="00F32CAF">
      <w:pPr>
        <w:autoSpaceDE w:val="0"/>
        <w:autoSpaceDN w:val="0"/>
        <w:adjustRightInd w:val="0"/>
        <w:spacing w:after="120" w:line="240" w:lineRule="auto"/>
        <w:jc w:val="both"/>
        <w:rPr>
          <w:rFonts w:ascii="Arial" w:eastAsia="Calibri" w:hAnsi="Arial" w:cs="Arial"/>
          <w:color w:val="000000"/>
        </w:rPr>
      </w:pPr>
      <w:r w:rsidRPr="00707191">
        <w:rPr>
          <w:rFonts w:ascii="Arial" w:eastAsia="Calibri" w:hAnsi="Arial" w:cs="Arial"/>
        </w:rPr>
        <w:t xml:space="preserve">St. Edmund’s Catholic Primary School </w:t>
      </w:r>
      <w:r w:rsidR="00F32CAF" w:rsidRPr="00707191">
        <w:rPr>
          <w:rFonts w:ascii="Arial" w:eastAsia="Calibri" w:hAnsi="Arial" w:cs="Arial"/>
        </w:rPr>
        <w:t xml:space="preserve">recognise </w:t>
      </w:r>
      <w:r w:rsidR="00F32CAF" w:rsidRPr="00F32CAF">
        <w:rPr>
          <w:rFonts w:ascii="Arial" w:eastAsia="Calibri" w:hAnsi="Arial" w:cs="Arial"/>
          <w:color w:val="000000"/>
        </w:rPr>
        <w:t xml:space="preserve">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5137D94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induction training will cover:</w:t>
      </w:r>
      <w:r w:rsidRPr="00F32CAF">
        <w:rPr>
          <w:rFonts w:ascii="Arial" w:eastAsia="Calibri" w:hAnsi="Arial" w:cs="Arial"/>
          <w:color w:val="FF0000"/>
        </w:rPr>
        <w:t xml:space="preserve"> </w:t>
      </w:r>
    </w:p>
    <w:p w14:paraId="0DE4F925" w14:textId="777777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The Child Protection and Safeguarding Policy</w:t>
      </w:r>
    </w:p>
    <w:p w14:paraId="2436B39F" w14:textId="7AFA2221"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Child-On-Child Abuse procedures</w:t>
      </w:r>
    </w:p>
    <w:p w14:paraId="6195908F" w14:textId="777777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The Staff Code of Conduct</w:t>
      </w:r>
    </w:p>
    <w:p w14:paraId="41D7A7D3" w14:textId="305685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Part one and Annex B of ‘Keeping children safe in education’ (KCSIE 202</w:t>
      </w:r>
      <w:r w:rsidR="00F54B46" w:rsidRPr="00707191">
        <w:rPr>
          <w:rFonts w:ascii="Arial" w:eastAsia="Calibri" w:hAnsi="Arial" w:cs="Arial"/>
        </w:rPr>
        <w:t>5</w:t>
      </w:r>
      <w:r w:rsidRPr="00707191">
        <w:rPr>
          <w:rFonts w:ascii="Arial" w:eastAsia="Calibri" w:hAnsi="Arial" w:cs="Arial"/>
        </w:rPr>
        <w:t xml:space="preserve">) </w:t>
      </w:r>
    </w:p>
    <w:p w14:paraId="094E1662" w14:textId="777777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The Behaviour Policy</w:t>
      </w:r>
    </w:p>
    <w:p w14:paraId="13BD6115" w14:textId="777777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The School Attendance Policy, including the safeguarding response to children who have unexplained absences or go missing from education</w:t>
      </w:r>
    </w:p>
    <w:p w14:paraId="63420DF0" w14:textId="777777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Appropriate child protection and safeguarding training, including online safety training</w:t>
      </w:r>
    </w:p>
    <w:p w14:paraId="781D8993" w14:textId="777777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Information about the role and identity of the DSL and deputy DSL(s)</w:t>
      </w:r>
    </w:p>
    <w:p w14:paraId="2033C0FE" w14:textId="77777777" w:rsidR="00F32CAF" w:rsidRPr="0070719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7191">
        <w:rPr>
          <w:rFonts w:ascii="Arial" w:eastAsia="Calibri" w:hAnsi="Arial" w:cs="Arial"/>
        </w:rPr>
        <w:t xml:space="preserve">How to record concerns in your setting. </w:t>
      </w:r>
    </w:p>
    <w:p w14:paraId="7C7F9C06" w14:textId="7E00127F" w:rsidR="00F32CAF" w:rsidRPr="00707191"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rPr>
      </w:pPr>
      <w:r w:rsidRPr="00707191">
        <w:rPr>
          <w:rFonts w:ascii="Arial" w:eastAsia="Calibri" w:hAnsi="Arial" w:cs="Arial"/>
          <w:i/>
          <w:iCs/>
        </w:rPr>
        <w:lastRenderedPageBreak/>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277B01D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B6520B" w:rsidRPr="00707191">
        <w:rPr>
          <w:rFonts w:ascii="Arial" w:eastAsia="Calibri" w:hAnsi="Arial" w:cs="Arial"/>
        </w:rPr>
        <w:t>St. Edmund’s Catholic Primary School</w:t>
      </w:r>
      <w:r w:rsidR="00707191" w:rsidRPr="00707191">
        <w:rPr>
          <w:rFonts w:ascii="Arial" w:eastAsia="Calibri" w:hAnsi="Arial" w:cs="Arial"/>
        </w:rPr>
        <w:t xml:space="preserve"> </w:t>
      </w:r>
      <w:r w:rsidRPr="00F32CAF">
        <w:rPr>
          <w:rFonts w:ascii="Arial" w:eastAsia="Calibri" w:hAnsi="Arial" w:cs="Arial"/>
          <w:color w:val="000000"/>
        </w:rPr>
        <w:t xml:space="preserve">recognises the need to ensure continual, effective training to staff and other stakeholders. We will </w:t>
      </w:r>
      <w:proofErr w:type="gramStart"/>
      <w:r w:rsidRPr="00F32CAF">
        <w:rPr>
          <w:rFonts w:ascii="Arial" w:eastAsia="Calibri" w:hAnsi="Arial" w:cs="Arial"/>
          <w:color w:val="000000"/>
        </w:rPr>
        <w:t>ensure:-</w:t>
      </w:r>
      <w:proofErr w:type="gramEnd"/>
      <w:r w:rsidRPr="00F32CAF">
        <w:rPr>
          <w:rFonts w:ascii="Arial" w:eastAsia="Calibri" w:hAnsi="Arial" w:cs="Arial"/>
          <w:color w:val="000000"/>
        </w:rPr>
        <w:t xml:space="preserv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707191">
        <w:rPr>
          <w:rFonts w:ascii="Arial" w:eastAsia="Calibri" w:hAnsi="Arial" w:cs="Arial"/>
          <w:bCs/>
        </w:rPr>
        <w:t xml:space="preserve">SLT/DSL and </w:t>
      </w:r>
      <w:r w:rsidRPr="00F32CAF">
        <w:rPr>
          <w:rFonts w:ascii="Arial" w:eastAsia="Calibri" w:hAnsi="Arial" w:cs="Arial"/>
          <w:bCs/>
          <w:color w:val="000000"/>
        </w:rPr>
        <w:t>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0815D26A" w14:textId="62A0F464" w:rsidR="00565850" w:rsidRPr="00565850" w:rsidRDefault="00707191" w:rsidP="00565850">
      <w:pPr>
        <w:autoSpaceDE w:val="0"/>
        <w:autoSpaceDN w:val="0"/>
        <w:adjustRightInd w:val="0"/>
        <w:spacing w:after="200" w:line="276" w:lineRule="auto"/>
        <w:contextualSpacing/>
        <w:jc w:val="both"/>
        <w:rPr>
          <w:rFonts w:ascii="Arial" w:eastAsia="Calibri" w:hAnsi="Arial" w:cs="Arial"/>
          <w:color w:val="000000"/>
        </w:rPr>
      </w:pPr>
      <w:r w:rsidRPr="00707191">
        <w:rPr>
          <w:rFonts w:ascii="Arial" w:eastAsia="Calibri" w:hAnsi="Arial" w:cs="Arial"/>
        </w:rPr>
        <w:t xml:space="preserve">St. Edmund’s Catholic Primary School </w:t>
      </w:r>
      <w:r w:rsidR="00565850" w:rsidRPr="00707191">
        <w:rPr>
          <w:rFonts w:ascii="Arial" w:eastAsia="Calibri" w:hAnsi="Arial" w:cs="Arial"/>
        </w:rPr>
        <w:t xml:space="preserve">has </w:t>
      </w:r>
      <w:r w:rsidR="00565850">
        <w:rPr>
          <w:rFonts w:ascii="Arial" w:eastAsia="Calibri" w:hAnsi="Arial" w:cs="Arial"/>
          <w:color w:val="000000"/>
        </w:rPr>
        <w:t xml:space="preserve">due regards to the </w:t>
      </w:r>
      <w:r w:rsidR="00565850" w:rsidRPr="00565850">
        <w:rPr>
          <w:rFonts w:ascii="Arial" w:eastAsia="Calibri" w:hAnsi="Arial" w:cs="Arial"/>
          <w:color w:val="000000"/>
        </w:rPr>
        <w:t xml:space="preserve">safeguarding requirements in the </w:t>
      </w:r>
      <w:hyperlink r:id="rId16"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7"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32FEFA5B" w:rsidR="00F32CAF" w:rsidRPr="00F32CAF" w:rsidRDefault="00BD1D3E" w:rsidP="00F32CAF">
      <w:pPr>
        <w:autoSpaceDE w:val="0"/>
        <w:autoSpaceDN w:val="0"/>
        <w:adjustRightInd w:val="0"/>
        <w:spacing w:after="120" w:line="240" w:lineRule="auto"/>
        <w:jc w:val="both"/>
        <w:rPr>
          <w:rFonts w:ascii="Arial" w:eastAsia="Calibri" w:hAnsi="Arial" w:cs="Arial"/>
          <w:color w:val="000000"/>
        </w:rPr>
      </w:pPr>
      <w:r w:rsidRPr="00E43573">
        <w:rPr>
          <w:rFonts w:ascii="Arial" w:eastAsia="Calibri" w:hAnsi="Arial" w:cs="Arial"/>
        </w:rPr>
        <w:t>St. Edmund’s Catholic Primary School</w:t>
      </w:r>
      <w:r w:rsidR="00F32CAF" w:rsidRPr="00E43573">
        <w:rPr>
          <w:rFonts w:ascii="Arial" w:eastAsia="Calibri" w:hAnsi="Arial" w:cs="Arial"/>
        </w:rPr>
        <w:t xml:space="preserve"> also recognises </w:t>
      </w:r>
      <w:r w:rsidR="00F32CAF" w:rsidRPr="00F32CAF">
        <w:rPr>
          <w:rFonts w:ascii="Arial" w:eastAsia="Calibri" w:hAnsi="Arial" w:cs="Arial"/>
          <w:color w:val="000000"/>
        </w:rPr>
        <w:t xml:space="preserve">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267D202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B6520B" w:rsidRPr="00E43573">
        <w:rPr>
          <w:rFonts w:ascii="Arial" w:eastAsia="Calibri" w:hAnsi="Arial" w:cs="Arial"/>
        </w:rPr>
        <w:t>St. Edmund’s Catholic Primary School</w:t>
      </w:r>
      <w:r w:rsidR="00E43573" w:rsidRPr="00E43573">
        <w:rPr>
          <w:rFonts w:ascii="Arial" w:eastAsia="Calibri" w:hAnsi="Arial" w:cs="Arial"/>
        </w:rPr>
        <w:t xml:space="preserve"> </w:t>
      </w:r>
      <w:r w:rsidRPr="00F32CAF">
        <w:rPr>
          <w:rFonts w:ascii="Arial" w:eastAsia="Calibri" w:hAnsi="Arial" w:cs="Arial"/>
          <w:color w:val="000000"/>
        </w:rPr>
        <w:t>recognise that any professional can provide early help</w:t>
      </w:r>
      <w:r w:rsidRPr="00F32CAF">
        <w:rPr>
          <w:rFonts w:ascii="Arial" w:eastAsia="Calibri" w:hAnsi="Arial" w:cs="Arial"/>
          <w:color w:val="FF0000"/>
        </w:rPr>
        <w:t xml:space="preserve">. </w:t>
      </w:r>
      <w:r w:rsidR="00E43573">
        <w:rPr>
          <w:rFonts w:ascii="Arial" w:eastAsia="Calibri" w:hAnsi="Arial" w:cs="Arial"/>
          <w:color w:val="FF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lastRenderedPageBreak/>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5CD52DD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E43573">
        <w:rPr>
          <w:rFonts w:ascii="Arial" w:eastAsia="Calibri" w:hAnsi="Arial" w:cs="Arial"/>
        </w:rPr>
        <w:t xml:space="preserve">The DSL </w:t>
      </w:r>
      <w:r w:rsidR="00E43573" w:rsidRPr="00E43573">
        <w:rPr>
          <w:rFonts w:ascii="Arial" w:eastAsia="Calibri" w:hAnsi="Arial" w:cs="Arial"/>
        </w:rPr>
        <w:t xml:space="preserve">and Pupil Support Manager </w:t>
      </w:r>
      <w:r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BD1D3E" w:rsidP="00F32CAF">
      <w:pPr>
        <w:autoSpaceDE w:val="0"/>
        <w:autoSpaceDN w:val="0"/>
        <w:adjustRightInd w:val="0"/>
        <w:spacing w:after="120" w:line="240" w:lineRule="auto"/>
        <w:jc w:val="both"/>
        <w:rPr>
          <w:rFonts w:ascii="Arial" w:eastAsia="Calibri" w:hAnsi="Arial" w:cs="Arial"/>
          <w:color w:val="000000"/>
        </w:rPr>
      </w:pPr>
      <w:hyperlink r:id="rId18"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051127AF"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E43573">
        <w:rPr>
          <w:rFonts w:ascii="Arial" w:eastAsia="Times New Roman" w:hAnsi="Arial" w:cs="Arial"/>
          <w:bCs/>
        </w:rPr>
        <w:t>DSLs w</w:t>
      </w:r>
      <w:r w:rsidRPr="00F32CAF">
        <w:rPr>
          <w:rFonts w:ascii="Arial" w:eastAsia="Times New Roman" w:hAnsi="Arial" w:cs="Arial"/>
          <w:bCs/>
          <w:color w:val="000000"/>
        </w:rPr>
        <w:t>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9"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w:t>
      </w:r>
      <w:r w:rsidRPr="00F32CAF">
        <w:rPr>
          <w:rFonts w:ascii="Arial" w:eastAsia="Calibri" w:hAnsi="Arial" w:cs="Arial"/>
          <w:color w:val="000000"/>
        </w:rPr>
        <w:lastRenderedPageBreak/>
        <w:t xml:space="preserve">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1B686132"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r w:rsidR="001139F8">
        <w:rPr>
          <w:rFonts w:ascii="Arial" w:eastAsia="Calibri" w:hAnsi="Arial" w:cs="Arial"/>
          <w:color w:val="000000"/>
        </w:rPr>
        <w:t>be</w:t>
      </w:r>
      <w:r w:rsidR="00EB38E2" w:rsidRPr="00F32CAF">
        <w:rPr>
          <w:rFonts w:ascii="Arial" w:eastAsia="Calibri" w:hAnsi="Arial" w:cs="Arial"/>
          <w:color w:val="000000"/>
        </w:rPr>
        <w:t xml:space="preserve"> at risk of abuse or exploitation in situations outside their families (extra-familial harms.)</w:t>
      </w:r>
    </w:p>
    <w:p w14:paraId="2DF04BCA" w14:textId="0C187BC3" w:rsidR="00F32CAF" w:rsidRDefault="00F32CAF" w:rsidP="00BD1D3E">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w:t>
      </w:r>
      <w:r w:rsidRPr="00F32CAF">
        <w:rPr>
          <w:rFonts w:ascii="Arial" w:eastAsia="Calibri" w:hAnsi="Arial" w:cs="Arial"/>
          <w:color w:val="000000"/>
        </w:rPr>
        <w:lastRenderedPageBreak/>
        <w:t xml:space="preserve">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3242FDEA" w:rsidR="00DE66B7" w:rsidRPr="00F32CAF" w:rsidRDefault="00DE66B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XXXXXX </w:t>
      </w:r>
      <w:r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4AE24EDC"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E43573">
        <w:rPr>
          <w:rFonts w:ascii="Arial" w:eastAsia="Times New Roman" w:hAnsi="Arial" w:cs="Arial"/>
          <w:color w:val="000000"/>
          <w:lang w:eastAsia="en-GB"/>
        </w:rPr>
        <w:t>The lead person for Operation Encompass is</w:t>
      </w:r>
      <w:r w:rsidR="00E43573" w:rsidRPr="00E43573">
        <w:rPr>
          <w:rFonts w:ascii="Arial" w:eastAsia="Times New Roman" w:hAnsi="Arial" w:cs="Arial"/>
          <w:color w:val="000000"/>
          <w:shd w:val="clear" w:color="auto" w:fill="FFFF00"/>
          <w:lang w:eastAsia="en-GB"/>
        </w:rPr>
        <w:t xml:space="preserve"> the Headteacher</w:t>
      </w:r>
      <w:r w:rsidRPr="00E43573">
        <w:rPr>
          <w:rFonts w:ascii="Arial" w:eastAsia="Times New Roman" w:hAnsi="Arial" w:cs="Arial"/>
          <w:color w:val="000000"/>
          <w:lang w:eastAsia="en-GB"/>
        </w:rPr>
        <w:t xml:space="preserve">. </w:t>
      </w:r>
      <w:hyperlink r:id="rId20" w:history="1">
        <w:r w:rsidRPr="00E43573">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64794F81" w:rsidR="00410900" w:rsidRDefault="00410900">
      <w:pPr>
        <w:rPr>
          <w:rFonts w:ascii="Arial" w:eastAsia="Calibri" w:hAnsi="Arial" w:cs="Arial"/>
          <w:color w:val="000000"/>
        </w:rPr>
      </w:pPr>
      <w:r>
        <w:rPr>
          <w:rFonts w:ascii="Arial" w:eastAsia="Calibri" w:hAnsi="Arial" w:cs="Arial"/>
          <w:color w:val="000000"/>
        </w:rPr>
        <w:br w:type="page"/>
      </w:r>
    </w:p>
    <w:p w14:paraId="1CEC000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19"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49C7B2F7" w:rsidR="00A06A55" w:rsidRDefault="00A06A55" w:rsidP="00A06A55">
      <w:pPr>
        <w:autoSpaceDE w:val="0"/>
        <w:autoSpaceDN w:val="0"/>
        <w:adjustRightInd w:val="0"/>
        <w:spacing w:after="120" w:line="240" w:lineRule="auto"/>
        <w:jc w:val="both"/>
        <w:rPr>
          <w:rFonts w:ascii="Arial" w:eastAsia="Calibri" w:hAnsi="Arial" w:cs="Arial"/>
          <w:color w:val="000000"/>
        </w:rPr>
      </w:pPr>
      <w:r w:rsidRPr="00E43573">
        <w:rPr>
          <w:rFonts w:ascii="Arial" w:eastAsia="Calibri" w:hAnsi="Arial" w:cs="Arial"/>
        </w:rPr>
        <w:t>The Attendance Officer</w:t>
      </w:r>
      <w:r w:rsidR="00E43573" w:rsidRPr="00E43573">
        <w:rPr>
          <w:rFonts w:ascii="Arial" w:eastAsia="Calibri" w:hAnsi="Arial" w:cs="Arial"/>
        </w:rPr>
        <w:t xml:space="preserve"> </w:t>
      </w:r>
      <w:r w:rsidRPr="00A06A55">
        <w:rPr>
          <w:rFonts w:ascii="Arial" w:eastAsia="Calibri" w:hAnsi="Arial" w:cs="Arial"/>
          <w:color w:val="000000"/>
        </w:rPr>
        <w:t>will monitor daily attendance, identify unexplained absence or concerning patterns, and liaise with the DSL where safeguarding concerns are suspected. The DSL will ensure attendance concerns are considered in all safeguarding assessments</w:t>
      </w:r>
      <w:r w:rsidR="00F81621">
        <w:rPr>
          <w:rFonts w:ascii="Arial" w:eastAsia="Calibri" w:hAnsi="Arial" w:cs="Arial"/>
          <w:color w:val="000000"/>
        </w:rPr>
        <w:t xml:space="preserve"> and in accordance with the school attendance policy</w:t>
      </w:r>
      <w:r w:rsidRPr="00A06A55">
        <w:rPr>
          <w:rFonts w:ascii="Arial" w:eastAsia="Calibri" w:hAnsi="Arial" w:cs="Arial"/>
          <w:color w:val="000000"/>
        </w:rPr>
        <w:t>.</w:t>
      </w:r>
      <w:r>
        <w:rPr>
          <w:rFonts w:ascii="Arial" w:eastAsia="Calibri" w:hAnsi="Arial" w:cs="Arial"/>
          <w:color w:val="000000"/>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w:t>
      </w:r>
      <w:proofErr w:type="gramStart"/>
      <w:r w:rsidR="00F81621">
        <w:rPr>
          <w:rFonts w:ascii="Arial" w:eastAsia="Calibri" w:hAnsi="Arial" w:cs="Arial"/>
          <w:color w:val="000000"/>
        </w:rPr>
        <w:t xml:space="preserve">to </w:t>
      </w:r>
      <w:r>
        <w:rPr>
          <w:rFonts w:ascii="Arial" w:eastAsia="Calibri" w:hAnsi="Arial" w:cs="Arial"/>
          <w:color w:val="000000"/>
        </w:rPr>
        <w:t xml:space="preserve"> the</w:t>
      </w:r>
      <w:proofErr w:type="gramEnd"/>
      <w:r>
        <w:rPr>
          <w:rFonts w:ascii="Arial" w:eastAsia="Calibri" w:hAnsi="Arial" w:cs="Arial"/>
          <w:color w:val="000000"/>
        </w:rPr>
        <w:t xml:space="preserv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21"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24CAB3B0" w:rsidR="00F32CAF" w:rsidRPr="00F32CAF" w:rsidRDefault="00707191"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410900">
        <w:rPr>
          <w:rFonts w:ascii="Arial" w:eastAsia="Calibri" w:hAnsi="Arial" w:cs="Arial"/>
          <w:b/>
          <w:bCs/>
        </w:rPr>
        <w:lastRenderedPageBreak/>
        <w:t>St. Edmund’s Catholic Primary School</w:t>
      </w:r>
      <w:r w:rsidR="00410900" w:rsidRPr="00410900">
        <w:rPr>
          <w:rFonts w:ascii="Arial" w:eastAsia="Calibri" w:hAnsi="Arial" w:cs="Arial"/>
          <w:b/>
          <w:bCs/>
        </w:rPr>
        <w:t xml:space="preserve"> </w:t>
      </w:r>
      <w:r w:rsidR="00F32CAF" w:rsidRPr="00F32CAF">
        <w:rPr>
          <w:rFonts w:ascii="Arial" w:eastAsia="Calibri" w:hAnsi="Arial" w:cs="Arial"/>
          <w:color w:val="000000"/>
        </w:rPr>
        <w:t xml:space="preserve">will follow local guidance when children go missing from home </w:t>
      </w:r>
      <w:hyperlink r:id="rId22" w:history="1">
        <w:r w:rsidR="003740E5">
          <w:rPr>
            <w:rFonts w:ascii="Arial" w:eastAsia="Calibri" w:hAnsi="Arial" w:cs="Arial"/>
            <w:color w:val="0000FF"/>
            <w:u w:val="single"/>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19"/>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nature;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3"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the woman may be truly unaware that she is pregnant.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BD1D3E" w:rsidP="00F32CAF">
      <w:pPr>
        <w:autoSpaceDE w:val="0"/>
        <w:autoSpaceDN w:val="0"/>
        <w:adjustRightInd w:val="0"/>
        <w:spacing w:after="120" w:line="240" w:lineRule="auto"/>
        <w:jc w:val="both"/>
        <w:rPr>
          <w:rFonts w:ascii="Arial" w:eastAsia="Calibri" w:hAnsi="Arial" w:cs="Helvetica-Light"/>
          <w:color w:val="000000"/>
          <w:lang w:eastAsia="en-GB"/>
        </w:rPr>
      </w:pPr>
      <w:hyperlink r:id="rId24"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5"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lastRenderedPageBreak/>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w:t>
      </w:r>
      <w:r w:rsidRPr="00F32CAF">
        <w:rPr>
          <w:rFonts w:ascii="Arial" w:eastAsia="Calibri" w:hAnsi="Arial" w:cs="Arial"/>
          <w:color w:val="000000"/>
        </w:rPr>
        <w:lastRenderedPageBreak/>
        <w:t>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6" w:history="1">
        <w:r w:rsidR="00210108">
          <w:rPr>
            <w:rStyle w:val="Hyperlink"/>
            <w:rFonts w:ascii="Aptos" w:hAnsi="Aptos"/>
          </w:rPr>
          <w:t>www.lancashireprevent</w:t>
        </w:r>
        <w:r w:rsidR="00210108">
          <w:rPr>
            <w:rStyle w:val="Hyperlink"/>
            <w:rFonts w:ascii="Aptos" w:hAnsi="Aptos"/>
          </w:rPr>
          <w:t>p</w:t>
        </w:r>
        <w:r w:rsidR="00210108">
          <w:rPr>
            <w:rStyle w:val="Hyperlink"/>
            <w:rFonts w:ascii="Aptos" w:hAnsi="Aptos"/>
          </w:rPr>
          <w:t>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0F5C2CEC"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5E34263C"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410900">
        <w:rPr>
          <w:rFonts w:ascii="Arial" w:eastAsia="Calibri" w:hAnsi="Arial" w:cs="Arial"/>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7"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768FD8A" w14:textId="512C7171" w:rsidR="00F32CAF" w:rsidRPr="00410900" w:rsidRDefault="00F32CAF" w:rsidP="00410900">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lastRenderedPageBreak/>
        <w:t xml:space="preserve">DSLs understand when it is appropriate to make a referral to the Channel Panel and are aware of how to do so. 'Notice. Check. Share.' </w:t>
      </w:r>
      <w:r w:rsidRPr="00410900">
        <w:rPr>
          <w:rFonts w:ascii="Arial" w:eastAsia="Calibri" w:hAnsi="Arial" w:cs="Arial"/>
          <w:color w:val="000000"/>
        </w:rPr>
        <w:fldChar w:fldCharType="begin"/>
      </w:r>
      <w:r w:rsidRPr="00410900">
        <w:rPr>
          <w:rFonts w:ascii="Arial" w:eastAsia="Calibri" w:hAnsi="Arial" w:cs="Arial"/>
          <w:color w:val="000000"/>
        </w:rPr>
        <w:instrText xml:space="preserve"> HYPERLINK "https://www.lancashire.police.uk/help-advice/safer-communities/counter-terrorism/prevent/" </w:instrText>
      </w:r>
      <w:r w:rsidRPr="00410900">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3108DB83" w:rsidR="00F32CAF" w:rsidRPr="00F32CAF" w:rsidRDefault="00B6520B" w:rsidP="00F32CAF">
      <w:pPr>
        <w:autoSpaceDE w:val="0"/>
        <w:autoSpaceDN w:val="0"/>
        <w:adjustRightInd w:val="0"/>
        <w:spacing w:after="120" w:line="240" w:lineRule="auto"/>
        <w:jc w:val="both"/>
        <w:rPr>
          <w:rFonts w:ascii="Arial" w:eastAsia="Calibri" w:hAnsi="Arial" w:cs="Arial"/>
          <w:i/>
          <w:iCs/>
          <w:color w:val="0000FF"/>
          <w:u w:val="single"/>
        </w:rPr>
      </w:pPr>
      <w:r w:rsidRPr="00410900">
        <w:rPr>
          <w:rFonts w:ascii="Arial" w:eastAsia="Calibri" w:hAnsi="Arial" w:cs="Arial"/>
        </w:rPr>
        <w:t>St. Edmund’s Catholic Primary School</w:t>
      </w:r>
      <w:r w:rsidR="00410900" w:rsidRPr="00410900">
        <w:rPr>
          <w:rFonts w:ascii="Arial" w:eastAsia="Calibri" w:hAnsi="Arial" w:cs="Arial"/>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8"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BD1D3E"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98.45pt;height:63.9pt;z-index:251659264;mso-position-horizontal:absolute;mso-position-horizontal-relative:text;mso-position-vertical-relative:text">
            <v:imagedata r:id="rId29" o:title=""/>
            <w10:wrap type="square" side="right"/>
          </v:shape>
          <o:OLEObject Type="Embed" ProgID="Word.Document.12" ShapeID="_x0000_s1028" DrawAspect="Icon" ObjectID="_1817708625" r:id="rId30">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BD1D3E">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7A67B9E5" w:rsidR="00F32CAF" w:rsidRPr="00F32CAF" w:rsidRDefault="0041090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Annette Birmingham</w:t>
            </w:r>
          </w:p>
        </w:tc>
      </w:tr>
      <w:tr w:rsidR="00F32CAF" w:rsidRPr="00F32CAF" w14:paraId="49282988" w14:textId="77777777" w:rsidTr="00BD1D3E">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47956787" w:rsidR="00F32CAF" w:rsidRPr="00F32CAF" w:rsidRDefault="0041090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Emma Heywood</w:t>
            </w:r>
          </w:p>
        </w:tc>
      </w:tr>
      <w:tr w:rsidR="00F32CAF" w:rsidRPr="00F32CAF" w14:paraId="6E9B0A12" w14:textId="77777777" w:rsidTr="00BD1D3E">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shd w:val="clear" w:color="auto" w:fill="auto"/>
          </w:tcPr>
          <w:p w14:paraId="127005CB" w14:textId="29BA4FEB" w:rsidR="00F32CAF" w:rsidRPr="00F32CAF" w:rsidRDefault="0041090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Annette Birmingham</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BD1D3E" w:rsidP="004A4F5C">
      <w:pPr>
        <w:autoSpaceDE w:val="0"/>
        <w:autoSpaceDN w:val="0"/>
        <w:adjustRightInd w:val="0"/>
        <w:spacing w:after="120" w:line="240" w:lineRule="auto"/>
        <w:jc w:val="both"/>
        <w:rPr>
          <w:rFonts w:ascii="Arial" w:eastAsia="Calibri" w:hAnsi="Arial" w:cs="Arial"/>
          <w:color w:val="000000"/>
        </w:rPr>
      </w:pPr>
      <w:hyperlink r:id="rId31" w:history="1">
        <w:r w:rsidR="004A4F5C"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2"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lastRenderedPageBreak/>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59B2B694" w:rsidR="00F32CAF" w:rsidRPr="00F32CAF" w:rsidRDefault="00BD1D3E" w:rsidP="00F32CAF">
      <w:pPr>
        <w:autoSpaceDE w:val="0"/>
        <w:autoSpaceDN w:val="0"/>
        <w:adjustRightInd w:val="0"/>
        <w:spacing w:after="120" w:line="240" w:lineRule="auto"/>
        <w:jc w:val="both"/>
        <w:rPr>
          <w:rFonts w:ascii="Arial" w:eastAsia="Calibri" w:hAnsi="Arial" w:cs="Arial"/>
          <w:color w:val="000000"/>
        </w:rPr>
      </w:pPr>
      <w:r w:rsidRPr="00410900">
        <w:rPr>
          <w:rFonts w:ascii="Arial" w:eastAsia="Calibri" w:hAnsi="Arial" w:cs="Arial"/>
          <w:b/>
          <w:bCs/>
        </w:rPr>
        <w:t>St. Edmund’s Catholic Primary School</w:t>
      </w:r>
      <w:r w:rsidR="00F32CAF" w:rsidRPr="00410900">
        <w:rPr>
          <w:rFonts w:ascii="Arial" w:eastAsia="Calibri" w:hAnsi="Arial" w:cs="Arial"/>
          <w:b/>
          <w:bCs/>
        </w:rPr>
        <w:t xml:space="preserve">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1E53C98F" w:rsidR="00F32CAF" w:rsidRPr="00F32CAF" w:rsidRDefault="00410900" w:rsidP="00F32CAF">
      <w:pPr>
        <w:autoSpaceDE w:val="0"/>
        <w:autoSpaceDN w:val="0"/>
        <w:adjustRightInd w:val="0"/>
        <w:spacing w:after="120" w:line="240" w:lineRule="auto"/>
        <w:jc w:val="both"/>
        <w:rPr>
          <w:rFonts w:ascii="Arial" w:eastAsia="Calibri" w:hAnsi="Arial" w:cs="Arial"/>
          <w:color w:val="000000"/>
        </w:rPr>
      </w:pPr>
      <w:r w:rsidRPr="00410900">
        <w:rPr>
          <w:rFonts w:ascii="Arial" w:eastAsia="Calibri" w:hAnsi="Arial" w:cs="Arial"/>
        </w:rPr>
        <w:t xml:space="preserve">St. Edmund’s Catholic Primary School </w:t>
      </w:r>
      <w:r w:rsidR="00F32CAF" w:rsidRPr="00410900">
        <w:rPr>
          <w:rFonts w:ascii="Arial" w:eastAsia="Calibri" w:hAnsi="Arial" w:cs="Arial"/>
        </w:rPr>
        <w:t xml:space="preserve">will </w:t>
      </w:r>
      <w:r w:rsidR="00F32CAF" w:rsidRPr="00F32CAF">
        <w:rPr>
          <w:rFonts w:ascii="Arial" w:eastAsia="Calibri" w:hAnsi="Arial" w:cs="Arial"/>
          <w:color w:val="000000"/>
        </w:rPr>
        <w:t>refer to the specific guidance in Keeping Children Safe in Education</w:t>
      </w:r>
      <w:r w:rsidR="001E790B">
        <w:rPr>
          <w:rFonts w:ascii="Arial" w:eastAsia="Calibri" w:hAnsi="Arial" w:cs="Arial"/>
          <w:color w:val="000000"/>
        </w:rPr>
        <w:t xml:space="preserve"> 202</w:t>
      </w:r>
      <w:r w:rsidR="009F38C6">
        <w:rPr>
          <w:rFonts w:ascii="Arial" w:eastAsia="Calibri" w:hAnsi="Arial" w:cs="Arial"/>
          <w:color w:val="000000"/>
        </w:rPr>
        <w:t>5</w:t>
      </w:r>
      <w:r w:rsidR="00F32CAF" w:rsidRPr="00F32CAF">
        <w:rPr>
          <w:rFonts w:ascii="Arial" w:eastAsia="Calibri" w:hAnsi="Arial" w:cs="Arial"/>
          <w:color w:val="000000"/>
        </w:rPr>
        <w:t xml:space="preserve"> Part five: Child on Child Sexual Violence and Sexual Harassment and Lancashire Procedures. </w:t>
      </w:r>
      <w:hyperlink r:id="rId33"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0F6830B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by </w:t>
      </w:r>
      <w:r w:rsidR="0072373A" w:rsidRPr="00410900">
        <w:rPr>
          <w:rFonts w:ascii="Arial" w:eastAsia="Calibri" w:hAnsi="Arial" w:cs="Arial"/>
        </w:rPr>
        <w:t>the DSL / SLT.</w:t>
      </w:r>
    </w:p>
    <w:p w14:paraId="59697CBB" w14:textId="39F4585E"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1F5292">
        <w:rPr>
          <w:rFonts w:ascii="Arial" w:eastAsia="Calibri" w:hAnsi="Arial" w:cs="Arial"/>
        </w:rPr>
        <w:t>School Behaviour Policy</w:t>
      </w:r>
      <w:r w:rsidR="001F5292" w:rsidRPr="001F5292">
        <w:rPr>
          <w:rFonts w:ascii="Arial" w:eastAsia="Calibri" w:hAnsi="Arial" w:cs="Arial"/>
        </w:rPr>
        <w:t>.</w:t>
      </w:r>
    </w:p>
    <w:p w14:paraId="3EE305FF" w14:textId="001CE0A7" w:rsidR="00F32CAF" w:rsidRPr="00F32CAF" w:rsidRDefault="001F5292" w:rsidP="00F32CAF">
      <w:pPr>
        <w:autoSpaceDE w:val="0"/>
        <w:autoSpaceDN w:val="0"/>
        <w:adjustRightInd w:val="0"/>
        <w:spacing w:after="120" w:line="240" w:lineRule="auto"/>
        <w:jc w:val="both"/>
        <w:rPr>
          <w:rFonts w:ascii="Arial" w:eastAsia="Calibri" w:hAnsi="Arial" w:cs="Arial"/>
          <w:color w:val="000000"/>
        </w:rPr>
      </w:pPr>
      <w:r w:rsidRPr="001F5292">
        <w:rPr>
          <w:rFonts w:ascii="Arial" w:eastAsia="Calibri" w:hAnsi="Arial" w:cs="Arial"/>
        </w:rPr>
        <w:t xml:space="preserve">St. Edmund’s Catholic Primary School </w:t>
      </w:r>
      <w:r w:rsidR="00F32CAF" w:rsidRPr="001F5292">
        <w:rPr>
          <w:rFonts w:ascii="Arial" w:eastAsia="Calibri" w:hAnsi="Arial" w:cs="Arial"/>
        </w:rPr>
        <w:t>and DSL</w:t>
      </w:r>
      <w:r w:rsidRPr="001F5292">
        <w:rPr>
          <w:rFonts w:ascii="Arial" w:eastAsia="Calibri" w:hAnsi="Arial" w:cs="Arial"/>
        </w:rPr>
        <w:t xml:space="preserve">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785F6B3E" w:rsidR="00F32CAF" w:rsidRPr="00F32CAF" w:rsidRDefault="00B6520B" w:rsidP="00F32CAF">
      <w:pPr>
        <w:autoSpaceDE w:val="0"/>
        <w:autoSpaceDN w:val="0"/>
        <w:adjustRightInd w:val="0"/>
        <w:spacing w:after="120" w:line="240" w:lineRule="auto"/>
        <w:jc w:val="both"/>
        <w:rPr>
          <w:rFonts w:ascii="Arial" w:eastAsia="Calibri" w:hAnsi="Arial" w:cs="Arial"/>
          <w:color w:val="000000"/>
        </w:rPr>
      </w:pPr>
      <w:r w:rsidRPr="001F5292">
        <w:rPr>
          <w:rFonts w:ascii="Arial" w:eastAsia="Calibri" w:hAnsi="Arial" w:cs="Arial"/>
        </w:rPr>
        <w:t>St. Edmund’s Catholic Primary School</w:t>
      </w:r>
      <w:r w:rsidR="001F5292" w:rsidRPr="001F5292">
        <w:rPr>
          <w:rFonts w:ascii="Arial" w:eastAsia="Calibri" w:hAnsi="Arial" w:cs="Arial"/>
        </w:rPr>
        <w:t xml:space="preserve"> </w:t>
      </w:r>
      <w:r w:rsidR="00F32CAF" w:rsidRPr="001F5292">
        <w:rPr>
          <w:rFonts w:ascii="Arial" w:eastAsia="Calibri" w:hAnsi="Arial" w:cs="Arial"/>
        </w:rPr>
        <w:t xml:space="preserve">will adhere to the Online Safety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695C2151" w:rsidR="00F32CAF" w:rsidRPr="001F5292"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F32CAF">
        <w:rPr>
          <w:rFonts w:ascii="Arial" w:eastAsia="Calibri" w:hAnsi="Arial" w:cs="Arial"/>
          <w:color w:val="000000"/>
        </w:rPr>
        <w:t xml:space="preserve">When school become aware of an online safety issue that has occurred outside of school, it is managed in accordance with the </w:t>
      </w:r>
      <w:r w:rsidRPr="001F5292">
        <w:rPr>
          <w:rFonts w:ascii="Arial" w:eastAsia="Calibri" w:hAnsi="Arial" w:cs="Arial"/>
        </w:rPr>
        <w:t>Online Safety Policy and School Behaviour Policy</w:t>
      </w:r>
    </w:p>
    <w:p w14:paraId="0E771C96" w14:textId="77777777" w:rsidR="001F5292" w:rsidRPr="001F5292" w:rsidRDefault="001F5292" w:rsidP="001F5292">
      <w:pPr>
        <w:autoSpaceDE w:val="0"/>
        <w:autoSpaceDN w:val="0"/>
        <w:adjustRightInd w:val="0"/>
        <w:spacing w:after="200" w:line="276" w:lineRule="auto"/>
        <w:ind w:left="720"/>
        <w:contextualSpacing/>
        <w:jc w:val="both"/>
        <w:rPr>
          <w:rFonts w:ascii="Arial" w:eastAsia="Calibri" w:hAnsi="Arial" w:cs="Arial"/>
          <w:bCs/>
        </w:rPr>
      </w:pP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6045B3AF" w:rsidR="00F32CAF" w:rsidRPr="001F5292"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the </w:t>
      </w:r>
      <w:r w:rsidRPr="001F5292">
        <w:rPr>
          <w:rFonts w:ascii="Arial" w:eastAsia="Calibri" w:hAnsi="Arial" w:cs="Arial"/>
        </w:rPr>
        <w:t xml:space="preserve">Staff Code of Conduct </w:t>
      </w:r>
      <w:r w:rsidR="001F5292" w:rsidRPr="001F5292">
        <w:rPr>
          <w:rFonts w:ascii="Arial" w:eastAsia="Calibri" w:hAnsi="Arial" w:cs="Arial"/>
        </w:rPr>
        <w:t xml:space="preserve">and </w:t>
      </w:r>
      <w:r w:rsidRPr="001F5292">
        <w:rPr>
          <w:rFonts w:ascii="Arial" w:eastAsia="Calibri" w:hAnsi="Arial" w:cs="Arial"/>
        </w:rPr>
        <w:t>Behaviour Policy</w:t>
      </w:r>
      <w:r w:rsidR="001F5292" w:rsidRPr="001F5292">
        <w:rPr>
          <w:rFonts w:ascii="Arial" w:eastAsia="Calibri" w:hAnsi="Arial" w:cs="Arial"/>
        </w:rPr>
        <w: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photographs and videos will involve </w:t>
      </w:r>
      <w:proofErr w:type="gramStart"/>
      <w:r w:rsidRPr="00F32CAF">
        <w:rPr>
          <w:rFonts w:ascii="Arial" w:eastAsia="Calibri" w:hAnsi="Arial" w:cs="Arial"/>
          <w:color w:val="000000"/>
        </w:rPr>
        <w:t>pupils</w:t>
      </w:r>
      <w:proofErr w:type="gramEnd"/>
      <w:r w:rsidRPr="00F32CAF">
        <w:rPr>
          <w:rFonts w:ascii="Arial" w:eastAsia="Calibri" w:hAnsi="Arial" w:cs="Arial"/>
          <w:color w:val="000000"/>
        </w:rPr>
        <w:t xml:space="preserve">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3A31DE5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report any concerns about pupils’ or other staff members’ use of personal electronic devices to the DSL, following the appropriate </w:t>
      </w:r>
      <w:r w:rsidRPr="001F5292">
        <w:rPr>
          <w:rFonts w:ascii="Arial" w:eastAsia="Calibri" w:hAnsi="Arial" w:cs="Arial"/>
        </w:rPr>
        <w:t xml:space="preserve">procedures. </w:t>
      </w:r>
      <w:bookmarkStart w:id="38" w:name="_[New_for_2018]_10"/>
      <w:bookmarkEnd w:id="38"/>
      <w:r w:rsidR="00BD1D3E" w:rsidRPr="001F5292">
        <w:rPr>
          <w:rFonts w:ascii="Arial" w:eastAsia="Calibri" w:hAnsi="Arial" w:cs="Arial"/>
        </w:rPr>
        <w:t>St. Edmund’s Catholic Primary School</w:t>
      </w:r>
      <w:r w:rsidR="001F5292" w:rsidRPr="001F5292">
        <w:rPr>
          <w:rFonts w:ascii="Arial" w:eastAsia="Calibri" w:hAnsi="Arial" w:cs="Arial"/>
        </w:rPr>
        <w:t xml:space="preserve"> </w:t>
      </w:r>
      <w:r w:rsidRPr="001F5292">
        <w:rPr>
          <w:rFonts w:ascii="Arial" w:eastAsia="Calibri" w:hAnsi="Arial" w:cs="Arial"/>
        </w:rPr>
        <w:t xml:space="preserve">is </w:t>
      </w:r>
      <w:r w:rsidRPr="00F32CAF">
        <w:rPr>
          <w:rFonts w:ascii="Arial" w:eastAsia="Calibri" w:hAnsi="Arial" w:cs="Arial"/>
          <w:color w:val="000000"/>
        </w:rPr>
        <w:t xml:space="preserve">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Mobile_phone_and"/>
      <w:bookmarkStart w:id="40" w:name="_Sexting_and_the"/>
      <w:bookmarkEnd w:id="39"/>
      <w:bookmarkEnd w:id="40"/>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BD1D3E" w:rsidP="00F32CAF">
      <w:pPr>
        <w:autoSpaceDE w:val="0"/>
        <w:autoSpaceDN w:val="0"/>
        <w:adjustRightInd w:val="0"/>
        <w:spacing w:after="120" w:line="240" w:lineRule="auto"/>
        <w:jc w:val="both"/>
        <w:rPr>
          <w:rFonts w:ascii="Arial" w:eastAsia="Calibri" w:hAnsi="Arial" w:cs="Arial"/>
          <w:color w:val="000000"/>
        </w:rPr>
      </w:pPr>
      <w:hyperlink r:id="rId34"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lastRenderedPageBreak/>
        <w:t xml:space="preserve">Aggravated: </w:t>
      </w:r>
      <w:r w:rsidRPr="00F32CAF">
        <w:rPr>
          <w:rFonts w:ascii="Arial" w:eastAsia="Calibri" w:hAnsi="Arial" w:cs="Arial"/>
          <w:color w:val="000000"/>
        </w:rPr>
        <w:t>incidents involving additional or abusive elements beyond the creation, sending or possession of nudes and semi-</w:t>
      </w:r>
      <w:proofErr w:type="gramStart"/>
      <w:r w:rsidRPr="00F32CAF">
        <w:rPr>
          <w:rFonts w:ascii="Arial" w:eastAsia="Calibri" w:hAnsi="Arial" w:cs="Arial"/>
          <w:color w:val="000000"/>
        </w:rPr>
        <w:t>nudes;-</w:t>
      </w:r>
      <w:proofErr w:type="gramEnd"/>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 xml:space="preserve">incidents involving the creation and sending of nudes and semi-nudes with no adult involvement, no apparent intent to harm or reckless </w:t>
      </w:r>
      <w:proofErr w:type="gramStart"/>
      <w:r w:rsidRPr="00F32CAF">
        <w:rPr>
          <w:rFonts w:ascii="Arial" w:eastAsia="Calibri" w:hAnsi="Arial" w:cs="Arial"/>
          <w:color w:val="000000"/>
        </w:rPr>
        <w:t>misuse.</w:t>
      </w:r>
      <w:r w:rsidRPr="00F32CAF">
        <w:rPr>
          <w:rFonts w:ascii="Arial" w:eastAsia="Calibri" w:hAnsi="Arial" w:cs="Arial"/>
          <w:strike/>
          <w:color w:val="000000"/>
        </w:rPr>
        <w:t>.</w:t>
      </w:r>
      <w:proofErr w:type="gramEnd"/>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it is necessary to view the imagery, e.g. if this is the only way to </w:t>
      </w:r>
      <w:proofErr w:type="gramStart"/>
      <w:r w:rsidRPr="00F32CAF">
        <w:rPr>
          <w:rFonts w:ascii="Arial" w:eastAsia="Calibri" w:hAnsi="Arial" w:cs="Arial"/>
          <w:color w:val="000000"/>
        </w:rPr>
        <w:t>make a decision</w:t>
      </w:r>
      <w:proofErr w:type="gramEnd"/>
      <w:r w:rsidRPr="00F32CAF">
        <w:rPr>
          <w:rFonts w:ascii="Arial" w:eastAsia="Calibri" w:hAnsi="Arial" w:cs="Arial"/>
          <w:color w:val="000000"/>
        </w:rPr>
        <w:t xml:space="preserve">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62F381A7"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785637">
        <w:rPr>
          <w:rFonts w:ascii="Arial" w:hAnsi="Arial" w:cs="Arial"/>
        </w:rPr>
        <w:t>sextortion</w:t>
      </w:r>
      <w:proofErr w:type="gramStart"/>
      <w:r w:rsidRPr="00785637">
        <w:rPr>
          <w:rFonts w:ascii="Arial" w:hAnsi="Arial" w:cs="Arial"/>
        </w:rPr>
        <w:t>’.It</w:t>
      </w:r>
      <w:proofErr w:type="spellEnd"/>
      <w:proofErr w:type="gramEnd"/>
      <w:r w:rsidRPr="00785637">
        <w:rPr>
          <w:rFonts w:ascii="Arial" w:hAnsi="Arial" w:cs="Arial"/>
        </w:rPr>
        <w:t xml:space="preserve"> is a form of child sexual abuse.</w:t>
      </w:r>
      <w:r>
        <w:rPr>
          <w:rFonts w:ascii="Arial" w:hAnsi="Arial" w:cs="Arial"/>
        </w:rPr>
        <w:t xml:space="preserve"> </w:t>
      </w:r>
      <w:r w:rsidR="001F5292">
        <w:rPr>
          <w:rFonts w:ascii="Arial" w:hAnsi="Arial" w:cs="Arial"/>
        </w:rPr>
        <w:t>The Headteacher</w:t>
      </w:r>
      <w:r>
        <w:rPr>
          <w:rFonts w:ascii="Arial" w:hAnsi="Arial" w:cs="Arial"/>
        </w:rPr>
        <w:t xml:space="preserve"> will ensure that staff are aware that this can happen and the school will follow guidance issued by the </w:t>
      </w:r>
      <w:hyperlink r:id="rId35"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32C1E0F3" w:rsidR="00F32CAF" w:rsidRPr="00F32CAF" w:rsidRDefault="00707191" w:rsidP="00F32CAF">
      <w:pPr>
        <w:autoSpaceDE w:val="0"/>
        <w:autoSpaceDN w:val="0"/>
        <w:adjustRightInd w:val="0"/>
        <w:spacing w:after="120" w:line="240" w:lineRule="auto"/>
        <w:jc w:val="both"/>
        <w:rPr>
          <w:rFonts w:ascii="Arial" w:eastAsia="Calibri" w:hAnsi="Arial" w:cs="Arial"/>
          <w:color w:val="000000"/>
        </w:rPr>
      </w:pPr>
      <w:r w:rsidRPr="001F5292">
        <w:rPr>
          <w:rFonts w:ascii="Arial" w:eastAsia="Calibri" w:hAnsi="Arial" w:cs="Arial"/>
        </w:rPr>
        <w:lastRenderedPageBreak/>
        <w:t>St. Edmund’s Catholic Primary School</w:t>
      </w:r>
      <w:r w:rsidR="001F5292" w:rsidRPr="001F5292">
        <w:rPr>
          <w:rFonts w:ascii="Arial" w:eastAsia="Calibri" w:hAnsi="Arial" w:cs="Arial"/>
        </w:rPr>
        <w:t xml:space="preserve">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1229AF0D"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0072373A">
        <w:rPr>
          <w:rFonts w:ascii="Arial" w:eastAsia="Calibri" w:hAnsi="Arial" w:cs="Arial"/>
          <w:color w:val="000000"/>
        </w:rPr>
        <w:t>In line with the School Attendance (Pupil Registration) (England) Regulations 2024</w:t>
      </w:r>
      <w:r>
        <w:rPr>
          <w:rFonts w:ascii="Arial" w:eastAsia="Calibri" w:hAnsi="Arial" w:cs="Arial"/>
          <w:color w:val="000000"/>
        </w:rPr>
        <w:t>,</w:t>
      </w:r>
      <w:r w:rsidRPr="0072373A">
        <w:rPr>
          <w:rFonts w:ascii="Arial" w:eastAsia="Calibri" w:hAnsi="Arial" w:cs="Arial"/>
          <w:color w:val="000000"/>
        </w:rPr>
        <w:t xml:space="preserve"> </w:t>
      </w:r>
      <w:r w:rsidR="00707191" w:rsidRPr="001F5292">
        <w:rPr>
          <w:rFonts w:ascii="Arial" w:eastAsia="Calibri" w:hAnsi="Arial" w:cs="Arial"/>
        </w:rPr>
        <w:t>St. Edmund’s Catholic Primary School</w:t>
      </w:r>
      <w:r w:rsidR="001F5292" w:rsidRPr="001F5292">
        <w:rPr>
          <w:rFonts w:ascii="Arial" w:eastAsia="Calibri" w:hAnsi="Arial" w:cs="Arial"/>
        </w:rPr>
        <w:t xml:space="preserve"> </w:t>
      </w:r>
      <w:r w:rsidRPr="001F5292">
        <w:rPr>
          <w:rFonts w:ascii="Arial" w:eastAsia="Calibri" w:hAnsi="Arial" w:cs="Arial"/>
        </w:rPr>
        <w:t>w</w:t>
      </w:r>
      <w:r w:rsidRPr="0072373A">
        <w:rPr>
          <w:rFonts w:ascii="Arial" w:eastAsia="Calibri" w:hAnsi="Arial" w:cs="Arial"/>
          <w:color w:val="000000"/>
        </w:rPr>
        <w:t>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w:t>
      </w:r>
      <w:proofErr w:type="gramStart"/>
      <w:r w:rsidRPr="00F32CAF">
        <w:rPr>
          <w:rFonts w:ascii="Arial" w:eastAsia="Calibri" w:hAnsi="Arial" w:cs="Arial"/>
          <w:color w:val="000000"/>
        </w:rPr>
        <w:t>long lasting</w:t>
      </w:r>
      <w:proofErr w:type="gramEnd"/>
      <w:r w:rsidRPr="00F32CAF">
        <w:rPr>
          <w:rFonts w:ascii="Arial" w:eastAsia="Calibri" w:hAnsi="Arial" w:cs="Arial"/>
          <w:color w:val="000000"/>
        </w:rPr>
        <w:t xml:space="preserve"> impact of experiencing adversity and the lasting effect trauma can have on a child’s development. </w:t>
      </w:r>
    </w:p>
    <w:p w14:paraId="3B8C373F" w14:textId="642D415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7146C72E" w:rsidR="00F32CAF" w:rsidRPr="00F32CAF" w:rsidRDefault="001F529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St. Edmund’s Catholic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63F302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w:t>
      </w:r>
      <w:r w:rsidR="00597F24">
        <w:rPr>
          <w:rFonts w:ascii="Arial" w:eastAsia="Calibri" w:hAnsi="Arial" w:cs="Arial"/>
          <w:color w:val="000000"/>
        </w:rPr>
        <w:t xml:space="preserve">governing body </w:t>
      </w:r>
      <w:r w:rsidRPr="00F32CAF">
        <w:rPr>
          <w:rFonts w:ascii="Arial" w:eastAsia="Calibri" w:hAnsi="Arial" w:cs="Arial"/>
          <w:color w:val="000000"/>
        </w:rPr>
        <w:t xml:space="preserve">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6"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w:t>
      </w:r>
      <w:r w:rsidRPr="00F32CAF">
        <w:rPr>
          <w:rFonts w:ascii="Arial" w:eastAsia="Calibri" w:hAnsi="Arial" w:cs="Arial"/>
          <w:color w:val="000000"/>
        </w:rPr>
        <w:lastRenderedPageBreak/>
        <w:t xml:space="preserve">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Alternative_provision"/>
      <w:bookmarkEnd w:id="51"/>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7"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566A0102" w:rsidR="00F32CAF" w:rsidRPr="006706E9"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6706E9">
        <w:rPr>
          <w:rFonts w:ascii="Arial" w:eastAsia="Calibri" w:hAnsi="Arial" w:cs="Arial"/>
        </w:rPr>
        <w:t xml:space="preserve">headteacher.  </w:t>
      </w:r>
      <w:r w:rsidRPr="00F32CAF">
        <w:rPr>
          <w:rFonts w:ascii="Arial" w:eastAsia="Calibri" w:hAnsi="Arial" w:cs="Arial"/>
          <w:color w:val="000000"/>
        </w:rPr>
        <w:t xml:space="preserve">If the concern is with regards to the headteacher, it must be referred to the chair of governors. </w:t>
      </w:r>
      <w:r w:rsidR="006706E9" w:rsidRPr="006706E9">
        <w:rPr>
          <w:rFonts w:ascii="Arial" w:eastAsia="Calibri" w:hAnsi="Arial" w:cs="Arial"/>
        </w:rPr>
        <w:t>The details of the Chair of Governors can be obtained from the Business Manager.</w:t>
      </w:r>
    </w:p>
    <w:p w14:paraId="3EAD669B" w14:textId="700ED7E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Any concerns regarding the safeguarding practices at the school will be raised with the SLT, and the necessary whistleblowing procedures will be followed, as outlined in the </w:t>
      </w:r>
      <w:r w:rsidRPr="006706E9">
        <w:rPr>
          <w:rFonts w:ascii="Arial" w:eastAsia="Calibri" w:hAnsi="Arial" w:cs="Arial"/>
        </w:rPr>
        <w:t>Whistleblowing Policy.</w:t>
      </w:r>
      <w:r w:rsidR="006706E9" w:rsidRPr="006706E9">
        <w:rPr>
          <w:rFonts w:ascii="Arial" w:eastAsia="Calibri" w:hAnsi="Arial" w:cs="Arial"/>
        </w:rPr>
        <w:t xml:space="preserve"> </w:t>
      </w:r>
      <w:r w:rsidRPr="006706E9">
        <w:rPr>
          <w:rFonts w:ascii="Arial" w:eastAsia="Calibri" w:hAnsi="Arial" w:cs="Arial"/>
        </w:rPr>
        <w:t xml:space="preserve">If </w:t>
      </w:r>
      <w:r w:rsidRPr="00F32CAF">
        <w:rPr>
          <w:rFonts w:ascii="Arial" w:eastAsia="Calibri" w:hAnsi="Arial" w:cs="Arial"/>
          <w:color w:val="000000"/>
        </w:rPr>
        <w:t>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047CA251" w:rsidR="00F32CAF" w:rsidRPr="006706E9" w:rsidRDefault="00F32CAF" w:rsidP="00F32CAF">
      <w:pPr>
        <w:autoSpaceDE w:val="0"/>
        <w:autoSpaceDN w:val="0"/>
        <w:adjustRightInd w:val="0"/>
        <w:spacing w:after="0" w:line="240" w:lineRule="auto"/>
        <w:jc w:val="both"/>
        <w:rPr>
          <w:rFonts w:ascii="Arial" w:eastAsia="Times New Roman" w:hAnsi="Arial" w:cs="Arial"/>
          <w:i/>
        </w:rPr>
      </w:pPr>
      <w:r w:rsidRPr="00F32CAF">
        <w:rPr>
          <w:rFonts w:ascii="Arial" w:eastAsia="Times New Roman" w:hAnsi="Arial" w:cs="Arial"/>
          <w:color w:val="000000"/>
        </w:rPr>
        <w:t xml:space="preserve">All staff </w:t>
      </w:r>
      <w:r w:rsidRPr="006706E9">
        <w:rPr>
          <w:rFonts w:ascii="Arial" w:eastAsia="Times New Roman" w:hAnsi="Arial" w:cs="Arial"/>
        </w:rPr>
        <w:t xml:space="preserve">at </w:t>
      </w:r>
      <w:r w:rsidR="00B6520B" w:rsidRPr="006706E9">
        <w:rPr>
          <w:rFonts w:ascii="Arial" w:eastAsia="Times New Roman" w:hAnsi="Arial" w:cs="Arial"/>
        </w:rPr>
        <w:t>St. Edmund’s Catholic Primary School</w:t>
      </w:r>
      <w:r w:rsidR="006706E9" w:rsidRPr="006706E9">
        <w:rPr>
          <w:rFonts w:ascii="Arial" w:eastAsia="Times New Roman" w:hAnsi="Arial" w:cs="Arial"/>
        </w:rPr>
        <w:t xml:space="preserve"> </w:t>
      </w:r>
      <w:r w:rsidRPr="006706E9">
        <w:rPr>
          <w:rFonts w:ascii="Arial" w:eastAsia="Times New Roman" w:hAnsi="Arial" w:cs="Arial"/>
        </w:rPr>
        <w:t xml:space="preserve">are aware of these procedures and aware of the following expectations and </w:t>
      </w:r>
      <w:proofErr w:type="gramStart"/>
      <w:r w:rsidRPr="006706E9">
        <w:rPr>
          <w:rFonts w:ascii="Arial" w:eastAsia="Times New Roman" w:hAnsi="Arial" w:cs="Arial"/>
        </w:rPr>
        <w:t>protocol:-</w:t>
      </w:r>
      <w:proofErr w:type="gramEnd"/>
      <w:r w:rsidRPr="006706E9">
        <w:rPr>
          <w:rFonts w:ascii="Arial" w:eastAsia="Times New Roman" w:hAnsi="Arial" w:cs="Arial"/>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conduct to the</w:t>
      </w:r>
      <w:r w:rsidRPr="006706E9">
        <w:rPr>
          <w:rFonts w:ascii="Arial" w:eastAsia="Calibri" w:hAnsi="Arial" w:cs="Arial"/>
        </w:rPr>
        <w:t xml:space="preserve"> 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8"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w:t>
      </w:r>
      <w:r w:rsidRPr="006706E9">
        <w:rPr>
          <w:rFonts w:ascii="Arial" w:eastAsia="Calibri" w:hAnsi="Arial" w:cs="Arial"/>
        </w:rPr>
        <w:t xml:space="preserve">inform </w:t>
      </w:r>
      <w:r w:rsidRPr="006706E9">
        <w:rPr>
          <w:rFonts w:ascii="Arial" w:eastAsia="Calibri" w:hAnsi="Arial" w:cs="Arial"/>
          <w:b/>
        </w:rPr>
        <w:t>HT</w:t>
      </w:r>
      <w:r w:rsidRPr="006706E9">
        <w:rPr>
          <w:rFonts w:ascii="Arial" w:eastAsia="Calibri" w:hAnsi="Arial" w:cs="Arial"/>
        </w:rPr>
        <w:t xml:space="preserve"> if an</w:t>
      </w:r>
      <w:r w:rsidRPr="00F32CAF">
        <w:rPr>
          <w:rFonts w:ascii="Arial" w:eastAsia="Calibri" w:hAnsi="Arial" w:cs="Arial"/>
          <w:color w:val="000000"/>
        </w:rPr>
        <w:t xml:space="preserve">y adult's conduct gives cause for concern </w:t>
      </w:r>
    </w:p>
    <w:p w14:paraId="79C969B6"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All staff recognise the importance of sharing and reporting low-level concerns (see below guidance on low-level concerns) surrounding staff or any adult in a position of trust to th</w:t>
      </w:r>
      <w:r w:rsidRPr="006706E9">
        <w:rPr>
          <w:rFonts w:ascii="Arial" w:eastAsia="Calibri" w:hAnsi="Arial" w:cs="Arial"/>
        </w:rPr>
        <w:t xml:space="preserve">e </w:t>
      </w:r>
      <w:r w:rsidRPr="006706E9">
        <w:rPr>
          <w:rFonts w:ascii="Arial" w:eastAsia="Calibri" w:hAnsi="Arial" w:cs="Arial"/>
          <w:b/>
        </w:rPr>
        <w:t>HT</w:t>
      </w:r>
      <w:r w:rsidRPr="006706E9">
        <w:rPr>
          <w:rFonts w:ascii="Arial" w:eastAsia="Calibri" w:hAnsi="Arial" w:cs="Arial"/>
        </w:rPr>
        <w:t xml:space="preserve">. </w:t>
      </w:r>
    </w:p>
    <w:p w14:paraId="3EE96C85" w14:textId="3C6BAD4E"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Blowing </w:t>
      </w:r>
      <w:r w:rsidRPr="006706E9">
        <w:rPr>
          <w:rFonts w:ascii="Arial" w:eastAsia="Times New Roman" w:hAnsi="Arial" w:cs="Arial"/>
        </w:rPr>
        <w:t>Policy which</w:t>
      </w:r>
      <w:r w:rsidRPr="006706E9">
        <w:rPr>
          <w:rFonts w:ascii="Arial" w:eastAsia="Calibri" w:hAnsi="Arial" w:cs="Arial"/>
        </w:rPr>
        <w:t xml:space="preserve"> en</w:t>
      </w:r>
      <w:r w:rsidRPr="00F32CAF">
        <w:rPr>
          <w:rFonts w:ascii="Arial" w:eastAsia="Calibri" w:hAnsi="Arial" w:cs="Arial"/>
          <w:color w:val="000000"/>
        </w:rPr>
        <w:t>ables staff to raise concerns or allegations in confidence and for a sensitive enquiry to take place</w:t>
      </w:r>
    </w:p>
    <w:p w14:paraId="1BF4F878" w14:textId="41048B06"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2022 and </w:t>
      </w:r>
      <w:r w:rsidRPr="006706E9">
        <w:rPr>
          <w:rFonts w:ascii="Arial" w:eastAsia="Calibri" w:hAnsi="Arial" w:cs="Arial"/>
        </w:rPr>
        <w:t xml:space="preserve">Staff Code of </w:t>
      </w:r>
      <w:r w:rsidR="006706E9" w:rsidRPr="006706E9">
        <w:rPr>
          <w:rFonts w:ascii="Arial" w:eastAsia="Calibri" w:hAnsi="Arial" w:cs="Arial"/>
        </w:rPr>
        <w:t>C</w:t>
      </w:r>
      <w:r w:rsidRPr="006706E9">
        <w:rPr>
          <w:rFonts w:ascii="Arial" w:eastAsia="Calibri" w:hAnsi="Arial" w:cs="Arial"/>
        </w:rPr>
        <w:t>onduct</w:t>
      </w:r>
      <w:r w:rsidR="006706E9" w:rsidRPr="006706E9">
        <w:rPr>
          <w:rFonts w:ascii="Arial" w:eastAsia="Calibri" w:hAnsi="Arial" w:cs="Arial"/>
        </w:rPr>
        <w:t xml:space="preserve"> </w:t>
      </w:r>
      <w:r w:rsidRPr="00F32CAF">
        <w:rPr>
          <w:rFonts w:ascii="Arial" w:eastAsia="Calibri" w:hAnsi="Arial" w:cs="Arial"/>
          <w:color w:val="000000"/>
        </w:rPr>
        <w:t xml:space="preserve">and 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lastRenderedPageBreak/>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9"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BD1D3E"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40"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66563666" w:rsidR="00F32CAF" w:rsidRPr="00F32CAF" w:rsidRDefault="00B6520B" w:rsidP="00F32CAF">
      <w:pPr>
        <w:autoSpaceDE w:val="0"/>
        <w:autoSpaceDN w:val="0"/>
        <w:adjustRightInd w:val="0"/>
        <w:spacing w:after="120" w:line="240" w:lineRule="auto"/>
        <w:jc w:val="both"/>
        <w:rPr>
          <w:rFonts w:ascii="Arial" w:eastAsia="Calibri" w:hAnsi="Arial" w:cs="Arial"/>
          <w:color w:val="000000"/>
        </w:rPr>
      </w:pPr>
      <w:r w:rsidRPr="006706E9">
        <w:rPr>
          <w:rFonts w:ascii="Arial" w:eastAsia="Calibri" w:hAnsi="Arial" w:cs="Arial"/>
        </w:rPr>
        <w:t>St. Edmund’s Catholic Primary School</w:t>
      </w:r>
      <w:r w:rsidR="006706E9" w:rsidRPr="006706E9">
        <w:rPr>
          <w:rFonts w:ascii="Arial" w:eastAsia="Calibri" w:hAnsi="Arial" w:cs="Arial"/>
        </w:rPr>
        <w:t xml:space="preserve">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702C275F" w:rsidR="00F32CAF" w:rsidRPr="00F32CAF" w:rsidRDefault="00BD1D3E" w:rsidP="00F32CAF">
      <w:pPr>
        <w:autoSpaceDE w:val="0"/>
        <w:autoSpaceDN w:val="0"/>
        <w:adjustRightInd w:val="0"/>
        <w:spacing w:after="120" w:line="240" w:lineRule="auto"/>
        <w:jc w:val="both"/>
        <w:rPr>
          <w:rFonts w:ascii="Arial" w:eastAsia="Calibri" w:hAnsi="Arial" w:cs="Arial"/>
          <w:color w:val="000000"/>
        </w:rPr>
      </w:pPr>
      <w:r w:rsidRPr="006706E9">
        <w:rPr>
          <w:rFonts w:ascii="Arial" w:eastAsia="Calibri" w:hAnsi="Arial" w:cs="Arial"/>
        </w:rPr>
        <w:t>St. Edmund’s Catholic Primary School</w:t>
      </w:r>
      <w:r w:rsidR="00F32CAF" w:rsidRPr="006706E9">
        <w:rPr>
          <w:rFonts w:ascii="Arial" w:eastAsia="Calibri" w:hAnsi="Arial" w:cs="Arial"/>
        </w:rPr>
        <w:t xml:space="preserve">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2E137814" w:rsidR="00F32CAF" w:rsidRPr="00F32CAF" w:rsidRDefault="00707191" w:rsidP="00F32CAF">
      <w:pPr>
        <w:autoSpaceDE w:val="0"/>
        <w:autoSpaceDN w:val="0"/>
        <w:adjustRightInd w:val="0"/>
        <w:spacing w:after="120" w:line="240" w:lineRule="auto"/>
        <w:jc w:val="both"/>
        <w:rPr>
          <w:rFonts w:ascii="Arial" w:eastAsia="Calibri" w:hAnsi="Arial" w:cs="Arial"/>
          <w:color w:val="000000"/>
        </w:rPr>
      </w:pPr>
      <w:r w:rsidRPr="006706E9">
        <w:rPr>
          <w:rFonts w:ascii="Arial" w:eastAsia="Calibri" w:hAnsi="Arial" w:cs="Arial"/>
        </w:rPr>
        <w:t>St. Edmund’s Catholic Primary School</w:t>
      </w:r>
      <w:r w:rsidR="006706E9" w:rsidRPr="006706E9">
        <w:rPr>
          <w:rFonts w:ascii="Arial" w:eastAsia="Calibri" w:hAnsi="Arial" w:cs="Arial"/>
        </w:rPr>
        <w:t xml:space="preserve">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6706E9">
        <w:rPr>
          <w:rFonts w:ascii="Arial" w:eastAsia="Calibri" w:hAnsi="Arial" w:cs="Arial"/>
        </w:rPr>
        <w:t>St. Edmund’s Catholic Primary School</w:t>
      </w:r>
      <w:r w:rsidR="006706E9" w:rsidRPr="006706E9">
        <w:rPr>
          <w:rFonts w:ascii="Arial" w:eastAsia="Calibri" w:hAnsi="Arial" w:cs="Arial"/>
        </w:rPr>
        <w:t xml:space="preserve"> </w:t>
      </w:r>
      <w:r w:rsidR="00F32CAF" w:rsidRPr="00F32CAF">
        <w:rPr>
          <w:rFonts w:ascii="Arial" w:eastAsia="Calibri" w:hAnsi="Arial" w:cs="Arial"/>
          <w:color w:val="000000"/>
        </w:rPr>
        <w:t xml:space="preserve">will strive to embed a culture of openness, trust and transparency in which the </w:t>
      </w:r>
      <w:r w:rsidR="00F32CAF" w:rsidRPr="006706E9">
        <w:rPr>
          <w:rFonts w:ascii="Arial" w:eastAsia="Calibri" w:hAnsi="Arial" w:cs="Arial"/>
        </w:rPr>
        <w:t>school’s</w:t>
      </w:r>
      <w:r w:rsidR="006706E9" w:rsidRPr="006706E9">
        <w:rPr>
          <w:rFonts w:ascii="Arial" w:eastAsia="Calibri" w:hAnsi="Arial" w:cs="Arial"/>
        </w:rPr>
        <w:t xml:space="preserve"> </w:t>
      </w:r>
      <w:r w:rsidR="00F32CAF" w:rsidRPr="006706E9">
        <w:rPr>
          <w:rFonts w:ascii="Arial" w:eastAsia="Calibri" w:hAnsi="Arial" w:cs="Arial"/>
        </w:rPr>
        <w:t>val</w:t>
      </w:r>
      <w:r w:rsidR="00F32CAF" w:rsidRPr="00F32CAF">
        <w:rPr>
          <w:rFonts w:ascii="Arial" w:eastAsia="Calibri" w:hAnsi="Arial" w:cs="Arial"/>
          <w:color w:val="000000"/>
        </w:rPr>
        <w:t>ues and expected behaviour set out in the staff code of conduct are lived, monitored and reinforced constantly by all staff.</w:t>
      </w:r>
    </w:p>
    <w:p w14:paraId="75BAEE76" w14:textId="2FA26DC2" w:rsidR="00F32CAF" w:rsidRPr="00F32CAF" w:rsidRDefault="00BD1D3E" w:rsidP="00F32CAF">
      <w:pPr>
        <w:autoSpaceDE w:val="0"/>
        <w:autoSpaceDN w:val="0"/>
        <w:adjustRightInd w:val="0"/>
        <w:spacing w:after="120" w:line="240" w:lineRule="auto"/>
        <w:jc w:val="both"/>
        <w:rPr>
          <w:rFonts w:ascii="Arial" w:eastAsia="Calibri" w:hAnsi="Arial" w:cs="Arial"/>
          <w:color w:val="000000"/>
        </w:rPr>
      </w:pPr>
      <w:r w:rsidRPr="006706E9">
        <w:rPr>
          <w:rFonts w:ascii="Arial" w:eastAsia="Calibri" w:hAnsi="Arial" w:cs="Arial"/>
        </w:rPr>
        <w:t>St. Edmund’s Catholic Primary School</w:t>
      </w:r>
      <w:r w:rsidR="00F32CAF" w:rsidRPr="006706E9">
        <w:rPr>
          <w:rFonts w:ascii="Arial" w:eastAsia="Calibri" w:hAnsi="Arial" w:cs="Arial"/>
        </w:rPr>
        <w:t xml:space="preserve">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1C0B9D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 teacher</w:t>
      </w:r>
      <w:r w:rsidR="006706E9">
        <w:rPr>
          <w:rFonts w:ascii="Arial" w:eastAsia="Calibri" w:hAnsi="Arial" w:cs="Arial"/>
          <w:color w:val="000000"/>
        </w:rPr>
        <w:t xml:space="preserve">.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BE6FAC">
        <w:rPr>
          <w:rFonts w:ascii="Arial" w:eastAsia="Calibri" w:hAnsi="Arial" w:cs="Arial"/>
          <w:color w:val="000000"/>
        </w:rPr>
        <w:t>5</w:t>
      </w:r>
      <w:r w:rsidRPr="00F32CAF">
        <w:rPr>
          <w:rFonts w:ascii="Arial" w:eastAsia="Calibri" w:hAnsi="Arial" w:cs="Arial"/>
          <w:color w:val="000000"/>
        </w:rPr>
        <w:t xml:space="preserve">, will be followed in view of recording and storage of such concerns. </w:t>
      </w:r>
    </w:p>
    <w:p w14:paraId="049ECCD4" w14:textId="0FCAA7B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If in doubt whether the concern is a low-level concern</w:t>
      </w:r>
      <w:r w:rsidRPr="006706E9">
        <w:rPr>
          <w:rFonts w:ascii="Arial" w:eastAsia="Calibri" w:hAnsi="Arial" w:cs="Arial"/>
        </w:rPr>
        <w:t>, the HT</w:t>
      </w:r>
      <w:r w:rsidR="006706E9" w:rsidRPr="006706E9">
        <w:rPr>
          <w:rFonts w:ascii="Arial" w:eastAsia="Calibri" w:hAnsi="Arial" w:cs="Arial"/>
        </w:rPr>
        <w:t xml:space="preserve"> </w:t>
      </w:r>
      <w:r w:rsidRPr="006706E9">
        <w:rPr>
          <w:rFonts w:ascii="Arial" w:eastAsia="Calibri" w:hAnsi="Arial" w:cs="Arial"/>
        </w:rPr>
        <w:t>wi</w:t>
      </w:r>
      <w:r w:rsidRPr="00F32CAF">
        <w:rPr>
          <w:rFonts w:ascii="Arial" w:eastAsia="Calibri" w:hAnsi="Arial" w:cs="Arial"/>
          <w:color w:val="000000"/>
        </w:rPr>
        <w:t xml:space="preserve">ll consult with LADO for guidance. </w:t>
      </w:r>
    </w:p>
    <w:p w14:paraId="5B2489C6" w14:textId="2C8A5A4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6706E9">
        <w:rPr>
          <w:rFonts w:ascii="Arial" w:eastAsia="Calibri" w:hAnsi="Arial" w:cs="Arial"/>
        </w:rPr>
        <w:t>staff code of conduct</w:t>
      </w:r>
      <w:r w:rsidR="006706E9" w:rsidRPr="006706E9">
        <w:rPr>
          <w:rFonts w:ascii="Arial" w:eastAsia="Calibri" w:hAnsi="Arial" w:cs="Arial"/>
        </w:rPr>
        <w:t xml:space="preserve">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7AFA360A" w:rsidR="00F32CAF" w:rsidRPr="00F32CAF" w:rsidRDefault="00BD1D3E" w:rsidP="00F32CAF">
      <w:pPr>
        <w:autoSpaceDE w:val="0"/>
        <w:autoSpaceDN w:val="0"/>
        <w:adjustRightInd w:val="0"/>
        <w:spacing w:after="120" w:line="240" w:lineRule="auto"/>
        <w:jc w:val="both"/>
        <w:rPr>
          <w:rFonts w:ascii="Arial" w:eastAsia="Times New Roman" w:hAnsi="Arial" w:cs="Arial"/>
          <w:color w:val="000000"/>
        </w:rPr>
      </w:pPr>
      <w:r w:rsidRPr="006706E9">
        <w:rPr>
          <w:rFonts w:ascii="Arial" w:eastAsia="Times New Roman" w:hAnsi="Arial" w:cs="Arial"/>
        </w:rPr>
        <w:t>St. Edmund’s Catholic Primary School</w:t>
      </w:r>
      <w:r w:rsidR="006706E9" w:rsidRPr="006706E9">
        <w:rPr>
          <w:rFonts w:ascii="Arial" w:eastAsia="Times New Roman" w:hAnsi="Arial" w:cs="Arial"/>
        </w:rPr>
        <w:t xml:space="preserve">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BD1D3E">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71EAD385" w14:textId="78724CED" w:rsidR="00F32CAF" w:rsidRPr="006706E9" w:rsidRDefault="00F32CAF" w:rsidP="00D275A4">
      <w:pPr>
        <w:pStyle w:val="ListParagraph"/>
        <w:numPr>
          <w:ilvl w:val="0"/>
          <w:numId w:val="51"/>
        </w:numPr>
        <w:spacing w:after="200" w:line="276" w:lineRule="auto"/>
        <w:rPr>
          <w:rFonts w:eastAsia="ヒラギノ角ゴ Pro W3" w:cs="Arial"/>
          <w:color w:val="0000FF"/>
          <w:u w:val="single"/>
        </w:rPr>
      </w:pPr>
      <w:r w:rsidRPr="006706E9">
        <w:rPr>
          <w:rFonts w:cs="Arial"/>
          <w:bCs/>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r w:rsidRPr="006706E9">
        <w:rPr>
          <w:rFonts w:cs="Arial"/>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6706E9">
        <w:rPr>
          <w:rFonts w:cs="Arial"/>
          <w:bCs/>
        </w:rPr>
        <w:t>reported:-</w:t>
      </w:r>
      <w:proofErr w:type="gramEnd"/>
      <w:r w:rsidRPr="006706E9">
        <w:rPr>
          <w:rFonts w:cs="Arial"/>
          <w:bCs/>
        </w:rPr>
        <w:t xml:space="preserve">  </w:t>
      </w:r>
      <w:hyperlink r:id="rId41" w:history="1">
        <w:r w:rsidRPr="006706E9">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BD1D3E">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BD1D3E">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BD1D3E">
        <w:tc>
          <w:tcPr>
            <w:tcW w:w="3005" w:type="dxa"/>
            <w:shd w:val="clear" w:color="auto" w:fill="auto"/>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2DAEC8DF" w:rsidR="00F32CAF" w:rsidRPr="00F32CAF" w:rsidRDefault="0026255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Headteacher/</w:t>
            </w:r>
            <w:r w:rsidR="00F32CAF"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6636506E" w:rsidR="00F32CAF" w:rsidRPr="00F32CAF" w:rsidRDefault="0026255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Annette Birmingham</w:t>
            </w:r>
          </w:p>
        </w:tc>
        <w:tc>
          <w:tcPr>
            <w:tcW w:w="3006" w:type="dxa"/>
            <w:shd w:val="clear" w:color="auto" w:fill="auto"/>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A4ED14" w14:textId="77777777" w:rsidR="0026255D" w:rsidRPr="0026255D" w:rsidRDefault="0026255D" w:rsidP="0026255D">
            <w:pPr>
              <w:autoSpaceDE w:val="0"/>
              <w:autoSpaceDN w:val="0"/>
              <w:adjustRightInd w:val="0"/>
              <w:spacing w:after="120" w:line="240" w:lineRule="auto"/>
              <w:jc w:val="both"/>
              <w:rPr>
                <w:rFonts w:ascii="Arial" w:eastAsia="Calibri" w:hAnsi="Arial" w:cs="Arial"/>
                <w:color w:val="000000"/>
              </w:rPr>
            </w:pPr>
            <w:r w:rsidRPr="0026255D">
              <w:rPr>
                <w:rFonts w:ascii="Arial" w:eastAsia="Calibri" w:hAnsi="Arial" w:cs="Arial"/>
                <w:color w:val="000000"/>
              </w:rPr>
              <w:t>DSL Training</w:t>
            </w:r>
          </w:p>
          <w:p w14:paraId="1AF344C3" w14:textId="49AD6932" w:rsidR="00F32CAF" w:rsidRPr="00F32CAF" w:rsidRDefault="0026255D" w:rsidP="0026255D">
            <w:pPr>
              <w:autoSpaceDE w:val="0"/>
              <w:autoSpaceDN w:val="0"/>
              <w:adjustRightInd w:val="0"/>
              <w:spacing w:after="120" w:line="240" w:lineRule="auto"/>
              <w:jc w:val="both"/>
              <w:rPr>
                <w:rFonts w:ascii="Arial" w:eastAsia="Calibri" w:hAnsi="Arial" w:cs="Arial"/>
                <w:color w:val="000000"/>
              </w:rPr>
            </w:pPr>
            <w:r w:rsidRPr="0026255D">
              <w:rPr>
                <w:rFonts w:ascii="Arial" w:eastAsia="Calibri" w:hAnsi="Arial" w:cs="Arial"/>
                <w:color w:val="000000"/>
              </w:rPr>
              <w:t>Date of renewal:  October 202</w:t>
            </w:r>
            <w:r>
              <w:rPr>
                <w:rFonts w:ascii="Arial" w:eastAsia="Calibri" w:hAnsi="Arial" w:cs="Arial"/>
                <w:color w:val="000000"/>
              </w:rPr>
              <w:t>6</w:t>
            </w:r>
          </w:p>
        </w:tc>
      </w:tr>
      <w:tr w:rsidR="00F32CAF" w:rsidRPr="00F32CAF" w14:paraId="2B986648" w14:textId="77777777" w:rsidTr="00BD1D3E">
        <w:tc>
          <w:tcPr>
            <w:tcW w:w="3005" w:type="dxa"/>
            <w:shd w:val="clear" w:color="auto" w:fill="auto"/>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shd w:val="clear" w:color="auto" w:fill="auto"/>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0FB82AF" w14:textId="5A3C2C62" w:rsidR="00F32CAF" w:rsidRPr="00F32CAF" w:rsidRDefault="0026255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Hayley Hall</w:t>
            </w:r>
          </w:p>
        </w:tc>
        <w:tc>
          <w:tcPr>
            <w:tcW w:w="3006" w:type="dxa"/>
            <w:shd w:val="clear" w:color="auto" w:fill="auto"/>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0EC4E32" w14:textId="77777777" w:rsidR="0026255D" w:rsidRPr="0026255D" w:rsidRDefault="0026255D" w:rsidP="0026255D">
            <w:pPr>
              <w:autoSpaceDE w:val="0"/>
              <w:autoSpaceDN w:val="0"/>
              <w:adjustRightInd w:val="0"/>
              <w:spacing w:after="120" w:line="240" w:lineRule="auto"/>
              <w:jc w:val="both"/>
              <w:rPr>
                <w:rFonts w:ascii="Arial" w:eastAsia="Calibri" w:hAnsi="Arial" w:cs="Arial"/>
                <w:color w:val="000000"/>
              </w:rPr>
            </w:pPr>
            <w:r w:rsidRPr="0026255D">
              <w:rPr>
                <w:rFonts w:ascii="Arial" w:eastAsia="Calibri" w:hAnsi="Arial" w:cs="Arial"/>
                <w:color w:val="000000"/>
              </w:rPr>
              <w:t>DSL Training</w:t>
            </w:r>
          </w:p>
          <w:p w14:paraId="0A99066E" w14:textId="2E0AB714" w:rsidR="00F32CAF" w:rsidRPr="00F32CAF" w:rsidRDefault="0026255D" w:rsidP="0026255D">
            <w:pPr>
              <w:autoSpaceDE w:val="0"/>
              <w:autoSpaceDN w:val="0"/>
              <w:adjustRightInd w:val="0"/>
              <w:spacing w:after="120" w:line="240" w:lineRule="auto"/>
              <w:jc w:val="both"/>
              <w:rPr>
                <w:rFonts w:ascii="Arial" w:eastAsia="Calibri" w:hAnsi="Arial" w:cs="Arial"/>
                <w:color w:val="000000"/>
              </w:rPr>
            </w:pPr>
            <w:r w:rsidRPr="0026255D">
              <w:rPr>
                <w:rFonts w:ascii="Arial" w:eastAsia="Calibri" w:hAnsi="Arial" w:cs="Arial"/>
                <w:color w:val="000000"/>
              </w:rPr>
              <w:t>Date of renewal:  October 202</w:t>
            </w:r>
            <w:r>
              <w:rPr>
                <w:rFonts w:ascii="Arial" w:eastAsia="Calibri" w:hAnsi="Arial" w:cs="Arial"/>
                <w:color w:val="000000"/>
              </w:rPr>
              <w:t>6</w:t>
            </w:r>
            <w:bookmarkStart w:id="64" w:name="_GoBack"/>
            <w:bookmarkEnd w:id="64"/>
          </w:p>
        </w:tc>
      </w:tr>
      <w:tr w:rsidR="00F32CAF" w:rsidRPr="00F32CAF" w14:paraId="45B95052" w14:textId="77777777" w:rsidTr="00BD1D3E">
        <w:tc>
          <w:tcPr>
            <w:tcW w:w="3005" w:type="dxa"/>
            <w:shd w:val="clear" w:color="auto" w:fill="auto"/>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490B5983" w:rsidR="00F32CAF" w:rsidRPr="00F32CAF" w:rsidRDefault="0026255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Emma Heywood</w:t>
            </w:r>
          </w:p>
        </w:tc>
        <w:tc>
          <w:tcPr>
            <w:tcW w:w="3006" w:type="dxa"/>
            <w:shd w:val="clear" w:color="auto" w:fill="auto"/>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49A802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76340BE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24B42DAB" w14:textId="77777777" w:rsidTr="00BD1D3E">
        <w:tc>
          <w:tcPr>
            <w:tcW w:w="3005" w:type="dxa"/>
            <w:shd w:val="clear" w:color="auto" w:fill="auto"/>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shd w:val="clear" w:color="auto" w:fill="auto"/>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745E8050" w:rsidR="00F32CAF" w:rsidRPr="00F32CAF" w:rsidRDefault="0026255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Annette Birmingham</w:t>
            </w:r>
          </w:p>
        </w:tc>
        <w:tc>
          <w:tcPr>
            <w:tcW w:w="3006" w:type="dxa"/>
            <w:shd w:val="clear" w:color="auto" w:fill="auto"/>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27B3F53" w14:textId="77777777" w:rsidR="0026255D" w:rsidRPr="0026255D" w:rsidRDefault="0026255D" w:rsidP="0026255D">
            <w:pPr>
              <w:autoSpaceDE w:val="0"/>
              <w:autoSpaceDN w:val="0"/>
              <w:adjustRightInd w:val="0"/>
              <w:spacing w:after="120" w:line="240" w:lineRule="auto"/>
              <w:jc w:val="both"/>
              <w:rPr>
                <w:rFonts w:ascii="Arial" w:eastAsia="Calibri" w:hAnsi="Arial" w:cs="Arial"/>
                <w:color w:val="000000"/>
              </w:rPr>
            </w:pPr>
            <w:r w:rsidRPr="0026255D">
              <w:rPr>
                <w:rFonts w:ascii="Arial" w:eastAsia="Calibri" w:hAnsi="Arial" w:cs="Arial"/>
                <w:color w:val="000000"/>
              </w:rPr>
              <w:t>Prevent Training</w:t>
            </w:r>
          </w:p>
          <w:p w14:paraId="5ECE2026" w14:textId="5D3927BF" w:rsidR="00F32CAF" w:rsidRPr="00F32CAF" w:rsidRDefault="0026255D" w:rsidP="0026255D">
            <w:pPr>
              <w:autoSpaceDE w:val="0"/>
              <w:autoSpaceDN w:val="0"/>
              <w:adjustRightInd w:val="0"/>
              <w:spacing w:after="120" w:line="240" w:lineRule="auto"/>
              <w:jc w:val="both"/>
              <w:rPr>
                <w:rFonts w:ascii="Arial" w:eastAsia="Calibri" w:hAnsi="Arial" w:cs="Arial"/>
                <w:color w:val="000000"/>
              </w:rPr>
            </w:pPr>
            <w:r w:rsidRPr="0026255D">
              <w:rPr>
                <w:rFonts w:ascii="Arial" w:eastAsia="Calibri" w:hAnsi="Arial" w:cs="Arial"/>
                <w:color w:val="000000"/>
              </w:rPr>
              <w:t>Date of renewal:  November 2025</w:t>
            </w:r>
          </w:p>
        </w:tc>
      </w:tr>
      <w:tr w:rsidR="00F32CAF" w:rsidRPr="00F32CAF" w14:paraId="160BCD7A" w14:textId="77777777" w:rsidTr="00BD1D3E">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BD1D3E">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BD1D3E">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BD1D3E" w:rsidP="00F32CAF">
            <w:pPr>
              <w:autoSpaceDE w:val="0"/>
              <w:autoSpaceDN w:val="0"/>
              <w:adjustRightInd w:val="0"/>
              <w:spacing w:after="120" w:line="240" w:lineRule="auto"/>
              <w:jc w:val="both"/>
              <w:rPr>
                <w:rFonts w:ascii="Arial" w:eastAsia="Calibri" w:hAnsi="Arial" w:cs="Arial"/>
                <w:color w:val="000000"/>
              </w:rPr>
            </w:pPr>
            <w:hyperlink r:id="rId42" w:history="1">
              <w:r w:rsidR="009A3FB5"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BD1D3E">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BD1D3E" w:rsidP="00F32CAF">
            <w:pPr>
              <w:autoSpaceDE w:val="0"/>
              <w:autoSpaceDN w:val="0"/>
              <w:adjustRightInd w:val="0"/>
              <w:spacing w:after="120" w:line="240" w:lineRule="auto"/>
              <w:jc w:val="both"/>
              <w:rPr>
                <w:rFonts w:ascii="Arial" w:eastAsia="Calibri" w:hAnsi="Arial" w:cs="Arial"/>
                <w:color w:val="000000"/>
              </w:rPr>
            </w:pPr>
            <w:hyperlink r:id="rId43"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BD1D3E">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5"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5"/>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BD1D3E">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BD1D3E" w:rsidP="00F32CAF">
            <w:pPr>
              <w:autoSpaceDE w:val="0"/>
              <w:autoSpaceDN w:val="0"/>
              <w:adjustRightInd w:val="0"/>
              <w:spacing w:after="120" w:line="240" w:lineRule="auto"/>
              <w:jc w:val="both"/>
              <w:rPr>
                <w:rFonts w:ascii="Arial" w:eastAsia="Calibri" w:hAnsi="Arial" w:cs="Arial"/>
                <w:bCs/>
                <w:color w:val="000000"/>
              </w:rPr>
            </w:pPr>
            <w:hyperlink r:id="rId44" w:history="1">
              <w:r w:rsidR="00DF71BD" w:rsidRPr="001A1F6E">
                <w:rPr>
                  <w:rStyle w:val="Hyperlink"/>
                  <w:rFonts w:ascii="Arial" w:eastAsia="Calibri" w:hAnsi="Arial"/>
                  <w:bCs/>
                </w:rPr>
                <w:t>Prevent.team@blackburn.gov.uk</w:t>
              </w:r>
            </w:hyperlink>
            <w:r w:rsidR="00DF71BD">
              <w:rPr>
                <w:rFonts w:ascii="Arial" w:eastAsia="Calibri" w:hAnsi="Arial" w:cs="Arial"/>
                <w:bCs/>
                <w:color w:val="000000"/>
              </w:rPr>
              <w:t xml:space="preserve"> </w:t>
            </w:r>
          </w:p>
        </w:tc>
      </w:tr>
      <w:tr w:rsidR="00F32CAF" w:rsidRPr="00F32CAF" w14:paraId="3F8322ED" w14:textId="77777777" w:rsidTr="00BD1D3E">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6E3FA" w14:textId="77777777" w:rsidR="00BD1D3E" w:rsidRDefault="00BD1D3E" w:rsidP="00317C25">
      <w:pPr>
        <w:spacing w:after="0" w:line="240" w:lineRule="auto"/>
      </w:pPr>
      <w:r>
        <w:separator/>
      </w:r>
    </w:p>
  </w:endnote>
  <w:endnote w:type="continuationSeparator" w:id="0">
    <w:p w14:paraId="272B110A" w14:textId="77777777" w:rsidR="00BD1D3E" w:rsidRDefault="00BD1D3E"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351A5" w14:textId="77777777" w:rsidR="00BD1D3E" w:rsidRDefault="00BD1D3E" w:rsidP="00317C25">
      <w:pPr>
        <w:spacing w:after="0" w:line="240" w:lineRule="auto"/>
      </w:pPr>
      <w:r>
        <w:separator/>
      </w:r>
    </w:p>
  </w:footnote>
  <w:footnote w:type="continuationSeparator" w:id="0">
    <w:p w14:paraId="618A1BE9" w14:textId="77777777" w:rsidR="00BD1D3E" w:rsidRDefault="00BD1D3E" w:rsidP="00317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4A785A"/>
    <w:multiLevelType w:val="hybridMultilevel"/>
    <w:tmpl w:val="D73C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63"/>
  </w:num>
  <w:num w:numId="4">
    <w:abstractNumId w:val="56"/>
  </w:num>
  <w:num w:numId="5">
    <w:abstractNumId w:val="28"/>
  </w:num>
  <w:num w:numId="6">
    <w:abstractNumId w:val="46"/>
  </w:num>
  <w:num w:numId="7">
    <w:abstractNumId w:val="44"/>
  </w:num>
  <w:num w:numId="8">
    <w:abstractNumId w:val="2"/>
  </w:num>
  <w:num w:numId="9">
    <w:abstractNumId w:val="49"/>
  </w:num>
  <w:num w:numId="10">
    <w:abstractNumId w:val="47"/>
  </w:num>
  <w:num w:numId="11">
    <w:abstractNumId w:val="14"/>
  </w:num>
  <w:num w:numId="12">
    <w:abstractNumId w:val="26"/>
  </w:num>
  <w:num w:numId="13">
    <w:abstractNumId w:val="39"/>
  </w:num>
  <w:num w:numId="14">
    <w:abstractNumId w:val="67"/>
  </w:num>
  <w:num w:numId="15">
    <w:abstractNumId w:val="7"/>
  </w:num>
  <w:num w:numId="16">
    <w:abstractNumId w:val="5"/>
  </w:num>
  <w:num w:numId="17">
    <w:abstractNumId w:val="24"/>
  </w:num>
  <w:num w:numId="18">
    <w:abstractNumId w:val="8"/>
  </w:num>
  <w:num w:numId="19">
    <w:abstractNumId w:val="40"/>
  </w:num>
  <w:num w:numId="20">
    <w:abstractNumId w:val="25"/>
  </w:num>
  <w:num w:numId="21">
    <w:abstractNumId w:val="69"/>
  </w:num>
  <w:num w:numId="22">
    <w:abstractNumId w:val="11"/>
  </w:num>
  <w:num w:numId="23">
    <w:abstractNumId w:val="41"/>
  </w:num>
  <w:num w:numId="24">
    <w:abstractNumId w:val="48"/>
  </w:num>
  <w:num w:numId="25">
    <w:abstractNumId w:val="17"/>
  </w:num>
  <w:num w:numId="26">
    <w:abstractNumId w:val="62"/>
  </w:num>
  <w:num w:numId="27">
    <w:abstractNumId w:val="33"/>
  </w:num>
  <w:num w:numId="28">
    <w:abstractNumId w:val="9"/>
  </w:num>
  <w:num w:numId="29">
    <w:abstractNumId w:val="53"/>
  </w:num>
  <w:num w:numId="30">
    <w:abstractNumId w:val="65"/>
  </w:num>
  <w:num w:numId="31">
    <w:abstractNumId w:val="12"/>
  </w:num>
  <w:num w:numId="32">
    <w:abstractNumId w:val="0"/>
  </w:num>
  <w:num w:numId="33">
    <w:abstractNumId w:val="6"/>
  </w:num>
  <w:num w:numId="34">
    <w:abstractNumId w:val="54"/>
  </w:num>
  <w:num w:numId="35">
    <w:abstractNumId w:val="50"/>
  </w:num>
  <w:num w:numId="36">
    <w:abstractNumId w:val="31"/>
  </w:num>
  <w:num w:numId="37">
    <w:abstractNumId w:val="35"/>
  </w:num>
  <w:num w:numId="38">
    <w:abstractNumId w:val="16"/>
  </w:num>
  <w:num w:numId="39">
    <w:abstractNumId w:val="10"/>
  </w:num>
  <w:num w:numId="40">
    <w:abstractNumId w:val="51"/>
  </w:num>
  <w:num w:numId="41">
    <w:abstractNumId w:val="64"/>
  </w:num>
  <w:num w:numId="42">
    <w:abstractNumId w:val="57"/>
  </w:num>
  <w:num w:numId="43">
    <w:abstractNumId w:val="37"/>
  </w:num>
  <w:num w:numId="44">
    <w:abstractNumId w:val="32"/>
  </w:num>
  <w:num w:numId="45">
    <w:abstractNumId w:val="29"/>
  </w:num>
  <w:num w:numId="46">
    <w:abstractNumId w:val="19"/>
  </w:num>
  <w:num w:numId="47">
    <w:abstractNumId w:val="18"/>
  </w:num>
  <w:num w:numId="48">
    <w:abstractNumId w:val="58"/>
  </w:num>
  <w:num w:numId="49">
    <w:abstractNumId w:val="59"/>
  </w:num>
  <w:num w:numId="50">
    <w:abstractNumId w:val="66"/>
  </w:num>
  <w:num w:numId="51">
    <w:abstractNumId w:val="1"/>
  </w:num>
  <w:num w:numId="52">
    <w:abstractNumId w:val="21"/>
  </w:num>
  <w:num w:numId="53">
    <w:abstractNumId w:val="3"/>
  </w:num>
  <w:num w:numId="54">
    <w:abstractNumId w:val="36"/>
  </w:num>
  <w:num w:numId="55">
    <w:abstractNumId w:val="43"/>
  </w:num>
  <w:num w:numId="56">
    <w:abstractNumId w:val="45"/>
  </w:num>
  <w:num w:numId="57">
    <w:abstractNumId w:val="4"/>
  </w:num>
  <w:num w:numId="58">
    <w:abstractNumId w:val="27"/>
  </w:num>
  <w:num w:numId="59">
    <w:abstractNumId w:val="30"/>
  </w:num>
  <w:num w:numId="60">
    <w:abstractNumId w:val="55"/>
  </w:num>
  <w:num w:numId="61">
    <w:abstractNumId w:val="20"/>
  </w:num>
  <w:num w:numId="62">
    <w:abstractNumId w:val="52"/>
  </w:num>
  <w:num w:numId="63">
    <w:abstractNumId w:val="61"/>
  </w:num>
  <w:num w:numId="64">
    <w:abstractNumId w:val="15"/>
  </w:num>
  <w:num w:numId="65">
    <w:abstractNumId w:val="38"/>
  </w:num>
  <w:num w:numId="66">
    <w:abstractNumId w:val="13"/>
  </w:num>
  <w:num w:numId="67">
    <w:abstractNumId w:val="22"/>
  </w:num>
  <w:num w:numId="68">
    <w:abstractNumId w:val="68"/>
  </w:num>
  <w:num w:numId="69">
    <w:abstractNumId w:val="42"/>
  </w:num>
  <w:num w:numId="70">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C49BE"/>
    <w:rsid w:val="000C5AE1"/>
    <w:rsid w:val="001139F8"/>
    <w:rsid w:val="00170F28"/>
    <w:rsid w:val="001725B1"/>
    <w:rsid w:val="00193F38"/>
    <w:rsid w:val="001E293D"/>
    <w:rsid w:val="001E6090"/>
    <w:rsid w:val="001E790B"/>
    <w:rsid w:val="001F1B36"/>
    <w:rsid w:val="001F5292"/>
    <w:rsid w:val="00210108"/>
    <w:rsid w:val="00225E40"/>
    <w:rsid w:val="00230641"/>
    <w:rsid w:val="00242314"/>
    <w:rsid w:val="002460B2"/>
    <w:rsid w:val="002506D6"/>
    <w:rsid w:val="00256610"/>
    <w:rsid w:val="0026255D"/>
    <w:rsid w:val="00281316"/>
    <w:rsid w:val="00287995"/>
    <w:rsid w:val="002A14D3"/>
    <w:rsid w:val="00317C25"/>
    <w:rsid w:val="00352E72"/>
    <w:rsid w:val="0035398D"/>
    <w:rsid w:val="003740E5"/>
    <w:rsid w:val="00380842"/>
    <w:rsid w:val="003B2D13"/>
    <w:rsid w:val="003B3B61"/>
    <w:rsid w:val="003B512E"/>
    <w:rsid w:val="003C068A"/>
    <w:rsid w:val="00410900"/>
    <w:rsid w:val="00430396"/>
    <w:rsid w:val="0044422C"/>
    <w:rsid w:val="00453438"/>
    <w:rsid w:val="004A4F5C"/>
    <w:rsid w:val="004C0217"/>
    <w:rsid w:val="004D14E0"/>
    <w:rsid w:val="00511991"/>
    <w:rsid w:val="0051420E"/>
    <w:rsid w:val="00522E29"/>
    <w:rsid w:val="0053753A"/>
    <w:rsid w:val="00545FCD"/>
    <w:rsid w:val="00565850"/>
    <w:rsid w:val="00597F24"/>
    <w:rsid w:val="005D6525"/>
    <w:rsid w:val="005F5FE9"/>
    <w:rsid w:val="006236F6"/>
    <w:rsid w:val="006436D3"/>
    <w:rsid w:val="006577D0"/>
    <w:rsid w:val="006706E9"/>
    <w:rsid w:val="00683477"/>
    <w:rsid w:val="00707191"/>
    <w:rsid w:val="0072373A"/>
    <w:rsid w:val="007302C7"/>
    <w:rsid w:val="00785637"/>
    <w:rsid w:val="007B6088"/>
    <w:rsid w:val="007C6538"/>
    <w:rsid w:val="0080230E"/>
    <w:rsid w:val="00825118"/>
    <w:rsid w:val="00835960"/>
    <w:rsid w:val="0085431E"/>
    <w:rsid w:val="00874664"/>
    <w:rsid w:val="00885F6F"/>
    <w:rsid w:val="008A400B"/>
    <w:rsid w:val="008C3FC8"/>
    <w:rsid w:val="008C693E"/>
    <w:rsid w:val="00910631"/>
    <w:rsid w:val="009A3FB5"/>
    <w:rsid w:val="009B3FCD"/>
    <w:rsid w:val="009F38C6"/>
    <w:rsid w:val="00A06A55"/>
    <w:rsid w:val="00A21E2C"/>
    <w:rsid w:val="00A5198A"/>
    <w:rsid w:val="00A759C1"/>
    <w:rsid w:val="00AB118F"/>
    <w:rsid w:val="00AC4607"/>
    <w:rsid w:val="00AF1615"/>
    <w:rsid w:val="00B20266"/>
    <w:rsid w:val="00B651F6"/>
    <w:rsid w:val="00B6520B"/>
    <w:rsid w:val="00B65241"/>
    <w:rsid w:val="00B84A8D"/>
    <w:rsid w:val="00B87695"/>
    <w:rsid w:val="00BD1D3E"/>
    <w:rsid w:val="00BD43BB"/>
    <w:rsid w:val="00BE6FAC"/>
    <w:rsid w:val="00D0404D"/>
    <w:rsid w:val="00D820E1"/>
    <w:rsid w:val="00DE66B7"/>
    <w:rsid w:val="00DF71BD"/>
    <w:rsid w:val="00E43573"/>
    <w:rsid w:val="00E83FEF"/>
    <w:rsid w:val="00E95AF5"/>
    <w:rsid w:val="00EB38E2"/>
    <w:rsid w:val="00EB56A5"/>
    <w:rsid w:val="00F26918"/>
    <w:rsid w:val="00F32CAF"/>
    <w:rsid w:val="00F35E2E"/>
    <w:rsid w:val="00F54B46"/>
    <w:rsid w:val="00F639A8"/>
    <w:rsid w:val="00F8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nlancashirescp.trixonline.co.uk/contents/contents" TargetMode="External"/><Relationship Id="rId18" Type="http://schemas.openxmlformats.org/officeDocument/2006/relationships/hyperlink" Target="https://www.lancashire.gov.uk/practitioners/supporting-children-and-families/early-help-assessment/" TargetMode="External"/><Relationship Id="rId26"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9" Type="http://schemas.openxmlformats.org/officeDocument/2006/relationships/hyperlink" Target="https://www.lancashire.gov.uk/practitioners/supporting-children-and-families/safeguarding-children/local-authority-designated-officer/" TargetMode="External"/><Relationship Id="rId3" Type="http://schemas.openxmlformats.org/officeDocument/2006/relationships/customXml" Target="../customXml/item3.xml"/><Relationship Id="rId21" Type="http://schemas.openxmlformats.org/officeDocument/2006/relationships/hyperlink" Target="https://assets.publishing.service.gov.uk/media/66bf300da44f1c4c23e5bd1b/Working_together_to_improve_school_attendance_-_August_2024.pdf"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mailto:mash.education@lancashire.gov.uk" TargetMode="External"/><Relationship Id="rId7" Type="http://schemas.openxmlformats.org/officeDocument/2006/relationships/settings" Target="settings.xml"/><Relationship Id="rId12" Type="http://schemas.openxmlformats.org/officeDocument/2006/relationships/hyperlink" Target="https://lancashiresafeguardingpartnership.org.uk/safeguarding-children" TargetMode="External"/><Relationship Id="rId17" Type="http://schemas.openxmlformats.org/officeDocument/2006/relationships/hyperlink" Target="https://lancashiresafeguardingpartnership.org.uk/safeguarding-children" TargetMode="External"/><Relationship Id="rId2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3" Type="http://schemas.openxmlformats.org/officeDocument/2006/relationships/hyperlink" Target="https://panlancashirescp.trixonline.co.uk/chapter/harmful-sexual-behaviour" TargetMode="External"/><Relationship Id="rId38" Type="http://schemas.openxmlformats.org/officeDocument/2006/relationships/hyperlink" Target="https://panlancashirescp.trixonline.co.uk/chapter/allegations-against-staff-or-volunteer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0" Type="http://schemas.openxmlformats.org/officeDocument/2006/relationships/hyperlink" Target="http://www.operationencompass.org" TargetMode="External"/><Relationship Id="rId29" Type="http://schemas.openxmlformats.org/officeDocument/2006/relationships/image" Target="media/image2.emf"/><Relationship Id="rId41" Type="http://schemas.openxmlformats.org/officeDocument/2006/relationships/hyperlink" Target="mailto:disqualification@ofste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anlancashirescp.trixonline.co.uk/chapter/concealed-and-denied-pregnancies" TargetMode="External"/><Relationship Id="rId32" Type="http://schemas.openxmlformats.org/officeDocument/2006/relationships/hyperlink" Target="https://www.nicco.org.uk/directory-of-resources" TargetMode="External"/><Relationship Id="rId37" Type="http://schemas.openxmlformats.org/officeDocument/2006/relationships/hyperlink" Target="https://panlancashirescp.trixonline.co.uk/chapter/conflict-resolution-policy" TargetMode="External"/><Relationship Id="rId40" Type="http://schemas.openxmlformats.org/officeDocument/2006/relationships/hyperlink" Target="https://my.apps.lancashire.gov.uk/w/webpage/request?form=management_of_allegations_notific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ace-code-a-2023"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6" Type="http://schemas.openxmlformats.org/officeDocument/2006/relationships/hyperlink" Target="https://www.gov.uk/government/publications/keeping-children-safe-in-out-of-school-settings-code-of-practice" TargetMode="External"/><Relationship Id="rId10" Type="http://schemas.openxmlformats.org/officeDocument/2006/relationships/endnotes" Target="endnotes.xml"/><Relationship Id="rId19" Type="http://schemas.openxmlformats.org/officeDocument/2006/relationships/hyperlink" Target="https://www.lancashiresafeguarding.org.uk/media/19299/wwwcf-part-1-and-2-final.pdf" TargetMode="External"/><Relationship Id="rId31" Type="http://schemas.openxmlformats.org/officeDocument/2006/relationships/hyperlink" Target="https://lancashiresafeguardingpartnership.org.uk/p/toolkits/private-fostering" TargetMode="External"/><Relationship Id="rId44" Type="http://schemas.openxmlformats.org/officeDocument/2006/relationships/hyperlink" Target="mailto:Prevent.team@blackbur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2" Type="http://schemas.openxmlformats.org/officeDocument/2006/relationships/hyperlink" Target="https://panlancashirescp.trixonline.co.uk/chapter/children-missing-from-care-home-and-education" TargetMode="External"/><Relationship Id="rId27" Type="http://schemas.openxmlformats.org/officeDocument/2006/relationships/hyperlink" Target="https://testfiltering.com/" TargetMode="External"/><Relationship Id="rId30" Type="http://schemas.openxmlformats.org/officeDocument/2006/relationships/package" Target="embeddings/Microsoft_Word_Document.docx"/><Relationship Id="rId35" Type="http://schemas.openxmlformats.org/officeDocument/2006/relationships/hyperlink" Target="https://www.ceopeducation.co.uk/globalassets/professional/guidance/nca_financially_motivated_sexual_extortion_alert_education_eng.pdf" TargetMode="External"/><Relationship Id="rId43" Type="http://schemas.openxmlformats.org/officeDocument/2006/relationships/hyperlink" Target="mailto:LADO.admi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9" ma:contentTypeDescription="Create a new document." ma:contentTypeScope="" ma:versionID="acdfb24bf774a028bd8dff3e9626ff4b">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5c95312c957985f454236f6d24370799"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8DC3-DAC2-44B4-A6F9-5B9E54884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0C9BC-6782-4BCF-A49A-B40B167E3C64}">
  <ds:schemaRefs>
    <ds:schemaRef ds:uri="http://schemas.microsoft.com/sharepoint/v3/contenttype/forms"/>
  </ds:schemaRefs>
</ds:datastoreItem>
</file>

<file path=customXml/itemProps3.xml><?xml version="1.0" encoding="utf-8"?>
<ds:datastoreItem xmlns:ds="http://schemas.openxmlformats.org/officeDocument/2006/customXml" ds:itemID="{F8722A24-0155-42F5-A0A5-51E08DB3AF24}">
  <ds:schemaRefs>
    <ds:schemaRef ds:uri="7db00ae3-145f-4aeb-a9c3-1e0289ac1cd9"/>
    <ds:schemaRef ds:uri="http://purl.org/dc/terms/"/>
    <ds:schemaRef ds:uri="http://purl.org/dc/elements/1.1/"/>
    <ds:schemaRef ds:uri="http://purl.org/dc/dcmitype/"/>
    <ds:schemaRef ds:uri="http://schemas.microsoft.com/office/2006/documentManagement/types"/>
    <ds:schemaRef ds:uri="http://schemas.microsoft.com/office/2006/metadata/properties"/>
    <ds:schemaRef ds:uri="9f9b07cf-d70d-4183-a823-0de9bb675da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2C8B696-353D-45CE-B8E7-18CF6DC6CAA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15692</Words>
  <Characters>89447</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Annette Birmingham</cp:lastModifiedBy>
  <cp:revision>2</cp:revision>
  <cp:lastPrinted>2025-08-26T07:59:00Z</cp:lastPrinted>
  <dcterms:created xsi:type="dcterms:W3CDTF">2025-08-26T09:17:00Z</dcterms:created>
  <dcterms:modified xsi:type="dcterms:W3CDTF">2025-08-26T09:17:00Z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