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53" w:rsidRDefault="00344E23" w:rsidP="00510F33">
      <w:pPr>
        <w:pStyle w:val="BasicParagraph"/>
        <w:spacing w:line="240" w:lineRule="auto"/>
        <w:ind w:left="567"/>
        <w:rPr>
          <w:rFonts w:ascii="Century Gothic" w:hAnsi="Century Gothic" w:cs="Century Gothic"/>
          <w:b/>
          <w:bCs/>
          <w:color w:val="2E3192"/>
        </w:rPr>
      </w:pPr>
      <w:r>
        <w:rPr>
          <w:rFonts w:ascii="Century Gothic" w:hAnsi="Century Gothic" w:cs="Century Gothic"/>
          <w:noProof/>
          <w:color w:val="2E3192"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5741670</wp:posOffset>
            </wp:positionH>
            <wp:positionV relativeFrom="page">
              <wp:posOffset>469900</wp:posOffset>
            </wp:positionV>
            <wp:extent cx="1292225" cy="1292225"/>
            <wp:effectExtent l="0" t="0" r="3175" b="3175"/>
            <wp:wrapNone/>
            <wp:docPr id="10" name="Picture 10" descr="55027 Stokesley CP logo square Fin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5027 Stokesley CP logo square Final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19" w:rsidRPr="00114B19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b/>
          <w:bCs/>
          <w:color w:val="2E3192"/>
        </w:rPr>
      </w:pPr>
      <w:r w:rsidRPr="00114B19">
        <w:rPr>
          <w:rFonts w:ascii="Century Gothic" w:hAnsi="Century Gothic" w:cs="Century Gothic"/>
          <w:b/>
          <w:bCs/>
          <w:color w:val="2E3192"/>
        </w:rPr>
        <w:t>STOKESLEY COMMUNITY PRIMARY SCHOOL</w:t>
      </w:r>
    </w:p>
    <w:p w:rsidR="00114B19" w:rsidRPr="00BD5CFF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 w:rsidRPr="00BD5CFF">
        <w:rPr>
          <w:rFonts w:ascii="Century Gothic" w:hAnsi="Century Gothic" w:cs="Century Gothic"/>
          <w:color w:val="2E3192"/>
          <w:sz w:val="20"/>
          <w:szCs w:val="20"/>
        </w:rPr>
        <w:t>5 Springfield</w:t>
      </w:r>
    </w:p>
    <w:p w:rsidR="00114B19" w:rsidRPr="00BD5CFF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 w:rsidRPr="00BD5CFF">
        <w:rPr>
          <w:rFonts w:ascii="Century Gothic" w:hAnsi="Century Gothic" w:cs="Century Gothic"/>
          <w:color w:val="2E3192"/>
          <w:sz w:val="20"/>
          <w:szCs w:val="20"/>
        </w:rPr>
        <w:t>Stokesley</w:t>
      </w:r>
    </w:p>
    <w:p w:rsidR="00114B19" w:rsidRPr="00BD5CFF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 w:rsidRPr="00BD5CFF">
        <w:rPr>
          <w:rFonts w:ascii="Century Gothic" w:hAnsi="Century Gothic" w:cs="Century Gothic"/>
          <w:color w:val="2E3192"/>
          <w:sz w:val="20"/>
          <w:szCs w:val="20"/>
        </w:rPr>
        <w:t>North Yorkshire</w:t>
      </w:r>
    </w:p>
    <w:p w:rsidR="00114B19" w:rsidRPr="00BD5CFF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 w:rsidRPr="00BD5CFF">
        <w:rPr>
          <w:rFonts w:ascii="Century Gothic" w:hAnsi="Century Gothic" w:cs="Century Gothic"/>
          <w:color w:val="2E3192"/>
          <w:sz w:val="20"/>
          <w:szCs w:val="20"/>
        </w:rPr>
        <w:t>TS9 5EW</w:t>
      </w:r>
    </w:p>
    <w:p w:rsidR="00D85653" w:rsidRPr="00344E23" w:rsidRDefault="00D85653" w:rsidP="00F01202">
      <w:pPr>
        <w:pStyle w:val="BasicParagraph"/>
        <w:spacing w:line="240" w:lineRule="auto"/>
        <w:ind w:left="426"/>
        <w:rPr>
          <w:rFonts w:ascii="Century Gothic" w:hAnsi="Century Gothic" w:cs="Century Gothic"/>
          <w:color w:val="2E3192"/>
          <w:sz w:val="16"/>
          <w:szCs w:val="16"/>
        </w:rPr>
      </w:pPr>
    </w:p>
    <w:p w:rsidR="00344E23" w:rsidRDefault="00114B19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>
        <w:rPr>
          <w:rFonts w:ascii="Century Gothic" w:hAnsi="Century Gothic" w:cs="Century Gothic"/>
          <w:color w:val="2E3192"/>
          <w:sz w:val="20"/>
          <w:szCs w:val="20"/>
        </w:rPr>
        <w:t xml:space="preserve">Telephone: </w:t>
      </w:r>
      <w:r>
        <w:rPr>
          <w:rFonts w:ascii="Century Gothic" w:hAnsi="Century Gothic" w:cs="Century Gothic"/>
          <w:color w:val="2E3192"/>
          <w:sz w:val="20"/>
          <w:szCs w:val="20"/>
        </w:rPr>
        <w:tab/>
        <w:t>01642 711071</w:t>
      </w:r>
    </w:p>
    <w:p w:rsidR="00344E23" w:rsidRDefault="00344E23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>
        <w:rPr>
          <w:rFonts w:ascii="Century Gothic" w:hAnsi="Century Gothic" w:cs="Century Gothic"/>
          <w:color w:val="2E3192"/>
          <w:sz w:val="20"/>
          <w:szCs w:val="20"/>
        </w:rPr>
        <w:t>Email: headteacher@stokesley-pri.n-yorks.sch.uk</w:t>
      </w:r>
    </w:p>
    <w:p w:rsidR="00344E23" w:rsidRDefault="00344E23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>
        <w:rPr>
          <w:rFonts w:ascii="Century Gothic" w:hAnsi="Century Gothic" w:cs="Century Gothic"/>
          <w:color w:val="2E3192"/>
          <w:sz w:val="20"/>
          <w:szCs w:val="20"/>
        </w:rPr>
        <w:t>General Enquiries: office@stokesley-pri.n-yorks.sch.uk</w:t>
      </w:r>
    </w:p>
    <w:p w:rsidR="001D345F" w:rsidRDefault="00344E23" w:rsidP="00D85653">
      <w:pPr>
        <w:pStyle w:val="BasicParagraph"/>
        <w:spacing w:line="240" w:lineRule="auto"/>
        <w:rPr>
          <w:rFonts w:ascii="Century Gothic" w:hAnsi="Century Gothic" w:cs="Century Gothic"/>
          <w:color w:val="2E319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2047874</wp:posOffset>
                </wp:positionV>
                <wp:extent cx="3204210" cy="0"/>
                <wp:effectExtent l="0" t="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6A4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25pt;margin-top:161.25pt;width:252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" strokecolor="#f6a433" strokeweight=".5pt">
                <w10:wrap anchorx="page" anchory="page"/>
              </v:shape>
            </w:pict>
          </mc:Fallback>
        </mc:AlternateContent>
      </w:r>
    </w:p>
    <w:p w:rsidR="001D345F" w:rsidRPr="00F01202" w:rsidRDefault="001D345F" w:rsidP="009168BC">
      <w:pPr>
        <w:tabs>
          <w:tab w:val="left" w:pos="142"/>
        </w:tabs>
        <w:spacing w:after="0" w:line="240" w:lineRule="auto"/>
        <w:ind w:left="425" w:firstLine="1"/>
        <w:rPr>
          <w:rFonts w:ascii="Arial" w:hAnsi="Arial" w:cs="Arial"/>
          <w:lang w:eastAsia="en-GB"/>
        </w:rPr>
      </w:pPr>
    </w:p>
    <w:p w:rsidR="00114B19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5</w:t>
      </w:r>
      <w:r w:rsidRPr="00701CBF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November 2015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Dear Parents / Carers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 was highlighted in our recent OFSTED report we have made huge improvement</w:t>
      </w:r>
      <w:r w:rsidR="00CA0264">
        <w:rPr>
          <w:rFonts w:ascii="Arial" w:hAnsi="Arial" w:cs="Arial"/>
          <w:lang w:eastAsia="en-GB"/>
        </w:rPr>
        <w:t>s</w:t>
      </w:r>
      <w:bookmarkStart w:id="0" w:name="_GoBack"/>
      <w:bookmarkEnd w:id="0"/>
      <w:r>
        <w:rPr>
          <w:rFonts w:ascii="Arial" w:hAnsi="Arial" w:cs="Arial"/>
          <w:lang w:eastAsia="en-GB"/>
        </w:rPr>
        <w:t xml:space="preserve"> in rates of attainment and progress across the school.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was also highlighted that “Despite tireless efforts by the leadership team” the attendance rates remain “stubbornly low”.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is this issue which continues to undermine further progress and will remain a barrier to pupils and the school in our attempts to improve even further.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 have the worst rate of overall attendance in North Yorkshire.  This is affected by a number of specific factors no one more significant than the other:</w:t>
      </w:r>
    </w:p>
    <w:p w:rsidR="00701CBF" w:rsidRDefault="00701CBF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701CBF" w:rsidRDefault="00701CBF" w:rsidP="00701C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 high % of pupils from Gypsy Roma culture </w:t>
      </w:r>
    </w:p>
    <w:p w:rsidR="00701CBF" w:rsidRDefault="00701CBF" w:rsidP="00701C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 high % of term-time holidays (the highest in the Northern region)</w:t>
      </w:r>
    </w:p>
    <w:p w:rsidR="00701CBF" w:rsidRPr="00701CBF" w:rsidRDefault="00701CBF" w:rsidP="00701C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 high % of persistently absent pupils (&lt;85%)</w:t>
      </w:r>
    </w:p>
    <w:p w:rsidR="00C70995" w:rsidRDefault="00C70995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From January 2016 we have appointed a Community Support Advisor (CSA), Mrs Yvonne </w:t>
      </w:r>
      <w:proofErr w:type="spellStart"/>
      <w:r>
        <w:rPr>
          <w:rFonts w:ascii="Arial" w:hAnsi="Arial" w:cs="Arial"/>
          <w:lang w:eastAsia="en-GB"/>
        </w:rPr>
        <w:t>Pickersgill</w:t>
      </w:r>
      <w:proofErr w:type="spellEnd"/>
      <w:r>
        <w:rPr>
          <w:rFonts w:ascii="Arial" w:hAnsi="Arial" w:cs="Arial"/>
          <w:lang w:eastAsia="en-GB"/>
        </w:rPr>
        <w:t>.  The CSA’s responsibilities will be to reduce the % of term-time holidays, reduce the % of persistently absent pupils and to raise the % of attendance of our Gypsy Roma Traveller cohort.</w:t>
      </w: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have analysed the progress data from last academic year.  The outcome of which proves explicitly the importance of school attendance with </w:t>
      </w:r>
      <w:r w:rsidR="00CA0264">
        <w:rPr>
          <w:rFonts w:ascii="Arial" w:hAnsi="Arial" w:cs="Arial"/>
          <w:lang w:eastAsia="en-GB"/>
        </w:rPr>
        <w:t>its</w:t>
      </w:r>
      <w:r>
        <w:rPr>
          <w:rFonts w:ascii="Arial" w:hAnsi="Arial" w:cs="Arial"/>
          <w:lang w:eastAsia="en-GB"/>
        </w:rPr>
        <w:t xml:space="preserve"> obvious correlation between attendance and progress.</w:t>
      </w: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Essentially the higher the </w:t>
      </w:r>
      <w:r w:rsidR="00CA0264">
        <w:rPr>
          <w:rFonts w:ascii="Arial" w:hAnsi="Arial" w:cs="Arial"/>
          <w:lang w:eastAsia="en-GB"/>
        </w:rPr>
        <w:t>pupil’s</w:t>
      </w:r>
      <w:r>
        <w:rPr>
          <w:rFonts w:ascii="Arial" w:hAnsi="Arial" w:cs="Arial"/>
          <w:lang w:eastAsia="en-GB"/>
        </w:rPr>
        <w:t xml:space="preserve"> attendance the greater progress they make.</w:t>
      </w:r>
    </w:p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1701"/>
        <w:gridCol w:w="2552"/>
        <w:gridCol w:w="3680"/>
      </w:tblGrid>
      <w:tr w:rsidR="00C70B92" w:rsidTr="00C70B92">
        <w:tc>
          <w:tcPr>
            <w:tcW w:w="195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Attendance %</w:t>
            </w:r>
          </w:p>
        </w:tc>
        <w:tc>
          <w:tcPr>
            <w:tcW w:w="1701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% of pupils</w:t>
            </w:r>
          </w:p>
        </w:tc>
        <w:tc>
          <w:tcPr>
            <w:tcW w:w="6232" w:type="dxa"/>
            <w:gridSpan w:val="2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Average points progress </w:t>
            </w:r>
          </w:p>
        </w:tc>
      </w:tr>
      <w:tr w:rsidR="00C70B92" w:rsidTr="00C70B92">
        <w:tc>
          <w:tcPr>
            <w:tcW w:w="195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&lt; 85%</w:t>
            </w:r>
          </w:p>
        </w:tc>
        <w:tc>
          <w:tcPr>
            <w:tcW w:w="1701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13%</w:t>
            </w:r>
          </w:p>
        </w:tc>
        <w:tc>
          <w:tcPr>
            <w:tcW w:w="2552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+ 2.9</w:t>
            </w:r>
          </w:p>
        </w:tc>
        <w:tc>
          <w:tcPr>
            <w:tcW w:w="368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Below National Expectation</w:t>
            </w:r>
          </w:p>
        </w:tc>
      </w:tr>
      <w:tr w:rsidR="00C70B92" w:rsidTr="00C70B92">
        <w:tc>
          <w:tcPr>
            <w:tcW w:w="195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85 – 89.9%</w:t>
            </w:r>
          </w:p>
        </w:tc>
        <w:tc>
          <w:tcPr>
            <w:tcW w:w="1701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10%</w:t>
            </w:r>
          </w:p>
        </w:tc>
        <w:tc>
          <w:tcPr>
            <w:tcW w:w="2552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+ 2.5</w:t>
            </w:r>
          </w:p>
        </w:tc>
        <w:tc>
          <w:tcPr>
            <w:tcW w:w="368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Below National Expectation</w:t>
            </w:r>
          </w:p>
        </w:tc>
      </w:tr>
      <w:tr w:rsidR="00C70B92" w:rsidTr="00C70B92">
        <w:tc>
          <w:tcPr>
            <w:tcW w:w="195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90 – 94.9%</w:t>
            </w:r>
          </w:p>
        </w:tc>
        <w:tc>
          <w:tcPr>
            <w:tcW w:w="1701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20%</w:t>
            </w:r>
          </w:p>
        </w:tc>
        <w:tc>
          <w:tcPr>
            <w:tcW w:w="2552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+ 4.2</w:t>
            </w:r>
          </w:p>
        </w:tc>
        <w:tc>
          <w:tcPr>
            <w:tcW w:w="368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Above National Expectation</w:t>
            </w:r>
          </w:p>
        </w:tc>
      </w:tr>
      <w:tr w:rsidR="00C70B92" w:rsidTr="00C70B92">
        <w:tc>
          <w:tcPr>
            <w:tcW w:w="1950" w:type="dxa"/>
          </w:tcPr>
          <w:p w:rsidR="00C70B92" w:rsidRP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70B92">
              <w:rPr>
                <w:rFonts w:ascii="Arial" w:hAnsi="Arial" w:cs="Arial"/>
                <w:lang w:eastAsia="en-GB"/>
              </w:rPr>
              <w:t>&gt;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C70B92">
              <w:rPr>
                <w:rFonts w:ascii="Arial" w:hAnsi="Arial" w:cs="Arial"/>
                <w:lang w:eastAsia="en-GB"/>
              </w:rPr>
              <w:t>95%</w:t>
            </w:r>
          </w:p>
        </w:tc>
        <w:tc>
          <w:tcPr>
            <w:tcW w:w="1701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57%</w:t>
            </w:r>
          </w:p>
        </w:tc>
        <w:tc>
          <w:tcPr>
            <w:tcW w:w="2552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+ 4.4</w:t>
            </w:r>
          </w:p>
        </w:tc>
        <w:tc>
          <w:tcPr>
            <w:tcW w:w="3680" w:type="dxa"/>
          </w:tcPr>
          <w:p w:rsidR="00C70B92" w:rsidRDefault="00C70B92" w:rsidP="00C70B9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Above National Expectations </w:t>
            </w:r>
          </w:p>
        </w:tc>
      </w:tr>
    </w:tbl>
    <w:p w:rsidR="006A77D6" w:rsidRDefault="006A77D6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70B92" w:rsidRDefault="00C70B92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hope that our continued effort and commitment to raising attendance is und</w:t>
      </w:r>
      <w:r w:rsidR="00CA0264">
        <w:rPr>
          <w:rFonts w:ascii="Arial" w:hAnsi="Arial" w:cs="Arial"/>
          <w:lang w:eastAsia="en-GB"/>
        </w:rPr>
        <w:t>erstood by all parents and that</w:t>
      </w:r>
      <w:r>
        <w:rPr>
          <w:rFonts w:ascii="Arial" w:hAnsi="Arial" w:cs="Arial"/>
          <w:lang w:eastAsia="en-GB"/>
        </w:rPr>
        <w:t xml:space="preserve"> we can work together to maximise the progress of every child in the school.</w:t>
      </w: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Yours sincerely </w:t>
      </w: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</w:p>
    <w:p w:rsidR="00CA0264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</w:t>
      </w:r>
      <w:proofErr w:type="gramEnd"/>
      <w:r>
        <w:rPr>
          <w:rFonts w:ascii="Arial" w:hAnsi="Arial" w:cs="Arial"/>
          <w:lang w:eastAsia="en-GB"/>
        </w:rPr>
        <w:t xml:space="preserve"> S McFarlane</w:t>
      </w:r>
    </w:p>
    <w:p w:rsidR="00CA0264" w:rsidRPr="00253820" w:rsidRDefault="00CA0264" w:rsidP="00193C02">
      <w:pPr>
        <w:spacing w:after="0" w:line="240" w:lineRule="auto"/>
        <w:ind w:left="426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Headteacher</w:t>
      </w:r>
      <w:proofErr w:type="spellEnd"/>
    </w:p>
    <w:sectPr w:rsidR="00CA0264" w:rsidRPr="00253820" w:rsidSect="00F01202">
      <w:footerReference w:type="default" r:id="rId10"/>
      <w:pgSz w:w="11906" w:h="16838" w:code="9"/>
      <w:pgMar w:top="567" w:right="1133" w:bottom="426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63" w:rsidRDefault="006A5D63" w:rsidP="00E4554D">
      <w:pPr>
        <w:spacing w:after="0" w:line="240" w:lineRule="auto"/>
      </w:pPr>
      <w:r>
        <w:separator/>
      </w:r>
    </w:p>
  </w:endnote>
  <w:endnote w:type="continuationSeparator" w:id="0">
    <w:p w:rsidR="006A5D63" w:rsidRDefault="006A5D63" w:rsidP="00E4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23" w:rsidRPr="00EB6DD8" w:rsidRDefault="00344E23" w:rsidP="00344E23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proofErr w:type="spellStart"/>
    <w:r w:rsidRPr="00EB6DD8">
      <w:rPr>
        <w:rFonts w:ascii="Century Gothic" w:hAnsi="Century Gothic" w:cs="Century Gothic"/>
        <w:color w:val="2E3192"/>
        <w:sz w:val="20"/>
        <w:szCs w:val="20"/>
      </w:rPr>
      <w:t>Headteacher</w:t>
    </w:r>
    <w:proofErr w:type="spellEnd"/>
    <w:r w:rsidRPr="00EB6DD8">
      <w:rPr>
        <w:rFonts w:ascii="Century Gothic" w:hAnsi="Century Gothic" w:cs="Century Gothic"/>
        <w:color w:val="2E3192"/>
        <w:sz w:val="20"/>
        <w:szCs w:val="20"/>
        <w:lang w:eastAsia="en-GB"/>
      </w:rPr>
      <w:t>: Mr A S McFarlane</w:t>
    </w:r>
  </w:p>
  <w:p w:rsidR="00344E23" w:rsidRPr="00EB6DD8" w:rsidRDefault="00344E23" w:rsidP="00344E23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r w:rsidRPr="00EB6DD8">
      <w:rPr>
        <w:rFonts w:ascii="Century Gothic" w:hAnsi="Century Gothic" w:cs="Century Gothic"/>
        <w:color w:val="2E3192"/>
        <w:sz w:val="20"/>
        <w:szCs w:val="20"/>
        <w:lang w:eastAsia="en-GB"/>
      </w:rPr>
      <w:t>Deputy Head: Mrs L Graham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63" w:rsidRDefault="006A5D63" w:rsidP="00E4554D">
      <w:pPr>
        <w:spacing w:after="0" w:line="240" w:lineRule="auto"/>
      </w:pPr>
      <w:r>
        <w:separator/>
      </w:r>
    </w:p>
  </w:footnote>
  <w:footnote w:type="continuationSeparator" w:id="0">
    <w:p w:rsidR="006A5D63" w:rsidRDefault="006A5D63" w:rsidP="00E4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11A"/>
    <w:multiLevelType w:val="hybridMultilevel"/>
    <w:tmpl w:val="BC9418A0"/>
    <w:lvl w:ilvl="0" w:tplc="13A06052">
      <w:start w:val="9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C64E8"/>
    <w:multiLevelType w:val="hybridMultilevel"/>
    <w:tmpl w:val="D2582C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D"/>
    <w:rsid w:val="00053FEB"/>
    <w:rsid w:val="00071F7C"/>
    <w:rsid w:val="00114B19"/>
    <w:rsid w:val="00193C02"/>
    <w:rsid w:val="001A57B1"/>
    <w:rsid w:val="001D345F"/>
    <w:rsid w:val="00253820"/>
    <w:rsid w:val="002C20D3"/>
    <w:rsid w:val="00313A8A"/>
    <w:rsid w:val="003421A3"/>
    <w:rsid w:val="00344E23"/>
    <w:rsid w:val="00381A02"/>
    <w:rsid w:val="0042302A"/>
    <w:rsid w:val="004672AF"/>
    <w:rsid w:val="00510F33"/>
    <w:rsid w:val="005218D8"/>
    <w:rsid w:val="0060245E"/>
    <w:rsid w:val="0063496E"/>
    <w:rsid w:val="006A5D63"/>
    <w:rsid w:val="006A77D6"/>
    <w:rsid w:val="00701CBF"/>
    <w:rsid w:val="007926A7"/>
    <w:rsid w:val="007B7879"/>
    <w:rsid w:val="00805D22"/>
    <w:rsid w:val="009168BC"/>
    <w:rsid w:val="00B32984"/>
    <w:rsid w:val="00B73601"/>
    <w:rsid w:val="00BD5CFF"/>
    <w:rsid w:val="00C1117D"/>
    <w:rsid w:val="00C70995"/>
    <w:rsid w:val="00C70B92"/>
    <w:rsid w:val="00CA0264"/>
    <w:rsid w:val="00CD716A"/>
    <w:rsid w:val="00D85653"/>
    <w:rsid w:val="00DD6C1A"/>
    <w:rsid w:val="00E4554D"/>
    <w:rsid w:val="00E46749"/>
    <w:rsid w:val="00E51432"/>
    <w:rsid w:val="00EC5CE7"/>
    <w:rsid w:val="00F01202"/>
    <w:rsid w:val="00F80A77"/>
    <w:rsid w:val="00FB35EB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701CBF"/>
    <w:pPr>
      <w:ind w:left="720"/>
      <w:contextualSpacing/>
    </w:pPr>
  </w:style>
  <w:style w:type="table" w:styleId="TableGrid">
    <w:name w:val="Table Grid"/>
    <w:basedOn w:val="TableNormal"/>
    <w:uiPriority w:val="59"/>
    <w:rsid w:val="00C7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701CBF"/>
    <w:pPr>
      <w:ind w:left="720"/>
      <w:contextualSpacing/>
    </w:pPr>
  </w:style>
  <w:style w:type="table" w:styleId="TableGrid">
    <w:name w:val="Table Grid"/>
    <w:basedOn w:val="TableNormal"/>
    <w:uiPriority w:val="59"/>
    <w:rsid w:val="00C7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E34F-7860-4A32-94C4-480A2F2F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Potter</dc:creator>
  <cp:lastModifiedBy>User4</cp:lastModifiedBy>
  <cp:revision>2</cp:revision>
  <cp:lastPrinted>2015-11-05T13:53:00Z</cp:lastPrinted>
  <dcterms:created xsi:type="dcterms:W3CDTF">2015-11-05T14:00:00Z</dcterms:created>
  <dcterms:modified xsi:type="dcterms:W3CDTF">2015-11-05T14:00:00Z</dcterms:modified>
</cp:coreProperties>
</file>