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1786"/>
        <w:tblW w:w="15822" w:type="dxa"/>
        <w:tblLook w:val="04A0" w:firstRow="1" w:lastRow="0" w:firstColumn="1" w:lastColumn="0" w:noHBand="0" w:noVBand="1"/>
      </w:tblPr>
      <w:tblGrid>
        <w:gridCol w:w="1977"/>
        <w:gridCol w:w="1977"/>
        <w:gridCol w:w="1978"/>
        <w:gridCol w:w="1978"/>
        <w:gridCol w:w="1978"/>
        <w:gridCol w:w="1978"/>
        <w:gridCol w:w="1978"/>
        <w:gridCol w:w="1978"/>
      </w:tblGrid>
      <w:tr w:rsidR="00496DF5" w14:paraId="3476F76F" w14:textId="77777777" w:rsidTr="000457E4">
        <w:trPr>
          <w:trHeight w:val="270"/>
        </w:trPr>
        <w:tc>
          <w:tcPr>
            <w:tcW w:w="1977" w:type="dxa"/>
            <w:shd w:val="clear" w:color="auto" w:fill="00B050"/>
          </w:tcPr>
          <w:p w14:paraId="1C6C083A" w14:textId="77777777" w:rsidR="00496DF5" w:rsidRDefault="00496DF5" w:rsidP="000457E4"/>
        </w:tc>
        <w:tc>
          <w:tcPr>
            <w:tcW w:w="1977" w:type="dxa"/>
            <w:shd w:val="clear" w:color="auto" w:fill="00B050"/>
          </w:tcPr>
          <w:p w14:paraId="77845802" w14:textId="77777777" w:rsidR="00496DF5" w:rsidRDefault="00496DF5" w:rsidP="000457E4">
            <w:r>
              <w:t>R</w:t>
            </w:r>
          </w:p>
        </w:tc>
        <w:tc>
          <w:tcPr>
            <w:tcW w:w="1978" w:type="dxa"/>
            <w:shd w:val="clear" w:color="auto" w:fill="00B050"/>
          </w:tcPr>
          <w:p w14:paraId="2B314BC0" w14:textId="77777777" w:rsidR="00496DF5" w:rsidRDefault="00496DF5" w:rsidP="000457E4">
            <w:r>
              <w:t>Y1</w:t>
            </w:r>
          </w:p>
        </w:tc>
        <w:tc>
          <w:tcPr>
            <w:tcW w:w="1978" w:type="dxa"/>
            <w:shd w:val="clear" w:color="auto" w:fill="00B050"/>
          </w:tcPr>
          <w:p w14:paraId="1D33C484" w14:textId="77777777" w:rsidR="00496DF5" w:rsidRDefault="00496DF5" w:rsidP="000457E4">
            <w:r>
              <w:t>Y2</w:t>
            </w:r>
          </w:p>
        </w:tc>
        <w:tc>
          <w:tcPr>
            <w:tcW w:w="1978" w:type="dxa"/>
            <w:shd w:val="clear" w:color="auto" w:fill="00B050"/>
          </w:tcPr>
          <w:p w14:paraId="6606C588" w14:textId="77777777" w:rsidR="00496DF5" w:rsidRDefault="00496DF5" w:rsidP="000457E4">
            <w:r>
              <w:t>Y3</w:t>
            </w:r>
          </w:p>
        </w:tc>
        <w:tc>
          <w:tcPr>
            <w:tcW w:w="1978" w:type="dxa"/>
            <w:shd w:val="clear" w:color="auto" w:fill="00B050"/>
          </w:tcPr>
          <w:p w14:paraId="2CD4DA7C" w14:textId="77777777" w:rsidR="00496DF5" w:rsidRDefault="00496DF5" w:rsidP="000457E4">
            <w:r>
              <w:t>Y4</w:t>
            </w:r>
          </w:p>
        </w:tc>
        <w:tc>
          <w:tcPr>
            <w:tcW w:w="1978" w:type="dxa"/>
            <w:shd w:val="clear" w:color="auto" w:fill="00B050"/>
          </w:tcPr>
          <w:p w14:paraId="7CCE85FC" w14:textId="77777777" w:rsidR="00496DF5" w:rsidRDefault="00496DF5" w:rsidP="000457E4">
            <w:r>
              <w:t>Y5</w:t>
            </w:r>
          </w:p>
        </w:tc>
        <w:tc>
          <w:tcPr>
            <w:tcW w:w="1978" w:type="dxa"/>
            <w:shd w:val="clear" w:color="auto" w:fill="00B050"/>
          </w:tcPr>
          <w:p w14:paraId="19F70491" w14:textId="77777777" w:rsidR="00496DF5" w:rsidRDefault="00496DF5" w:rsidP="000457E4">
            <w:r>
              <w:t>Y6</w:t>
            </w:r>
          </w:p>
        </w:tc>
      </w:tr>
      <w:tr w:rsidR="00E73428" w14:paraId="25B3979F" w14:textId="77777777" w:rsidTr="000457E4">
        <w:trPr>
          <w:trHeight w:val="699"/>
        </w:trPr>
        <w:tc>
          <w:tcPr>
            <w:tcW w:w="1977" w:type="dxa"/>
            <w:shd w:val="clear" w:color="auto" w:fill="00B050"/>
          </w:tcPr>
          <w:p w14:paraId="52FF1F1C" w14:textId="77777777" w:rsidR="00E73428" w:rsidRPr="00E73428" w:rsidRDefault="00E73428" w:rsidP="000457E4">
            <w:r w:rsidRPr="00E73428">
              <w:t>Spelling</w:t>
            </w:r>
          </w:p>
        </w:tc>
        <w:tc>
          <w:tcPr>
            <w:tcW w:w="1977" w:type="dxa"/>
            <w:vMerge w:val="restart"/>
          </w:tcPr>
          <w:p w14:paraId="43C0E632" w14:textId="2FBA10E1" w:rsidR="006F31B4" w:rsidRPr="00F40230" w:rsidRDefault="00F40230" w:rsidP="00F40230">
            <w:pPr>
              <w:rPr>
                <w:b/>
                <w:color w:val="000000" w:themeColor="text1"/>
                <w:sz w:val="16"/>
                <w:szCs w:val="16"/>
              </w:rPr>
            </w:pPr>
            <w:r w:rsidRPr="00F40230">
              <w:rPr>
                <w:b/>
                <w:color w:val="000000" w:themeColor="text1"/>
                <w:sz w:val="16"/>
                <w:szCs w:val="16"/>
              </w:rPr>
              <w:t>3-4yr olds</w:t>
            </w:r>
          </w:p>
          <w:p w14:paraId="2AE7A309" w14:textId="77777777" w:rsidR="00F40230" w:rsidRPr="00F40230" w:rsidRDefault="00F40230" w:rsidP="00F40230">
            <w:pPr>
              <w:rPr>
                <w:color w:val="000000" w:themeColor="text1"/>
                <w:sz w:val="16"/>
                <w:szCs w:val="16"/>
              </w:rPr>
            </w:pPr>
            <w:r w:rsidRPr="00F40230">
              <w:rPr>
                <w:color w:val="000000" w:themeColor="text1"/>
                <w:sz w:val="16"/>
                <w:szCs w:val="16"/>
              </w:rPr>
              <w:t xml:space="preserve">Use some of their print and letter knowledge in their early writing. For example: writing a pretend shopping list that starts at the top of the page; writing ‘m’ for mummy. </w:t>
            </w:r>
          </w:p>
          <w:p w14:paraId="136655A8" w14:textId="77777777" w:rsidR="00F40230" w:rsidRPr="00F40230" w:rsidRDefault="00F40230" w:rsidP="00F40230">
            <w:pPr>
              <w:rPr>
                <w:color w:val="000000" w:themeColor="text1"/>
                <w:sz w:val="16"/>
                <w:szCs w:val="16"/>
              </w:rPr>
            </w:pPr>
            <w:r w:rsidRPr="00F40230">
              <w:rPr>
                <w:color w:val="000000" w:themeColor="text1"/>
                <w:sz w:val="16"/>
                <w:szCs w:val="16"/>
              </w:rPr>
              <w:t>Write some or all of their name.</w:t>
            </w:r>
          </w:p>
          <w:p w14:paraId="57F0C926" w14:textId="77777777" w:rsidR="00F40230" w:rsidRPr="00F40230" w:rsidRDefault="00F40230" w:rsidP="00F40230">
            <w:pPr>
              <w:rPr>
                <w:color w:val="000000" w:themeColor="text1"/>
                <w:sz w:val="16"/>
                <w:szCs w:val="16"/>
              </w:rPr>
            </w:pPr>
            <w:r w:rsidRPr="00F40230">
              <w:rPr>
                <w:color w:val="000000" w:themeColor="text1"/>
                <w:sz w:val="16"/>
                <w:szCs w:val="16"/>
              </w:rPr>
              <w:t>Write some letters accurately</w:t>
            </w:r>
          </w:p>
          <w:p w14:paraId="10265DC2" w14:textId="77777777" w:rsidR="00F40230" w:rsidRPr="00F40230" w:rsidRDefault="00F40230" w:rsidP="00F40230">
            <w:pPr>
              <w:rPr>
                <w:b/>
                <w:color w:val="000000" w:themeColor="text1"/>
                <w:sz w:val="16"/>
                <w:szCs w:val="16"/>
              </w:rPr>
            </w:pPr>
          </w:p>
          <w:p w14:paraId="382C6B81" w14:textId="18E30806" w:rsidR="00F40230" w:rsidRPr="00F40230" w:rsidRDefault="00F40230" w:rsidP="00F40230">
            <w:pPr>
              <w:rPr>
                <w:b/>
                <w:color w:val="000000" w:themeColor="text1"/>
                <w:sz w:val="16"/>
                <w:szCs w:val="16"/>
              </w:rPr>
            </w:pPr>
            <w:r w:rsidRPr="00F40230">
              <w:rPr>
                <w:b/>
                <w:color w:val="000000" w:themeColor="text1"/>
                <w:sz w:val="16"/>
                <w:szCs w:val="16"/>
              </w:rPr>
              <w:t>In Reception</w:t>
            </w:r>
          </w:p>
          <w:p w14:paraId="164B954C" w14:textId="77777777" w:rsidR="00F40230" w:rsidRPr="00F40230" w:rsidRDefault="00F40230" w:rsidP="00F40230">
            <w:pPr>
              <w:rPr>
                <w:color w:val="000000" w:themeColor="text1"/>
                <w:sz w:val="16"/>
                <w:szCs w:val="16"/>
              </w:rPr>
            </w:pPr>
            <w:r w:rsidRPr="00F40230">
              <w:rPr>
                <w:color w:val="000000" w:themeColor="text1"/>
                <w:sz w:val="16"/>
                <w:szCs w:val="16"/>
              </w:rPr>
              <w:t>Form lower-case and capital letters correctly</w:t>
            </w:r>
          </w:p>
          <w:p w14:paraId="6CAB3B4E" w14:textId="77777777" w:rsidR="00F40230" w:rsidRPr="00F40230" w:rsidRDefault="00F40230" w:rsidP="00F40230">
            <w:pPr>
              <w:rPr>
                <w:color w:val="000000" w:themeColor="text1"/>
                <w:sz w:val="16"/>
                <w:szCs w:val="16"/>
              </w:rPr>
            </w:pPr>
            <w:r w:rsidRPr="00F40230">
              <w:rPr>
                <w:color w:val="000000" w:themeColor="text1"/>
                <w:sz w:val="16"/>
                <w:szCs w:val="16"/>
              </w:rPr>
              <w:t>Spell words by identifying the sounds and then writing the sound with letter/s.</w:t>
            </w:r>
          </w:p>
          <w:p w14:paraId="000F101B" w14:textId="77777777" w:rsidR="00F40230" w:rsidRPr="00F40230" w:rsidRDefault="00F40230" w:rsidP="00F40230">
            <w:pPr>
              <w:rPr>
                <w:color w:val="000000" w:themeColor="text1"/>
                <w:sz w:val="16"/>
                <w:szCs w:val="16"/>
              </w:rPr>
            </w:pPr>
            <w:r w:rsidRPr="00F40230">
              <w:rPr>
                <w:color w:val="000000" w:themeColor="text1"/>
                <w:sz w:val="16"/>
                <w:szCs w:val="16"/>
              </w:rPr>
              <w:t>Write short sentences with words with known sound-letter correspondences using a capital letter and full stop.</w:t>
            </w:r>
          </w:p>
          <w:p w14:paraId="5CE99D85" w14:textId="77777777" w:rsidR="00F40230" w:rsidRPr="00F40230" w:rsidRDefault="00F40230" w:rsidP="00F40230">
            <w:pPr>
              <w:rPr>
                <w:color w:val="000000" w:themeColor="text1"/>
                <w:sz w:val="16"/>
                <w:szCs w:val="16"/>
              </w:rPr>
            </w:pPr>
            <w:r w:rsidRPr="00F40230">
              <w:rPr>
                <w:color w:val="000000" w:themeColor="text1"/>
                <w:sz w:val="16"/>
                <w:szCs w:val="16"/>
              </w:rPr>
              <w:t>Re-read what they have written to check that it makes sense.</w:t>
            </w:r>
          </w:p>
          <w:p w14:paraId="58B797E8" w14:textId="77777777" w:rsidR="00F40230" w:rsidRPr="00F40230" w:rsidRDefault="00F40230" w:rsidP="00F40230">
            <w:pPr>
              <w:rPr>
                <w:b/>
                <w:color w:val="000000" w:themeColor="text1"/>
                <w:sz w:val="16"/>
                <w:szCs w:val="16"/>
              </w:rPr>
            </w:pPr>
          </w:p>
          <w:p w14:paraId="46A9A90D" w14:textId="77777777" w:rsidR="00F40230" w:rsidRPr="00F40230" w:rsidRDefault="00F40230" w:rsidP="00F40230">
            <w:pPr>
              <w:rPr>
                <w:b/>
                <w:color w:val="000000" w:themeColor="text1"/>
                <w:sz w:val="16"/>
                <w:szCs w:val="16"/>
              </w:rPr>
            </w:pPr>
            <w:r w:rsidRPr="00F40230">
              <w:rPr>
                <w:b/>
                <w:color w:val="000000" w:themeColor="text1"/>
                <w:sz w:val="16"/>
                <w:szCs w:val="16"/>
              </w:rPr>
              <w:t>Early Learning Goals</w:t>
            </w:r>
          </w:p>
          <w:p w14:paraId="75C7378E" w14:textId="77777777" w:rsidR="00F40230" w:rsidRPr="00F40230" w:rsidRDefault="00F40230" w:rsidP="00F40230">
            <w:pPr>
              <w:rPr>
                <w:color w:val="000000" w:themeColor="text1"/>
                <w:sz w:val="16"/>
                <w:szCs w:val="16"/>
              </w:rPr>
            </w:pPr>
            <w:r w:rsidRPr="00F40230">
              <w:rPr>
                <w:color w:val="000000" w:themeColor="text1"/>
                <w:sz w:val="16"/>
                <w:szCs w:val="16"/>
              </w:rPr>
              <w:t>Write recognisable letters, most of which are correctly formed</w:t>
            </w:r>
          </w:p>
          <w:p w14:paraId="76AB28A3" w14:textId="77777777" w:rsidR="00F40230" w:rsidRPr="00F40230" w:rsidRDefault="00F40230" w:rsidP="00F40230">
            <w:pPr>
              <w:rPr>
                <w:color w:val="000000" w:themeColor="text1"/>
                <w:sz w:val="16"/>
                <w:szCs w:val="16"/>
              </w:rPr>
            </w:pPr>
            <w:r w:rsidRPr="00F40230">
              <w:rPr>
                <w:color w:val="000000" w:themeColor="text1"/>
                <w:sz w:val="16"/>
                <w:szCs w:val="16"/>
              </w:rPr>
              <w:t>Spell words by identifying sounds in them and representing the sounds with a letter or letters</w:t>
            </w:r>
          </w:p>
          <w:p w14:paraId="1F42DE57" w14:textId="77777777" w:rsidR="00F40230" w:rsidRPr="00F40230" w:rsidRDefault="00F40230" w:rsidP="00F40230">
            <w:pPr>
              <w:rPr>
                <w:color w:val="000000" w:themeColor="text1"/>
                <w:sz w:val="16"/>
                <w:szCs w:val="16"/>
              </w:rPr>
            </w:pPr>
            <w:r w:rsidRPr="00F40230">
              <w:rPr>
                <w:color w:val="000000" w:themeColor="text1"/>
                <w:sz w:val="16"/>
                <w:szCs w:val="16"/>
              </w:rPr>
              <w:t xml:space="preserve">Write simple phrases and sentences that can be read by others. </w:t>
            </w:r>
          </w:p>
          <w:p w14:paraId="6F5E99C4" w14:textId="3260CD1D" w:rsidR="00F40230" w:rsidRPr="00F40230" w:rsidRDefault="00F40230" w:rsidP="00F40230">
            <w:pPr>
              <w:rPr>
                <w:b/>
                <w:color w:val="000000" w:themeColor="text1"/>
                <w:sz w:val="16"/>
                <w:szCs w:val="16"/>
              </w:rPr>
            </w:pPr>
          </w:p>
        </w:tc>
        <w:tc>
          <w:tcPr>
            <w:tcW w:w="1978" w:type="dxa"/>
          </w:tcPr>
          <w:p w14:paraId="1B3DD58A" w14:textId="77777777" w:rsidR="00E73428" w:rsidRPr="00A6101D" w:rsidRDefault="00A6101D" w:rsidP="000457E4">
            <w:pPr>
              <w:rPr>
                <w:sz w:val="16"/>
                <w:szCs w:val="16"/>
              </w:rPr>
            </w:pPr>
            <w:r w:rsidRPr="00A6101D">
              <w:rPr>
                <w:sz w:val="16"/>
                <w:szCs w:val="16"/>
              </w:rPr>
              <w:t>Letter and Sound</w:t>
            </w:r>
          </w:p>
          <w:p w14:paraId="2E35CC5A" w14:textId="77777777" w:rsidR="00A6101D" w:rsidRDefault="00A6101D" w:rsidP="000457E4">
            <w:pPr>
              <w:rPr>
                <w:sz w:val="16"/>
                <w:szCs w:val="16"/>
              </w:rPr>
            </w:pPr>
            <w:r w:rsidRPr="00A6101D">
              <w:rPr>
                <w:sz w:val="16"/>
                <w:szCs w:val="16"/>
              </w:rPr>
              <w:t>Phase 6</w:t>
            </w:r>
          </w:p>
          <w:p w14:paraId="60ED5B88" w14:textId="77777777" w:rsidR="00A6101D" w:rsidRPr="00496DF5" w:rsidRDefault="00A6101D" w:rsidP="000457E4">
            <w:r>
              <w:rPr>
                <w:sz w:val="16"/>
                <w:szCs w:val="16"/>
              </w:rPr>
              <w:t>See Separate document</w:t>
            </w:r>
          </w:p>
        </w:tc>
        <w:tc>
          <w:tcPr>
            <w:tcW w:w="1978" w:type="dxa"/>
          </w:tcPr>
          <w:p w14:paraId="0CDD4B26" w14:textId="77777777" w:rsidR="00E73428" w:rsidRDefault="004B52CB" w:rsidP="000457E4">
            <w:pPr>
              <w:rPr>
                <w:sz w:val="16"/>
                <w:szCs w:val="16"/>
              </w:rPr>
            </w:pPr>
            <w:r>
              <w:rPr>
                <w:sz w:val="16"/>
                <w:szCs w:val="16"/>
              </w:rPr>
              <w:t xml:space="preserve">No-Nonsense spelling – Year 2 </w:t>
            </w:r>
          </w:p>
          <w:p w14:paraId="2098A302" w14:textId="77777777" w:rsidR="00A6101D" w:rsidRPr="00496DF5" w:rsidRDefault="00A6101D" w:rsidP="00A6101D">
            <w:pPr>
              <w:rPr>
                <w:sz w:val="16"/>
                <w:szCs w:val="16"/>
              </w:rPr>
            </w:pPr>
            <w:r>
              <w:rPr>
                <w:sz w:val="16"/>
                <w:szCs w:val="16"/>
              </w:rPr>
              <w:t xml:space="preserve">See Separate document </w:t>
            </w:r>
          </w:p>
        </w:tc>
        <w:tc>
          <w:tcPr>
            <w:tcW w:w="1978" w:type="dxa"/>
          </w:tcPr>
          <w:p w14:paraId="1AB25207" w14:textId="77777777" w:rsidR="00E73428" w:rsidRDefault="004B52CB" w:rsidP="000457E4">
            <w:pPr>
              <w:rPr>
                <w:sz w:val="16"/>
                <w:szCs w:val="16"/>
              </w:rPr>
            </w:pPr>
            <w:r>
              <w:rPr>
                <w:sz w:val="16"/>
                <w:szCs w:val="16"/>
              </w:rPr>
              <w:t>No-Nonsense spelling – Year 3</w:t>
            </w:r>
          </w:p>
          <w:p w14:paraId="4601A944" w14:textId="77777777" w:rsidR="00A6101D" w:rsidRDefault="00A6101D" w:rsidP="000457E4">
            <w:r>
              <w:rPr>
                <w:sz w:val="16"/>
                <w:szCs w:val="16"/>
              </w:rPr>
              <w:t>See Separate document</w:t>
            </w:r>
          </w:p>
        </w:tc>
        <w:tc>
          <w:tcPr>
            <w:tcW w:w="1978" w:type="dxa"/>
          </w:tcPr>
          <w:p w14:paraId="48C75D8F" w14:textId="77777777" w:rsidR="00E73428" w:rsidRDefault="004B52CB" w:rsidP="000457E4">
            <w:pPr>
              <w:rPr>
                <w:sz w:val="16"/>
                <w:szCs w:val="16"/>
              </w:rPr>
            </w:pPr>
            <w:r>
              <w:rPr>
                <w:sz w:val="16"/>
                <w:szCs w:val="16"/>
              </w:rPr>
              <w:t>No-Nonsense spelling – Year 4</w:t>
            </w:r>
          </w:p>
          <w:p w14:paraId="235D1835" w14:textId="77777777" w:rsidR="00A6101D" w:rsidRDefault="00A6101D" w:rsidP="000457E4">
            <w:r>
              <w:rPr>
                <w:sz w:val="16"/>
                <w:szCs w:val="16"/>
              </w:rPr>
              <w:t>See Separate document</w:t>
            </w:r>
          </w:p>
        </w:tc>
        <w:tc>
          <w:tcPr>
            <w:tcW w:w="1978" w:type="dxa"/>
          </w:tcPr>
          <w:p w14:paraId="45767A40" w14:textId="77777777" w:rsidR="00E73428" w:rsidRDefault="004B52CB" w:rsidP="000457E4">
            <w:pPr>
              <w:rPr>
                <w:sz w:val="16"/>
                <w:szCs w:val="16"/>
              </w:rPr>
            </w:pPr>
            <w:r>
              <w:rPr>
                <w:sz w:val="16"/>
                <w:szCs w:val="16"/>
              </w:rPr>
              <w:t>No-Nonsense spelling – Year 5</w:t>
            </w:r>
          </w:p>
          <w:p w14:paraId="6D3CD0A6" w14:textId="77777777" w:rsidR="00A6101D" w:rsidRPr="00185D0D" w:rsidRDefault="00A6101D" w:rsidP="000457E4">
            <w:pPr>
              <w:rPr>
                <w:sz w:val="16"/>
                <w:szCs w:val="16"/>
              </w:rPr>
            </w:pPr>
            <w:r>
              <w:rPr>
                <w:sz w:val="16"/>
                <w:szCs w:val="16"/>
              </w:rPr>
              <w:t>See Separate document</w:t>
            </w:r>
          </w:p>
        </w:tc>
        <w:tc>
          <w:tcPr>
            <w:tcW w:w="1978" w:type="dxa"/>
          </w:tcPr>
          <w:p w14:paraId="511D639E" w14:textId="77777777" w:rsidR="00E73428" w:rsidRDefault="004B52CB" w:rsidP="000457E4">
            <w:pPr>
              <w:rPr>
                <w:sz w:val="16"/>
                <w:szCs w:val="16"/>
              </w:rPr>
            </w:pPr>
            <w:r>
              <w:rPr>
                <w:sz w:val="16"/>
                <w:szCs w:val="16"/>
              </w:rPr>
              <w:t>No-Nonsense spelling – Year 6</w:t>
            </w:r>
          </w:p>
          <w:p w14:paraId="6F839337" w14:textId="77777777" w:rsidR="00A6101D" w:rsidRPr="00185D0D" w:rsidRDefault="00A6101D" w:rsidP="000457E4">
            <w:pPr>
              <w:rPr>
                <w:sz w:val="16"/>
                <w:szCs w:val="16"/>
              </w:rPr>
            </w:pPr>
            <w:r>
              <w:rPr>
                <w:sz w:val="16"/>
                <w:szCs w:val="16"/>
              </w:rPr>
              <w:t>See Separate document</w:t>
            </w:r>
          </w:p>
        </w:tc>
      </w:tr>
      <w:tr w:rsidR="004B52CB" w14:paraId="2E421825" w14:textId="77777777" w:rsidTr="00B97943">
        <w:trPr>
          <w:trHeight w:val="2972"/>
        </w:trPr>
        <w:tc>
          <w:tcPr>
            <w:tcW w:w="1977" w:type="dxa"/>
            <w:shd w:val="clear" w:color="auto" w:fill="00B050"/>
          </w:tcPr>
          <w:p w14:paraId="75CC854D" w14:textId="77777777" w:rsidR="004B52CB" w:rsidRDefault="004B52CB" w:rsidP="000457E4">
            <w:r>
              <w:t>Handwriting</w:t>
            </w:r>
          </w:p>
          <w:p w14:paraId="4222D34F" w14:textId="77777777" w:rsidR="004B52CB" w:rsidRDefault="004B52CB" w:rsidP="000457E4"/>
          <w:p w14:paraId="4D114CC0" w14:textId="77777777" w:rsidR="004B52CB" w:rsidRDefault="004B52CB" w:rsidP="000457E4"/>
        </w:tc>
        <w:tc>
          <w:tcPr>
            <w:tcW w:w="1977" w:type="dxa"/>
            <w:vMerge/>
          </w:tcPr>
          <w:p w14:paraId="2BBA2D6E" w14:textId="77777777" w:rsidR="004B52CB" w:rsidRDefault="004B52CB" w:rsidP="000457E4"/>
        </w:tc>
        <w:tc>
          <w:tcPr>
            <w:tcW w:w="1978" w:type="dxa"/>
          </w:tcPr>
          <w:p w14:paraId="206D99F9" w14:textId="77777777" w:rsidR="004B52CB" w:rsidRPr="004B52CB" w:rsidRDefault="004B52CB" w:rsidP="000457E4">
            <w:pPr>
              <w:rPr>
                <w:i/>
                <w:sz w:val="16"/>
                <w:szCs w:val="16"/>
              </w:rPr>
            </w:pPr>
            <w:r w:rsidRPr="004B52CB">
              <w:rPr>
                <w:i/>
                <w:sz w:val="16"/>
                <w:szCs w:val="16"/>
              </w:rPr>
              <w:t>All letters are the same size Capital letters are larger Ascenders and descenders are positioned appropriately Writing is legible To begin to join handwriting</w:t>
            </w:r>
          </w:p>
          <w:p w14:paraId="27B8A419" w14:textId="77777777" w:rsidR="004B52CB" w:rsidRDefault="004B52CB" w:rsidP="000457E4">
            <w:pPr>
              <w:rPr>
                <w:b/>
                <w:sz w:val="16"/>
                <w:szCs w:val="16"/>
              </w:rPr>
            </w:pPr>
          </w:p>
          <w:p w14:paraId="717C2739" w14:textId="77777777" w:rsidR="004B52CB" w:rsidRDefault="004B52CB" w:rsidP="000457E4">
            <w:pPr>
              <w:rPr>
                <w:b/>
                <w:sz w:val="16"/>
                <w:szCs w:val="16"/>
              </w:rPr>
            </w:pPr>
          </w:p>
          <w:p w14:paraId="42F9B53C" w14:textId="77777777" w:rsidR="004B52CB" w:rsidRDefault="004B52CB" w:rsidP="000457E4"/>
        </w:tc>
        <w:tc>
          <w:tcPr>
            <w:tcW w:w="3956" w:type="dxa"/>
            <w:gridSpan w:val="2"/>
          </w:tcPr>
          <w:p w14:paraId="00AA9EA2" w14:textId="77777777" w:rsidR="004B52CB" w:rsidRPr="004B52CB" w:rsidRDefault="004B52CB" w:rsidP="004B52CB">
            <w:pPr>
              <w:rPr>
                <w:b/>
                <w:i/>
                <w:sz w:val="16"/>
                <w:szCs w:val="16"/>
              </w:rPr>
            </w:pPr>
            <w:r w:rsidRPr="004B52CB">
              <w:rPr>
                <w:i/>
                <w:sz w:val="16"/>
                <w:szCs w:val="16"/>
              </w:rPr>
              <w:t>Neat, cursive handwriting in line with the handwriting policy</w:t>
            </w:r>
          </w:p>
          <w:p w14:paraId="2C946C8B" w14:textId="77777777" w:rsidR="004B52CB" w:rsidRDefault="004B52CB" w:rsidP="000457E4">
            <w:pPr>
              <w:rPr>
                <w:b/>
                <w:sz w:val="16"/>
                <w:szCs w:val="16"/>
              </w:rPr>
            </w:pPr>
          </w:p>
          <w:p w14:paraId="5514D31C" w14:textId="77777777" w:rsidR="004B52CB" w:rsidRDefault="004B52CB" w:rsidP="000457E4">
            <w:pPr>
              <w:rPr>
                <w:b/>
                <w:sz w:val="16"/>
                <w:szCs w:val="16"/>
              </w:rPr>
            </w:pPr>
          </w:p>
          <w:p w14:paraId="1AF3AA82" w14:textId="77777777" w:rsidR="004B52CB" w:rsidRDefault="004B52CB" w:rsidP="000457E4">
            <w:pPr>
              <w:rPr>
                <w:b/>
                <w:sz w:val="16"/>
                <w:szCs w:val="16"/>
              </w:rPr>
            </w:pPr>
          </w:p>
          <w:p w14:paraId="10E10A68" w14:textId="77777777" w:rsidR="004B52CB" w:rsidRDefault="004B52CB" w:rsidP="000457E4">
            <w:pPr>
              <w:rPr>
                <w:b/>
                <w:sz w:val="16"/>
                <w:szCs w:val="16"/>
              </w:rPr>
            </w:pPr>
          </w:p>
          <w:p w14:paraId="2458EEB5" w14:textId="77777777" w:rsidR="004B52CB" w:rsidRDefault="004B52CB" w:rsidP="000457E4">
            <w:pPr>
              <w:rPr>
                <w:b/>
                <w:sz w:val="16"/>
                <w:szCs w:val="16"/>
              </w:rPr>
            </w:pPr>
          </w:p>
          <w:p w14:paraId="02CA4EB4" w14:textId="77777777" w:rsidR="004B52CB" w:rsidRPr="00892E34" w:rsidRDefault="004B52CB" w:rsidP="000457E4">
            <w:pPr>
              <w:rPr>
                <w:sz w:val="16"/>
                <w:szCs w:val="16"/>
              </w:rPr>
            </w:pPr>
          </w:p>
        </w:tc>
        <w:tc>
          <w:tcPr>
            <w:tcW w:w="5934" w:type="dxa"/>
            <w:gridSpan w:val="3"/>
          </w:tcPr>
          <w:p w14:paraId="263A04AB" w14:textId="77777777" w:rsidR="004B52CB" w:rsidRPr="004B52CB" w:rsidRDefault="004B52CB" w:rsidP="000457E4">
            <w:pPr>
              <w:rPr>
                <w:i/>
                <w:sz w:val="16"/>
                <w:szCs w:val="16"/>
              </w:rPr>
            </w:pPr>
            <w:r w:rsidRPr="004B52CB">
              <w:rPr>
                <w:i/>
                <w:sz w:val="16"/>
                <w:szCs w:val="16"/>
              </w:rPr>
              <w:t>Maintain legibility, fluency and speed in handwriting through choosing whether or not to join specific letters.</w:t>
            </w:r>
          </w:p>
          <w:p w14:paraId="1AD1CD39" w14:textId="77777777" w:rsidR="004B52CB" w:rsidRPr="00892E34" w:rsidRDefault="004B52CB" w:rsidP="000457E4">
            <w:pPr>
              <w:rPr>
                <w:sz w:val="16"/>
                <w:szCs w:val="16"/>
              </w:rPr>
            </w:pPr>
          </w:p>
          <w:p w14:paraId="7DBAB78E" w14:textId="77777777" w:rsidR="004B52CB" w:rsidRPr="00892E34" w:rsidRDefault="004B52CB" w:rsidP="000457E4">
            <w:pPr>
              <w:rPr>
                <w:sz w:val="16"/>
                <w:szCs w:val="16"/>
              </w:rPr>
            </w:pPr>
          </w:p>
          <w:p w14:paraId="7F20B719" w14:textId="77777777" w:rsidR="004B52CB" w:rsidRDefault="004B52CB" w:rsidP="000457E4">
            <w:pPr>
              <w:rPr>
                <w:b/>
                <w:sz w:val="16"/>
                <w:szCs w:val="16"/>
              </w:rPr>
            </w:pPr>
          </w:p>
          <w:p w14:paraId="251D254E" w14:textId="77777777" w:rsidR="004B52CB" w:rsidRDefault="004B52CB" w:rsidP="000457E4">
            <w:pPr>
              <w:rPr>
                <w:b/>
                <w:sz w:val="16"/>
                <w:szCs w:val="16"/>
              </w:rPr>
            </w:pPr>
          </w:p>
          <w:p w14:paraId="6A2CF87A" w14:textId="77777777" w:rsidR="004B52CB" w:rsidRDefault="004B52CB" w:rsidP="000457E4">
            <w:pPr>
              <w:rPr>
                <w:sz w:val="16"/>
                <w:szCs w:val="16"/>
              </w:rPr>
            </w:pPr>
          </w:p>
          <w:p w14:paraId="5A4543AD" w14:textId="77777777" w:rsidR="004B52CB" w:rsidRPr="00D82B70" w:rsidRDefault="004B52CB" w:rsidP="000457E4">
            <w:pPr>
              <w:rPr>
                <w:sz w:val="16"/>
                <w:szCs w:val="16"/>
              </w:rPr>
            </w:pPr>
          </w:p>
        </w:tc>
      </w:tr>
      <w:tr w:rsidR="00E73428" w14:paraId="51172BFD" w14:textId="77777777" w:rsidTr="006F31B4">
        <w:trPr>
          <w:trHeight w:val="2480"/>
        </w:trPr>
        <w:tc>
          <w:tcPr>
            <w:tcW w:w="1977" w:type="dxa"/>
            <w:shd w:val="clear" w:color="auto" w:fill="00B050"/>
          </w:tcPr>
          <w:p w14:paraId="38A5042E" w14:textId="77777777" w:rsidR="00E73428" w:rsidRDefault="00E73428" w:rsidP="000457E4">
            <w:r>
              <w:t>Punctuation</w:t>
            </w:r>
          </w:p>
        </w:tc>
        <w:tc>
          <w:tcPr>
            <w:tcW w:w="1977" w:type="dxa"/>
            <w:vMerge/>
          </w:tcPr>
          <w:p w14:paraId="2D9E3027" w14:textId="77777777" w:rsidR="00E73428" w:rsidRDefault="00E73428" w:rsidP="000457E4"/>
        </w:tc>
        <w:tc>
          <w:tcPr>
            <w:tcW w:w="1978" w:type="dxa"/>
          </w:tcPr>
          <w:p w14:paraId="28AA2109" w14:textId="77777777" w:rsidR="00E73428" w:rsidRPr="006F31B4" w:rsidRDefault="006F31B4" w:rsidP="000457E4">
            <w:pPr>
              <w:rPr>
                <w:sz w:val="16"/>
                <w:szCs w:val="16"/>
              </w:rPr>
            </w:pPr>
            <w:r w:rsidRPr="006F31B4">
              <w:rPr>
                <w:sz w:val="16"/>
                <w:szCs w:val="16"/>
              </w:rPr>
              <w:t>All sentences are punctuated appropriately with capital letters and full stops Use a capital letter for the word ‘I’ Use capital letters for names, days of the week and places Use question marks and explanation marks</w:t>
            </w:r>
            <w:r>
              <w:rPr>
                <w:sz w:val="16"/>
                <w:szCs w:val="16"/>
              </w:rPr>
              <w:t>.</w:t>
            </w:r>
          </w:p>
        </w:tc>
        <w:tc>
          <w:tcPr>
            <w:tcW w:w="1978" w:type="dxa"/>
          </w:tcPr>
          <w:p w14:paraId="21C21A15" w14:textId="77777777" w:rsidR="00E73428" w:rsidRPr="006F31B4" w:rsidRDefault="006F31B4" w:rsidP="000457E4">
            <w:pPr>
              <w:rPr>
                <w:b/>
                <w:sz w:val="16"/>
                <w:szCs w:val="16"/>
              </w:rPr>
            </w:pPr>
            <w:r w:rsidRPr="006F31B4">
              <w:rPr>
                <w:sz w:val="16"/>
                <w:szCs w:val="16"/>
              </w:rPr>
              <w:t>Full stops, capital letters, question marks and exclamation marks used correctly Use commas for a list Use apostrophe to shorten words- don’t, can’t</w:t>
            </w:r>
            <w:r>
              <w:rPr>
                <w:sz w:val="16"/>
                <w:szCs w:val="16"/>
              </w:rPr>
              <w:t>.</w:t>
            </w:r>
          </w:p>
        </w:tc>
        <w:tc>
          <w:tcPr>
            <w:tcW w:w="1978" w:type="dxa"/>
          </w:tcPr>
          <w:p w14:paraId="2E6F59DE" w14:textId="77777777" w:rsidR="00E73428" w:rsidRPr="006F31B4" w:rsidRDefault="006F31B4" w:rsidP="000457E4">
            <w:pPr>
              <w:rPr>
                <w:b/>
                <w:sz w:val="16"/>
                <w:szCs w:val="16"/>
              </w:rPr>
            </w:pPr>
            <w:r w:rsidRPr="006F31B4">
              <w:rPr>
                <w:sz w:val="16"/>
                <w:szCs w:val="16"/>
              </w:rPr>
              <w:t>Use inverted commas to punctuate direct speech (speech marks). Use the comma to separate clauses in complex sentences where the subordinate clause appears first, e.g. Although it was raining, we decided not to take our coats.</w:t>
            </w:r>
          </w:p>
        </w:tc>
        <w:tc>
          <w:tcPr>
            <w:tcW w:w="1978" w:type="dxa"/>
          </w:tcPr>
          <w:p w14:paraId="00D76302" w14:textId="77777777" w:rsidR="00E73428" w:rsidRPr="006F31B4" w:rsidRDefault="006F31B4" w:rsidP="000457E4">
            <w:pPr>
              <w:rPr>
                <w:sz w:val="16"/>
                <w:szCs w:val="16"/>
              </w:rPr>
            </w:pPr>
            <w:r w:rsidRPr="006F31B4">
              <w:rPr>
                <w:sz w:val="16"/>
                <w:szCs w:val="16"/>
              </w:rPr>
              <w:t>Use apostrophes for singular and plural possession e.g. the dog’s bone and the dogs’ bones. Use inverted commas and other punctuation to indicate direct speech e.g. The tour guide announced, “Be back here at four o’ clock.”</w:t>
            </w:r>
          </w:p>
        </w:tc>
        <w:tc>
          <w:tcPr>
            <w:tcW w:w="1978" w:type="dxa"/>
          </w:tcPr>
          <w:p w14:paraId="61FDF088" w14:textId="77777777" w:rsidR="00E73428" w:rsidRPr="006F31B4" w:rsidRDefault="006F31B4" w:rsidP="000457E4">
            <w:pPr>
              <w:rPr>
                <w:sz w:val="16"/>
                <w:szCs w:val="16"/>
              </w:rPr>
            </w:pPr>
            <w:r w:rsidRPr="006F31B4">
              <w:rPr>
                <w:sz w:val="16"/>
                <w:szCs w:val="16"/>
              </w:rPr>
              <w:t xml:space="preserve">Create and punctuate sentences using simile starters, e.g. Like a fish out of water, she conversed awkwardly with the other guests. Demarcate complex sentences using commas in order to clarify meaning. Use commas to avoid ambiguity, e.g. ‘Let’s eat Grandma.’ and ‘Let’s eat, Grandma.’ Identify and use commas to indicate parenthesis, e.g. The house, lonely and abandoned, teetered on the edge of the cliff. Identify and use brackets to indicate parenthesis, e.g. in formal writing: The Cheetah (Acinonyx jubatus) inhabits open grassland in Africa. Identify and use dashes to indicate </w:t>
            </w:r>
            <w:r w:rsidRPr="006F31B4">
              <w:rPr>
                <w:sz w:val="16"/>
                <w:szCs w:val="16"/>
              </w:rPr>
              <w:lastRenderedPageBreak/>
              <w:t>parenthesis, e.g. in less formal writing: The cake was lovely – delicious in fact – so I had another slice.</w:t>
            </w:r>
          </w:p>
        </w:tc>
        <w:tc>
          <w:tcPr>
            <w:tcW w:w="1978" w:type="dxa"/>
          </w:tcPr>
          <w:p w14:paraId="66018312" w14:textId="77777777" w:rsidR="006F31B4" w:rsidRDefault="006F31B4" w:rsidP="000457E4">
            <w:pPr>
              <w:rPr>
                <w:sz w:val="16"/>
                <w:szCs w:val="16"/>
              </w:rPr>
            </w:pPr>
            <w:r w:rsidRPr="006F31B4">
              <w:rPr>
                <w:sz w:val="16"/>
                <w:szCs w:val="16"/>
              </w:rPr>
              <w:lastRenderedPageBreak/>
              <w:t xml:space="preserve">Uses mostly correctly: </w:t>
            </w:r>
          </w:p>
          <w:p w14:paraId="630E43E5" w14:textId="77777777" w:rsidR="006F31B4" w:rsidRDefault="006F31B4" w:rsidP="000457E4">
            <w:pPr>
              <w:rPr>
                <w:sz w:val="16"/>
                <w:szCs w:val="16"/>
              </w:rPr>
            </w:pPr>
            <w:r w:rsidRPr="006F31B4">
              <w:rPr>
                <w:sz w:val="16"/>
                <w:szCs w:val="16"/>
              </w:rPr>
              <w:sym w:font="Symbol" w:char="F0B7"/>
            </w:r>
            <w:r w:rsidRPr="006F31B4">
              <w:rPr>
                <w:sz w:val="16"/>
                <w:szCs w:val="16"/>
              </w:rPr>
              <w:t xml:space="preserve"> inverted commas </w:t>
            </w:r>
          </w:p>
          <w:p w14:paraId="354F99C9" w14:textId="77777777" w:rsidR="006F31B4" w:rsidRDefault="006F31B4" w:rsidP="000457E4">
            <w:pPr>
              <w:rPr>
                <w:sz w:val="16"/>
                <w:szCs w:val="16"/>
              </w:rPr>
            </w:pPr>
            <w:r w:rsidRPr="006F31B4">
              <w:rPr>
                <w:sz w:val="16"/>
                <w:szCs w:val="16"/>
              </w:rPr>
              <w:sym w:font="Symbol" w:char="F0B7"/>
            </w:r>
            <w:r w:rsidRPr="006F31B4">
              <w:rPr>
                <w:sz w:val="16"/>
                <w:szCs w:val="16"/>
              </w:rPr>
              <w:t xml:space="preserve"> commas for clarity </w:t>
            </w:r>
          </w:p>
          <w:p w14:paraId="49CB7595" w14:textId="77777777" w:rsidR="006F31B4" w:rsidRDefault="006F31B4" w:rsidP="000457E4">
            <w:pPr>
              <w:rPr>
                <w:sz w:val="16"/>
                <w:szCs w:val="16"/>
              </w:rPr>
            </w:pPr>
            <w:r w:rsidRPr="006F31B4">
              <w:rPr>
                <w:sz w:val="16"/>
                <w:szCs w:val="16"/>
              </w:rPr>
              <w:sym w:font="Symbol" w:char="F0B7"/>
            </w:r>
            <w:r w:rsidRPr="006F31B4">
              <w:rPr>
                <w:sz w:val="16"/>
                <w:szCs w:val="16"/>
              </w:rPr>
              <w:t xml:space="preserve"> punctuation for parenthesis Making some correct use of: </w:t>
            </w:r>
          </w:p>
          <w:p w14:paraId="1D6AAC7F" w14:textId="77777777" w:rsidR="006F31B4" w:rsidRDefault="006F31B4" w:rsidP="000457E4">
            <w:pPr>
              <w:rPr>
                <w:sz w:val="16"/>
                <w:szCs w:val="16"/>
              </w:rPr>
            </w:pPr>
            <w:r w:rsidRPr="006F31B4">
              <w:rPr>
                <w:sz w:val="16"/>
                <w:szCs w:val="16"/>
              </w:rPr>
              <w:sym w:font="Symbol" w:char="F0B7"/>
            </w:r>
            <w:r w:rsidRPr="006F31B4">
              <w:rPr>
                <w:sz w:val="16"/>
                <w:szCs w:val="16"/>
              </w:rPr>
              <w:t xml:space="preserve"> semi-colons </w:t>
            </w:r>
          </w:p>
          <w:p w14:paraId="20685609" w14:textId="77777777" w:rsidR="006F31B4" w:rsidRDefault="006F31B4" w:rsidP="000457E4">
            <w:pPr>
              <w:rPr>
                <w:sz w:val="16"/>
                <w:szCs w:val="16"/>
              </w:rPr>
            </w:pPr>
            <w:r w:rsidRPr="006F31B4">
              <w:rPr>
                <w:sz w:val="16"/>
                <w:szCs w:val="16"/>
              </w:rPr>
              <w:sym w:font="Symbol" w:char="F0B7"/>
            </w:r>
            <w:r w:rsidRPr="006F31B4">
              <w:rPr>
                <w:sz w:val="16"/>
                <w:szCs w:val="16"/>
              </w:rPr>
              <w:t xml:space="preserve"> Dashes </w:t>
            </w:r>
          </w:p>
          <w:p w14:paraId="5DB95F33" w14:textId="77777777" w:rsidR="006F31B4" w:rsidRDefault="006F31B4" w:rsidP="000457E4">
            <w:pPr>
              <w:rPr>
                <w:sz w:val="16"/>
                <w:szCs w:val="16"/>
              </w:rPr>
            </w:pPr>
            <w:r w:rsidRPr="006F31B4">
              <w:rPr>
                <w:sz w:val="16"/>
                <w:szCs w:val="16"/>
              </w:rPr>
              <w:sym w:font="Symbol" w:char="F0B7"/>
            </w:r>
            <w:r w:rsidRPr="006F31B4">
              <w:rPr>
                <w:sz w:val="16"/>
                <w:szCs w:val="16"/>
              </w:rPr>
              <w:t xml:space="preserve"> Colons </w:t>
            </w:r>
          </w:p>
          <w:p w14:paraId="2B860FC1" w14:textId="77777777" w:rsidR="00E73428" w:rsidRPr="006F31B4" w:rsidRDefault="006F31B4" w:rsidP="000457E4">
            <w:pPr>
              <w:rPr>
                <w:sz w:val="16"/>
                <w:szCs w:val="16"/>
              </w:rPr>
            </w:pPr>
            <w:r w:rsidRPr="006F31B4">
              <w:rPr>
                <w:sz w:val="16"/>
                <w:szCs w:val="16"/>
              </w:rPr>
              <w:sym w:font="Symbol" w:char="F0B7"/>
            </w:r>
            <w:r w:rsidRPr="006F31B4">
              <w:rPr>
                <w:sz w:val="16"/>
                <w:szCs w:val="16"/>
              </w:rPr>
              <w:t xml:space="preserve"> Hyphens</w:t>
            </w:r>
          </w:p>
        </w:tc>
      </w:tr>
      <w:tr w:rsidR="006F31B4" w14:paraId="78CFD45A" w14:textId="77777777" w:rsidTr="003927E2">
        <w:trPr>
          <w:trHeight w:val="2834"/>
        </w:trPr>
        <w:tc>
          <w:tcPr>
            <w:tcW w:w="1977" w:type="dxa"/>
            <w:shd w:val="clear" w:color="auto" w:fill="00B050"/>
          </w:tcPr>
          <w:p w14:paraId="00FF70B1" w14:textId="77777777" w:rsidR="006F31B4" w:rsidRDefault="006F31B4" w:rsidP="000457E4">
            <w:r>
              <w:t>Sentence Structure</w:t>
            </w:r>
          </w:p>
        </w:tc>
        <w:tc>
          <w:tcPr>
            <w:tcW w:w="1977" w:type="dxa"/>
            <w:vMerge/>
          </w:tcPr>
          <w:p w14:paraId="6292D95E" w14:textId="77777777" w:rsidR="006F31B4" w:rsidRDefault="006F31B4" w:rsidP="000457E4"/>
        </w:tc>
        <w:tc>
          <w:tcPr>
            <w:tcW w:w="1978" w:type="dxa"/>
          </w:tcPr>
          <w:p w14:paraId="36A9C54A" w14:textId="77777777" w:rsidR="006F31B4" w:rsidRPr="006F31B4" w:rsidRDefault="006F31B4" w:rsidP="000457E4">
            <w:pPr>
              <w:rPr>
                <w:sz w:val="16"/>
                <w:szCs w:val="16"/>
              </w:rPr>
            </w:pPr>
            <w:r w:rsidRPr="006F31B4">
              <w:rPr>
                <w:sz w:val="16"/>
                <w:szCs w:val="16"/>
              </w:rPr>
              <w:t>Use simple connectives - and Use ‘s’ and ‘es’ for more than one (plural) Tell you what I am writing about.</w:t>
            </w:r>
          </w:p>
        </w:tc>
        <w:tc>
          <w:tcPr>
            <w:tcW w:w="1978" w:type="dxa"/>
          </w:tcPr>
          <w:p w14:paraId="2A027A88" w14:textId="77777777" w:rsidR="006F31B4" w:rsidRPr="006F31B4" w:rsidRDefault="006F31B4" w:rsidP="000457E4">
            <w:pPr>
              <w:rPr>
                <w:b/>
                <w:sz w:val="16"/>
                <w:szCs w:val="16"/>
              </w:rPr>
            </w:pPr>
            <w:r w:rsidRPr="006F31B4">
              <w:rPr>
                <w:sz w:val="16"/>
                <w:szCs w:val="16"/>
              </w:rPr>
              <w:t>Use great verbs and adjectives Use past tense for stories, recounts and historical reports Use time words: when, while, as, after, before Use reason words: because, so, if, unless</w:t>
            </w:r>
          </w:p>
        </w:tc>
        <w:tc>
          <w:tcPr>
            <w:tcW w:w="1978" w:type="dxa"/>
          </w:tcPr>
          <w:p w14:paraId="3C23744B" w14:textId="77777777" w:rsidR="006F31B4" w:rsidRPr="006F31B4" w:rsidRDefault="006F31B4" w:rsidP="000457E4">
            <w:pPr>
              <w:rPr>
                <w:b/>
                <w:sz w:val="16"/>
                <w:szCs w:val="16"/>
              </w:rPr>
            </w:pPr>
            <w:r w:rsidRPr="006F31B4">
              <w:rPr>
                <w:sz w:val="16"/>
                <w:szCs w:val="16"/>
              </w:rPr>
              <w:t xml:space="preserve">Understand main and subordinate clauses Complex sentences using: if, while, since, after, before, so, although, until, in case Use prepositions for where above, below, beneath, within Use </w:t>
            </w:r>
            <w:r>
              <w:rPr>
                <w:sz w:val="16"/>
                <w:szCs w:val="16"/>
              </w:rPr>
              <w:t>‘</w:t>
            </w:r>
            <w:proofErr w:type="spellStart"/>
            <w:r w:rsidRPr="006F31B4">
              <w:rPr>
                <w:sz w:val="16"/>
                <w:szCs w:val="16"/>
              </w:rPr>
              <w:t>ly</w:t>
            </w:r>
            <w:proofErr w:type="spellEnd"/>
            <w:r>
              <w:rPr>
                <w:sz w:val="16"/>
                <w:szCs w:val="16"/>
              </w:rPr>
              <w:t>’</w:t>
            </w:r>
            <w:r w:rsidRPr="006F31B4">
              <w:rPr>
                <w:sz w:val="16"/>
                <w:szCs w:val="16"/>
              </w:rPr>
              <w:t xml:space="preserve"> adverbs Use speech marks Use had and have with verbs Us a or an depending on whether the word begins with a vowel or consonant Collect words with prefix super, anti, auto</w:t>
            </w:r>
          </w:p>
        </w:tc>
        <w:tc>
          <w:tcPr>
            <w:tcW w:w="1978" w:type="dxa"/>
          </w:tcPr>
          <w:p w14:paraId="373146A0" w14:textId="77777777" w:rsidR="006F31B4" w:rsidRPr="006F31B4" w:rsidRDefault="006F31B4" w:rsidP="000457E4">
            <w:pPr>
              <w:rPr>
                <w:sz w:val="16"/>
                <w:szCs w:val="16"/>
              </w:rPr>
            </w:pPr>
            <w:r w:rsidRPr="006F31B4">
              <w:rPr>
                <w:sz w:val="16"/>
                <w:szCs w:val="16"/>
              </w:rPr>
              <w:t>Organise work into paragraphs Use fronted adverbials Create complex sentences (remember commas) Correctly punctuate speech Use pronouns Use noun phrases Use standard English Use apostrophes correctly</w:t>
            </w:r>
          </w:p>
        </w:tc>
        <w:tc>
          <w:tcPr>
            <w:tcW w:w="1978" w:type="dxa"/>
          </w:tcPr>
          <w:p w14:paraId="786F38BF" w14:textId="77777777" w:rsidR="006F31B4" w:rsidRPr="006F31B4" w:rsidRDefault="006F31B4" w:rsidP="000457E4">
            <w:pPr>
              <w:rPr>
                <w:sz w:val="16"/>
                <w:szCs w:val="16"/>
              </w:rPr>
            </w:pPr>
            <w:r w:rsidRPr="006F31B4">
              <w:rPr>
                <w:sz w:val="16"/>
                <w:szCs w:val="16"/>
              </w:rPr>
              <w:t>Use complex sentences using relative clauses Use fronted adverbials Use simile starters Use commas to help with meaning Use modal verbs – might, could, should, shall, will, must Use devices to make links with paragraphs - firstly, then, presently, subsequently Link ideas across paragraphs with adverbials for time, place and numbers Use brackets and dashes</w:t>
            </w:r>
          </w:p>
        </w:tc>
        <w:tc>
          <w:tcPr>
            <w:tcW w:w="1978" w:type="dxa"/>
          </w:tcPr>
          <w:p w14:paraId="5DE0E24F" w14:textId="77777777" w:rsidR="006F31B4" w:rsidRDefault="006F31B4" w:rsidP="000457E4">
            <w:pPr>
              <w:rPr>
                <w:sz w:val="16"/>
                <w:szCs w:val="16"/>
              </w:rPr>
            </w:pPr>
            <w:r w:rsidRPr="006F31B4">
              <w:rPr>
                <w:sz w:val="16"/>
                <w:szCs w:val="16"/>
              </w:rPr>
              <w:t>Use a variety of clause structures to create compound and complex sentences Creating atmosphere, and integrating dialogue to convey character and advance the action Selecting vocabulary and grammatical structures that reflect the level of formality required mostly correctly Use a range of cohesive devices, including adverbials, within and across sentences and paragraphs Use passive and modal verbs mostly appropriately</w:t>
            </w:r>
            <w:r>
              <w:rPr>
                <w:sz w:val="16"/>
                <w:szCs w:val="16"/>
              </w:rPr>
              <w:t>.</w:t>
            </w:r>
          </w:p>
          <w:p w14:paraId="1756D255" w14:textId="77777777" w:rsidR="006F31B4" w:rsidRPr="006F31B4" w:rsidRDefault="006F31B4" w:rsidP="000457E4">
            <w:pPr>
              <w:rPr>
                <w:sz w:val="16"/>
                <w:szCs w:val="16"/>
              </w:rPr>
            </w:pPr>
            <w:r w:rsidRPr="006F31B4">
              <w:rPr>
                <w:sz w:val="16"/>
                <w:szCs w:val="16"/>
              </w:rPr>
              <w:t xml:space="preserve">Use a wide range of clause structures, sometimes varying their position within the sentence Use adverbs, preposition phrases and expanded noun phrases effectively to add detail, qualification and precision Manage shifts between levels of formality through selecting vocabulary </w:t>
            </w:r>
            <w:r w:rsidRPr="006F31B4">
              <w:rPr>
                <w:sz w:val="16"/>
                <w:szCs w:val="16"/>
              </w:rPr>
              <w:lastRenderedPageBreak/>
              <w:t>precisely and by manipulating grammatical structures Select verb forms for meaning and effect</w:t>
            </w:r>
            <w:r>
              <w:rPr>
                <w:sz w:val="16"/>
                <w:szCs w:val="16"/>
              </w:rPr>
              <w:t>.</w:t>
            </w:r>
          </w:p>
        </w:tc>
      </w:tr>
    </w:tbl>
    <w:p w14:paraId="581279DA" w14:textId="77777777" w:rsidR="00C45CF2" w:rsidRDefault="00A17C3D"/>
    <w:sectPr w:rsidR="00C45CF2" w:rsidSect="00496DF5">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C82A9" w14:textId="77777777" w:rsidR="00A17C3D" w:rsidRDefault="00A17C3D" w:rsidP="000457E4">
      <w:pPr>
        <w:spacing w:after="0" w:line="240" w:lineRule="auto"/>
      </w:pPr>
      <w:r>
        <w:separator/>
      </w:r>
    </w:p>
  </w:endnote>
  <w:endnote w:type="continuationSeparator" w:id="0">
    <w:p w14:paraId="04807CDB" w14:textId="77777777" w:rsidR="00A17C3D" w:rsidRDefault="00A17C3D" w:rsidP="0004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855DB" w14:textId="77777777" w:rsidR="00A17C3D" w:rsidRDefault="00A17C3D" w:rsidP="000457E4">
      <w:pPr>
        <w:spacing w:after="0" w:line="240" w:lineRule="auto"/>
      </w:pPr>
      <w:r>
        <w:separator/>
      </w:r>
    </w:p>
  </w:footnote>
  <w:footnote w:type="continuationSeparator" w:id="0">
    <w:p w14:paraId="761CB86C" w14:textId="77777777" w:rsidR="00A17C3D" w:rsidRDefault="00A17C3D" w:rsidP="00045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A63E" w14:textId="77777777" w:rsidR="00726BA0" w:rsidRPr="00726BA0" w:rsidRDefault="000457E4" w:rsidP="00A76950">
    <w:pPr>
      <w:pStyle w:val="Header"/>
      <w:jc w:val="center"/>
      <w:rPr>
        <w:b/>
        <w:color w:val="009900"/>
        <w:u w:val="single"/>
      </w:rPr>
    </w:pPr>
    <w:r w:rsidRPr="00726BA0">
      <w:rPr>
        <w:b/>
        <w:color w:val="009900"/>
        <w:u w:val="single"/>
      </w:rPr>
      <w:t xml:space="preserve">Strike Lane Primary School </w:t>
    </w:r>
  </w:p>
  <w:p w14:paraId="3E2B58E3" w14:textId="77777777" w:rsidR="000457E4" w:rsidRPr="00726BA0" w:rsidRDefault="00726BA0" w:rsidP="00A76950">
    <w:pPr>
      <w:pStyle w:val="Header"/>
      <w:jc w:val="center"/>
      <w:rPr>
        <w:b/>
        <w:color w:val="009900"/>
      </w:rPr>
    </w:pPr>
    <w:r w:rsidRPr="00726BA0">
      <w:rPr>
        <w:b/>
        <w:color w:val="009900"/>
      </w:rPr>
      <w:t xml:space="preserve">Whole School </w:t>
    </w:r>
    <w:r w:rsidR="00F77A7B">
      <w:rPr>
        <w:b/>
        <w:color w:val="009900"/>
      </w:rPr>
      <w:t>Writing</w:t>
    </w:r>
    <w:r w:rsidR="000457E4" w:rsidRPr="00726BA0">
      <w:rPr>
        <w:b/>
        <w:color w:val="009900"/>
      </w:rPr>
      <w:t xml:space="preserve"> Progression</w:t>
    </w:r>
  </w:p>
  <w:p w14:paraId="1FFDD76E" w14:textId="77777777" w:rsidR="008104F2" w:rsidRPr="000457E4" w:rsidRDefault="008104F2" w:rsidP="000457E4">
    <w:pPr>
      <w:pStyle w:val="Header"/>
      <w:jc w:val="center"/>
      <w:rPr>
        <w:b/>
        <w:u w:val="single"/>
      </w:rPr>
    </w:pPr>
  </w:p>
  <w:p w14:paraId="683E5E11" w14:textId="77777777" w:rsidR="000457E4" w:rsidRDefault="00045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C7611"/>
    <w:multiLevelType w:val="hybridMultilevel"/>
    <w:tmpl w:val="C5B09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6F6D16"/>
    <w:multiLevelType w:val="hybridMultilevel"/>
    <w:tmpl w:val="6864220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7BAD74BC"/>
    <w:multiLevelType w:val="hybridMultilevel"/>
    <w:tmpl w:val="551A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F5"/>
    <w:rsid w:val="000457E4"/>
    <w:rsid w:val="00185D0D"/>
    <w:rsid w:val="001922DC"/>
    <w:rsid w:val="001B103F"/>
    <w:rsid w:val="00222200"/>
    <w:rsid w:val="004441DA"/>
    <w:rsid w:val="00487540"/>
    <w:rsid w:val="00496DF5"/>
    <w:rsid w:val="004B52CB"/>
    <w:rsid w:val="006F31B4"/>
    <w:rsid w:val="00726BA0"/>
    <w:rsid w:val="007505E2"/>
    <w:rsid w:val="00800590"/>
    <w:rsid w:val="008104F2"/>
    <w:rsid w:val="00892E34"/>
    <w:rsid w:val="00A17C3D"/>
    <w:rsid w:val="00A21406"/>
    <w:rsid w:val="00A6101D"/>
    <w:rsid w:val="00A76950"/>
    <w:rsid w:val="00B1274D"/>
    <w:rsid w:val="00D82B70"/>
    <w:rsid w:val="00DE68B3"/>
    <w:rsid w:val="00E73428"/>
    <w:rsid w:val="00F40230"/>
    <w:rsid w:val="00F7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8ED1"/>
  <w15:chartTrackingRefBased/>
  <w15:docId w15:val="{768C5B11-61C8-4F66-A13E-BFB97CF4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DF5"/>
    <w:pPr>
      <w:ind w:left="720"/>
      <w:contextualSpacing/>
    </w:pPr>
  </w:style>
  <w:style w:type="paragraph" w:styleId="Header">
    <w:name w:val="header"/>
    <w:basedOn w:val="Normal"/>
    <w:link w:val="HeaderChar"/>
    <w:uiPriority w:val="99"/>
    <w:unhideWhenUsed/>
    <w:rsid w:val="00045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7E4"/>
  </w:style>
  <w:style w:type="paragraph" w:styleId="Footer">
    <w:name w:val="footer"/>
    <w:basedOn w:val="Normal"/>
    <w:link w:val="FooterChar"/>
    <w:uiPriority w:val="99"/>
    <w:unhideWhenUsed/>
    <w:rsid w:val="00045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Strike Lane Primary School</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Kershaw</dc:creator>
  <cp:keywords/>
  <dc:description/>
  <cp:lastModifiedBy>Katherine Shuttleworth</cp:lastModifiedBy>
  <cp:revision>2</cp:revision>
  <dcterms:created xsi:type="dcterms:W3CDTF">2021-09-22T16:19:00Z</dcterms:created>
  <dcterms:modified xsi:type="dcterms:W3CDTF">2021-09-22T16:19:00Z</dcterms:modified>
</cp:coreProperties>
</file>