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EA" w:rsidRPr="001E1C48" w:rsidRDefault="00C260EA" w:rsidP="00C260EA">
      <w:pPr>
        <w:shd w:val="clear" w:color="auto" w:fill="FFFFFF"/>
        <w:spacing w:after="60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434343"/>
          <w:spacing w:val="-15"/>
          <w:sz w:val="40"/>
          <w:szCs w:val="40"/>
          <w:lang w:eastAsia="en-GB"/>
        </w:rPr>
      </w:pPr>
      <w:r w:rsidRPr="001E1C48">
        <w:rPr>
          <w:rFonts w:ascii="Century Gothic" w:eastAsia="Times New Roman" w:hAnsi="Century Gothic" w:cs="Arial"/>
          <w:b/>
          <w:bCs/>
          <w:color w:val="434343"/>
          <w:spacing w:val="-15"/>
          <w:sz w:val="40"/>
          <w:szCs w:val="40"/>
          <w:lang w:eastAsia="en-GB"/>
        </w:rPr>
        <w:t>Music glossary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4" w:anchor="A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A</w:t>
        </w:r>
      </w:hyperlink>
      <w:bookmarkStart w:id="0" w:name="_GoBack"/>
      <w:bookmarkEnd w:id="0"/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proofErr w:type="spellStart"/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acappella</w:t>
      </w:r>
      <w:proofErr w:type="spellEnd"/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music for voices only, without accompaniment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accent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stress or emphasise a note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accidental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any musical symbol that alters the pitch of a note, </w:t>
      </w:r>
      <w:proofErr w:type="spellStart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eg</w:t>
      </w:r>
      <w:proofErr w:type="spellEnd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. a sharp, flat or natural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accompaniment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the music that supports the main melody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arpeggio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chord where the notes are played in succession rather than at the same time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5" w:anchor="B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B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bar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rhythmic grouping consisting of the number and type of beats indicated by the time signature. Notated with vertical lines on the staff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beat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the regular basic unit of length in musical time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blue note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 a particular kind of chromatic note which is characteristic of blues and jazz music 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body percussion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using claps, stamps, slaps and tongue clicks etc. to create rhythmic patterns and sounds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6" w:anchor="C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C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call and echo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question and answer pattern in which a solo voice sings a phrase, and then a group of voices copies this phrase exactly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call and response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question and answer pattern in which a solo voice sings a phrase, and then a group of voices responds by singing something different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canon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two or more parts overlapping in exact imitation 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chant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rhythmic speech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chord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two or more notes played at the same time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lastRenderedPageBreak/>
        <w:t>chromatic note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 a note that is outside of the key 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7" w:anchor="D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D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D.C. al fine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return to the beginning and finish at ‘Fine’ (Italian - ‘end’)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Da Capo (D.C.)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(Italian – ‘to the head’) return to the beginning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dotted note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where a dot is placed immediately after a note, indicating that the note’s rhythmic value is increased by half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dotted rhythms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where a dotted note precedes or is followed by a shorter note, creating a characteristic ‘tum-</w:t>
      </w:r>
      <w:proofErr w:type="spellStart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ti</w:t>
      </w:r>
      <w:proofErr w:type="spellEnd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-tum-</w:t>
      </w:r>
      <w:proofErr w:type="spellStart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ti</w:t>
      </w:r>
      <w:proofErr w:type="spellEnd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’ rhythm 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downbeat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the accented first beat of the bar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drone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long sustained note or chord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dynamics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the loudness or softness of the music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8" w:anchor="F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F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flat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musical symbol that indicates lowering the pitch of a note by a semitone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9" w:anchor="G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G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glissando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rapid slide swooping up or down (plural = glissandi)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0" w:anchor="I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I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interval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the pitch distance between two notes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intonation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the accurate pitching of musical notes (good intonation = being ‘in tune’)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1" w:anchor="K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K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key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tonal centre, based on one of the 24 major or minor scales. Some examples are C major or D minor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key change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change from one tonal centre to another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lastRenderedPageBreak/>
        <w:t>key signature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sharps or flats, placed at the beginning of each system, to indicate the key of a piece of music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2" w:anchor="L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L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legato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smooth melodic line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3" w:anchor="M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M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major key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tonal centre based on one of the 12 major scales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major scale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an eight note scale with a characteristically joyful sound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melody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series of notes creating a distinctive and memorable sequence (often referred to as ‘the tune’)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minor key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tonal centre based on one of the 12 minor scales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minor scale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an eight note scale with a characteristically melancholy sound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4" w:anchor="N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N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natural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musical symbol that cancels out any other accidental, indicating that the pitch of a note is neither sharp nor flat 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5" w:anchor="O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O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ostinato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a repeated rhythmic or melodic pattern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6" w:anchor="P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P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pedal note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a note which is sustained against changing chords (as seen in 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pentatonic scale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five note scale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percussion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instruments that create sound by being struck, scraped or rattled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pitch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how high or low a musical note is</w:t>
      </w:r>
    </w:p>
    <w:p w:rsid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pulse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the regular beat of a piece of music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7" w:anchor="R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R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range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the interval between the lowest and highest notes of a piece of music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round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another name for a canon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8" w:anchor="S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S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scale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series of notes in ascending or descending order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scat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non-verbal vocal improvisation, </w:t>
      </w:r>
      <w:proofErr w:type="spellStart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eg</w:t>
      </w:r>
      <w:proofErr w:type="spellEnd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. ‘doo-be-doo’ etc. Often associated with jazz music 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Scottish snap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(or ‘scotch snap’) a kind of dotted rhythm where the short note comes first, followed by the longer dotted note. (As seen in 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semitone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 the smallest interval in Western music, </w:t>
      </w:r>
      <w:proofErr w:type="spellStart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eg</w:t>
      </w:r>
      <w:proofErr w:type="spellEnd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. between E and F, or A natural and A sharp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sequence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where a melody is stated and then repeated at increasing or decreasing pitches (as seen in 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proofErr w:type="spellStart"/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sforzando</w:t>
      </w:r>
      <w:proofErr w:type="spellEnd"/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a note or chord which is strongly accented, then fades away quickly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sharp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musical symbol that indicates raising the pitch of a note by a semitone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slur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where a series of notes is played in succession, without separation. With singing, a slur is used when one syllable is sung to more than one note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staccato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short, detached notes, indicated with a dot underneath or above the note head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staff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(plural - staves) the five horizontal lines, divided vertically into bars, on which music is notated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syncopation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where rhythms fall just before or after the strong beat, creating a dance-like feel </w:t>
      </w:r>
    </w:p>
    <w:p w:rsid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system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multiple staves that are bracketed together, indicating that they are meant to be played at the same time</w:t>
      </w:r>
    </w:p>
    <w:p w:rsid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19" w:anchor="T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T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proofErr w:type="spellStart"/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tacet</w:t>
      </w:r>
      <w:proofErr w:type="spellEnd"/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where the accompaniment stops playing for a prolonged period of time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tempo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the speed of the music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time signature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numbers on the staff, located at the start of a piece, that show the number and type of beats in each bar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triplets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a group of three notes having the time value of two notes of the same kind (as seen in 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tune 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a series of notes creating a distinctive and memorable sequence (also known as a ‘melody’)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20" w:anchor="U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U</w:t>
        </w:r>
      </w:hyperlink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unison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where a group of voices are all singing together at the same pitch</w:t>
      </w:r>
    </w:p>
    <w:p w:rsidR="00C260EA" w:rsidRPr="00C260EA" w:rsidRDefault="00C260EA" w:rsidP="00C260EA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upbeat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 xml:space="preserve"> a weak beat preceding a strong downbeat </w:t>
      </w:r>
    </w:p>
    <w:p w:rsidR="00C260EA" w:rsidRPr="00C260EA" w:rsidRDefault="001E1C48" w:rsidP="00C260EA">
      <w:pPr>
        <w:shd w:val="clear" w:color="auto" w:fill="FFFFFF"/>
        <w:spacing w:after="600" w:line="240" w:lineRule="auto"/>
        <w:outlineLvl w:val="1"/>
        <w:rPr>
          <w:rFonts w:ascii="Century Gothic" w:eastAsia="Times New Roman" w:hAnsi="Century Gothic" w:cs="Arial"/>
          <w:b/>
          <w:bCs/>
          <w:color w:val="FF0000"/>
          <w:spacing w:val="-15"/>
          <w:sz w:val="24"/>
          <w:szCs w:val="24"/>
          <w:lang w:eastAsia="en-GB"/>
        </w:rPr>
      </w:pPr>
      <w:hyperlink r:id="rId21" w:anchor="V" w:history="1">
        <w:r w:rsidR="00C260EA" w:rsidRPr="00C260EA">
          <w:rPr>
            <w:rFonts w:ascii="Century Gothic" w:eastAsia="Times New Roman" w:hAnsi="Century Gothic" w:cs="Arial"/>
            <w:b/>
            <w:bCs/>
            <w:color w:val="FF0000"/>
            <w:spacing w:val="-15"/>
            <w:sz w:val="24"/>
            <w:szCs w:val="24"/>
            <w:u w:val="single"/>
            <w:lang w:eastAsia="en-GB"/>
          </w:rPr>
          <w:t>V</w:t>
        </w:r>
      </w:hyperlink>
    </w:p>
    <w:p w:rsidR="00C260EA" w:rsidRPr="00C260EA" w:rsidRDefault="00C260EA" w:rsidP="00C260EA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</w:pPr>
      <w:r w:rsidRPr="00C260EA">
        <w:rPr>
          <w:rFonts w:ascii="Century Gothic" w:eastAsia="Times New Roman" w:hAnsi="Century Gothic" w:cs="Open Sans"/>
          <w:b/>
          <w:bCs/>
          <w:color w:val="434343"/>
          <w:sz w:val="24"/>
          <w:szCs w:val="24"/>
          <w:lang w:eastAsia="en-GB"/>
        </w:rPr>
        <w:t>vocal percussion</w:t>
      </w:r>
      <w:r w:rsidRPr="00C260EA">
        <w:rPr>
          <w:rFonts w:ascii="Century Gothic" w:eastAsia="Times New Roman" w:hAnsi="Century Gothic" w:cs="Open Sans"/>
          <w:color w:val="434343"/>
          <w:sz w:val="24"/>
          <w:szCs w:val="24"/>
          <w:lang w:eastAsia="en-GB"/>
        </w:rPr>
        <w:t> using the voice to imitate the sound of percussion instruments</w:t>
      </w:r>
    </w:p>
    <w:p w:rsidR="00C87C24" w:rsidRPr="00C260EA" w:rsidRDefault="00C87C24">
      <w:pPr>
        <w:rPr>
          <w:rFonts w:ascii="Century Gothic" w:hAnsi="Century Gothic"/>
          <w:sz w:val="24"/>
          <w:szCs w:val="24"/>
        </w:rPr>
      </w:pPr>
    </w:p>
    <w:sectPr w:rsidR="00C87C24" w:rsidRPr="00C2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EA"/>
    <w:rsid w:val="001E1C48"/>
    <w:rsid w:val="00C260EA"/>
    <w:rsid w:val="00C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EA71A-AB14-4844-863F-CA7BD1E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2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7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35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up.org/music/music-glossary" TargetMode="External"/><Relationship Id="rId13" Type="http://schemas.openxmlformats.org/officeDocument/2006/relationships/hyperlink" Target="https://www.singup.org/music/music-glossary" TargetMode="External"/><Relationship Id="rId18" Type="http://schemas.openxmlformats.org/officeDocument/2006/relationships/hyperlink" Target="https://www.singup.org/music/music-gloss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ingup.org/music/music-glossary" TargetMode="External"/><Relationship Id="rId7" Type="http://schemas.openxmlformats.org/officeDocument/2006/relationships/hyperlink" Target="https://www.singup.org/music/music-glossary" TargetMode="External"/><Relationship Id="rId12" Type="http://schemas.openxmlformats.org/officeDocument/2006/relationships/hyperlink" Target="https://www.singup.org/music/music-glossary" TargetMode="External"/><Relationship Id="rId17" Type="http://schemas.openxmlformats.org/officeDocument/2006/relationships/hyperlink" Target="https://www.singup.org/music/music-gloss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ngup.org/music/music-glossary" TargetMode="External"/><Relationship Id="rId20" Type="http://schemas.openxmlformats.org/officeDocument/2006/relationships/hyperlink" Target="https://www.singup.org/music/music-gloss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ngup.org/music/music-glossary" TargetMode="External"/><Relationship Id="rId11" Type="http://schemas.openxmlformats.org/officeDocument/2006/relationships/hyperlink" Target="https://www.singup.org/music/music-glossary" TargetMode="External"/><Relationship Id="rId5" Type="http://schemas.openxmlformats.org/officeDocument/2006/relationships/hyperlink" Target="https://www.singup.org/music/music-glossary" TargetMode="External"/><Relationship Id="rId15" Type="http://schemas.openxmlformats.org/officeDocument/2006/relationships/hyperlink" Target="https://www.singup.org/music/music-gloss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ingup.org/music/music-glossary" TargetMode="External"/><Relationship Id="rId19" Type="http://schemas.openxmlformats.org/officeDocument/2006/relationships/hyperlink" Target="https://www.singup.org/music/music-glossary" TargetMode="External"/><Relationship Id="rId4" Type="http://schemas.openxmlformats.org/officeDocument/2006/relationships/hyperlink" Target="https://www.singup.org/music/music-glossary" TargetMode="External"/><Relationship Id="rId9" Type="http://schemas.openxmlformats.org/officeDocument/2006/relationships/hyperlink" Target="https://www.singup.org/music/music-glossary" TargetMode="External"/><Relationship Id="rId14" Type="http://schemas.openxmlformats.org/officeDocument/2006/relationships/hyperlink" Target="https://www.singup.org/music/music-glossa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60F0F6CC</Template>
  <TotalTime>4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Music glossary</vt:lpstr>
      <vt:lpstr>    A</vt:lpstr>
      <vt:lpstr>    B</vt:lpstr>
      <vt:lpstr>    C</vt:lpstr>
      <vt:lpstr>    D</vt:lpstr>
      <vt:lpstr>    F</vt:lpstr>
      <vt:lpstr>    G</vt:lpstr>
      <vt:lpstr>    I</vt:lpstr>
      <vt:lpstr>    K</vt:lpstr>
      <vt:lpstr>    L</vt:lpstr>
      <vt:lpstr>    M</vt:lpstr>
      <vt:lpstr>    N</vt:lpstr>
      <vt:lpstr>    O</vt:lpstr>
      <vt:lpstr>    P</vt:lpstr>
      <vt:lpstr>    R</vt:lpstr>
      <vt:lpstr>    S</vt:lpstr>
      <vt:lpstr>    T</vt:lpstr>
      <vt:lpstr>    U</vt:lpstr>
      <vt:lpstr>    V</vt:lpstr>
    </vt:vector>
  </TitlesOfParts>
  <Company>St Saviours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Davis</dc:creator>
  <cp:keywords/>
  <dc:description/>
  <cp:lastModifiedBy>T Morris</cp:lastModifiedBy>
  <cp:revision>2</cp:revision>
  <dcterms:created xsi:type="dcterms:W3CDTF">2023-03-30T10:23:00Z</dcterms:created>
  <dcterms:modified xsi:type="dcterms:W3CDTF">2023-03-30T13:49:00Z</dcterms:modified>
</cp:coreProperties>
</file>