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568B" w14:textId="2089DACE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39BCF2D" wp14:editId="77E78F94">
            <wp:simplePos x="0" y="0"/>
            <wp:positionH relativeFrom="column">
              <wp:posOffset>850604</wp:posOffset>
            </wp:positionH>
            <wp:positionV relativeFrom="paragraph">
              <wp:posOffset>-296</wp:posOffset>
            </wp:positionV>
            <wp:extent cx="3627120" cy="2289810"/>
            <wp:effectExtent l="0" t="0" r="5080" b="0"/>
            <wp:wrapTight wrapText="bothSides">
              <wp:wrapPolygon edited="0">
                <wp:start x="0" y="0"/>
                <wp:lineTo x="0" y="21324"/>
                <wp:lineTo x="21479" y="21324"/>
                <wp:lineTo x="21479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3AADB" w14:textId="7777777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4DDF694F" w14:textId="7777777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0AD9ED48" w14:textId="7777777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29F985EA" w14:textId="7777777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7E1B74A2" w14:textId="7777777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51C9471D" w14:textId="7777777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496204B7" w14:textId="7777777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6C1E5567" w14:textId="7777777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609034FD" w14:textId="7777777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1D6AB169" w14:textId="7350470D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69C2BE86" w14:textId="349877B0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583472FA" w14:textId="4BAE48E0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  <w:r>
        <w:rPr>
          <w:rFonts w:cs="Liberation Serif;Times New Roma"/>
          <w:b/>
          <w:sz w:val="28"/>
          <w:szCs w:val="28"/>
        </w:rPr>
        <w:tab/>
      </w:r>
      <w:r>
        <w:rPr>
          <w:rFonts w:cs="Liberation Serif;Times New Roma"/>
          <w:b/>
          <w:sz w:val="28"/>
          <w:szCs w:val="28"/>
        </w:rPr>
        <w:tab/>
      </w:r>
      <w:r w:rsidRPr="00E913EA">
        <w:rPr>
          <w:rFonts w:cs="Liberation Serif;Times New Roma"/>
          <w:b/>
          <w:sz w:val="28"/>
          <w:szCs w:val="28"/>
        </w:rPr>
        <w:t>C</w:t>
      </w:r>
      <w:r>
        <w:rPr>
          <w:rFonts w:cs="Liberation Serif;Times New Roma"/>
          <w:b/>
          <w:sz w:val="28"/>
          <w:szCs w:val="28"/>
        </w:rPr>
        <w:t xml:space="preserve">HILDREN MISSING IN EDUCATION POLICY </w:t>
      </w:r>
    </w:p>
    <w:p w14:paraId="1AFA3F34" w14:textId="7F90FCB1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496"/>
      </w:tblGrid>
      <w:tr w:rsidR="00BA1A7F" w:rsidRPr="00256BE6" w14:paraId="242F8B1A" w14:textId="77777777" w:rsidTr="00B652BB">
        <w:trPr>
          <w:jc w:val="center"/>
        </w:trPr>
        <w:tc>
          <w:tcPr>
            <w:tcW w:w="4514" w:type="dxa"/>
            <w:shd w:val="clear" w:color="auto" w:fill="auto"/>
          </w:tcPr>
          <w:p w14:paraId="0D52EFD6" w14:textId="2F91F5F0" w:rsidR="00BA1A7F" w:rsidRPr="00256BE6" w:rsidRDefault="00047AB2" w:rsidP="006230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61616"/>
              </w:rPr>
            </w:pPr>
            <w:r>
              <w:rPr>
                <w:rFonts w:ascii="Calibri" w:hAnsi="Calibri" w:cs="Calibri"/>
                <w:bCs/>
                <w:color w:val="161616"/>
              </w:rPr>
              <w:t xml:space="preserve">Date: July 2025 </w:t>
            </w:r>
          </w:p>
        </w:tc>
        <w:tc>
          <w:tcPr>
            <w:tcW w:w="4496" w:type="dxa"/>
            <w:shd w:val="clear" w:color="auto" w:fill="auto"/>
          </w:tcPr>
          <w:p w14:paraId="41C7AC73" w14:textId="094B14D3" w:rsidR="00644421" w:rsidRPr="00256BE6" w:rsidRDefault="00BA1A7F" w:rsidP="0062309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 xml:space="preserve">Next review: </w:t>
            </w:r>
            <w:r w:rsidR="00644421">
              <w:rPr>
                <w:rFonts w:ascii="Calibri" w:hAnsi="Calibri" w:cs="Calibri"/>
                <w:bCs/>
                <w:color w:val="161616"/>
              </w:rPr>
              <w:t>July</w:t>
            </w:r>
            <w:r w:rsidRPr="00256BE6">
              <w:rPr>
                <w:rFonts w:ascii="Calibri" w:hAnsi="Calibri" w:cs="Calibri"/>
                <w:bCs/>
                <w:color w:val="161616"/>
              </w:rPr>
              <w:t xml:space="preserve"> 202</w:t>
            </w:r>
            <w:r w:rsidR="00214A97">
              <w:rPr>
                <w:rFonts w:ascii="Calibri" w:hAnsi="Calibri" w:cs="Calibri"/>
                <w:bCs/>
                <w:color w:val="161616"/>
              </w:rPr>
              <w:t>6</w:t>
            </w:r>
          </w:p>
        </w:tc>
      </w:tr>
      <w:tr w:rsidR="00047AB2" w:rsidRPr="00256BE6" w14:paraId="0329420D" w14:textId="77777777" w:rsidTr="00204ECD">
        <w:trPr>
          <w:jc w:val="center"/>
        </w:trPr>
        <w:tc>
          <w:tcPr>
            <w:tcW w:w="9010" w:type="dxa"/>
            <w:gridSpan w:val="2"/>
            <w:shd w:val="clear" w:color="auto" w:fill="auto"/>
          </w:tcPr>
          <w:p w14:paraId="1EA38B71" w14:textId="45FCDC42" w:rsidR="00047AB2" w:rsidRPr="00256BE6" w:rsidRDefault="00047AB2" w:rsidP="0062309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Ratified by</w:t>
            </w:r>
            <w:r>
              <w:rPr>
                <w:rFonts w:ascii="Calibri" w:hAnsi="Calibri" w:cs="Calibri"/>
                <w:bCs/>
                <w:color w:val="161616"/>
              </w:rPr>
              <w:t>:</w:t>
            </w:r>
            <w:r w:rsidRPr="00256BE6">
              <w:rPr>
                <w:rFonts w:ascii="Calibri" w:hAnsi="Calibri" w:cs="Calibri"/>
                <w:bCs/>
                <w:color w:val="161616"/>
              </w:rPr>
              <w:t xml:space="preserve"> </w:t>
            </w:r>
            <w:r>
              <w:rPr>
                <w:rFonts w:ascii="Calibri" w:hAnsi="Calibri" w:cs="Calibri"/>
                <w:bCs/>
                <w:color w:val="161616"/>
              </w:rPr>
              <w:t>Susi Earnshaw (Proprietor)</w:t>
            </w:r>
          </w:p>
        </w:tc>
      </w:tr>
    </w:tbl>
    <w:p w14:paraId="2C98E037" w14:textId="77348327" w:rsidR="00BA1A7F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  <w:r>
        <w:rPr>
          <w:rFonts w:cs="Liberation Serif;Times New Roma"/>
          <w:b/>
          <w:sz w:val="28"/>
          <w:szCs w:val="28"/>
        </w:rPr>
        <w:tab/>
      </w:r>
      <w:r>
        <w:rPr>
          <w:rFonts w:cs="Liberation Serif;Times New Roma"/>
          <w:b/>
          <w:sz w:val="28"/>
          <w:szCs w:val="28"/>
        </w:rPr>
        <w:tab/>
      </w:r>
      <w:r>
        <w:rPr>
          <w:rFonts w:cs="Liberation Serif;Times New Roma"/>
          <w:b/>
          <w:sz w:val="28"/>
          <w:szCs w:val="28"/>
        </w:rPr>
        <w:tab/>
      </w:r>
      <w:r w:rsidRPr="00E913EA">
        <w:rPr>
          <w:rFonts w:cs="Liberation Serif;Times New Roma"/>
          <w:b/>
          <w:sz w:val="28"/>
          <w:szCs w:val="28"/>
        </w:rPr>
        <w:t xml:space="preserve"> </w:t>
      </w:r>
    </w:p>
    <w:p w14:paraId="7FDE6442" w14:textId="77777777" w:rsidR="00BA1A7F" w:rsidRPr="00E913EA" w:rsidRDefault="00BA1A7F" w:rsidP="00BA1A7F">
      <w:pPr>
        <w:widowControl w:val="0"/>
        <w:autoSpaceDE w:val="0"/>
        <w:ind w:left="709"/>
        <w:rPr>
          <w:rFonts w:cs="Liberation Serif;Times New Roma"/>
          <w:b/>
          <w:sz w:val="28"/>
          <w:szCs w:val="28"/>
        </w:rPr>
      </w:pPr>
    </w:p>
    <w:p w14:paraId="11B946B8" w14:textId="77777777" w:rsidR="00BA1A7F" w:rsidRDefault="00BA1A7F" w:rsidP="00BA1A7F">
      <w:pPr>
        <w:widowControl w:val="0"/>
        <w:autoSpaceDE w:val="0"/>
        <w:ind w:left="360"/>
        <w:rPr>
          <w:rFonts w:cs="Liberation Serif;Times New Roma"/>
          <w:b/>
          <w:szCs w:val="22"/>
        </w:rPr>
      </w:pPr>
    </w:p>
    <w:p w14:paraId="0BDAB55F" w14:textId="77777777" w:rsidR="00BA1A7F" w:rsidRPr="00677BE9" w:rsidRDefault="00BA1A7F" w:rsidP="00BA1A7F">
      <w:pPr>
        <w:widowControl w:val="0"/>
        <w:autoSpaceDE w:val="0"/>
        <w:rPr>
          <w:lang w:eastAsia="en-US"/>
        </w:rPr>
      </w:pPr>
      <w:r w:rsidRPr="00677BE9">
        <w:rPr>
          <w:lang w:eastAsia="en-US"/>
        </w:rPr>
        <w:t xml:space="preserve">Children of compulsory school age who are not registered pupils at a school and are not receiving suitable education </w:t>
      </w:r>
      <w:r>
        <w:rPr>
          <w:lang w:eastAsia="en-US"/>
        </w:rPr>
        <w:t>otherwise than at a school. Susi Earnshaw’s</w:t>
      </w:r>
      <w:r w:rsidRPr="00677BE9">
        <w:rPr>
          <w:lang w:eastAsia="en-US"/>
        </w:rPr>
        <w:t xml:space="preserve"> understand that children missing education are at significant risk of underachieving, being victims of harm, exploitation or radicalisation, and becoming NEET (not in education, employment or training) later in life. </w:t>
      </w:r>
    </w:p>
    <w:p w14:paraId="606CBDA6" w14:textId="77777777" w:rsidR="00BA1A7F" w:rsidRPr="00677BE9" w:rsidRDefault="00BA1A7F" w:rsidP="00BA1A7F">
      <w:pPr>
        <w:widowControl w:val="0"/>
        <w:autoSpaceDE w:val="0"/>
        <w:ind w:left="360"/>
        <w:rPr>
          <w:lang w:eastAsia="en-US"/>
        </w:rPr>
      </w:pPr>
    </w:p>
    <w:p w14:paraId="46B475BA" w14:textId="77777777" w:rsidR="00BA1A7F" w:rsidRDefault="00BA1A7F" w:rsidP="00BA1A7F">
      <w:pPr>
        <w:widowControl w:val="0"/>
        <w:autoSpaceDE w:val="0"/>
      </w:pPr>
      <w:r w:rsidRPr="00677BE9">
        <w:rPr>
          <w:rFonts w:cs="Liberation Serif;Times New Roma"/>
          <w:szCs w:val="22"/>
        </w:rPr>
        <w:t>Under guidance we</w:t>
      </w:r>
      <w:r w:rsidRPr="00677BE9">
        <w:rPr>
          <w:rFonts w:cs="Liberation Serif;Times New Roma"/>
          <w:b/>
          <w:szCs w:val="22"/>
        </w:rPr>
        <w:t xml:space="preserve"> </w:t>
      </w:r>
      <w:r w:rsidRPr="00677BE9">
        <w:t xml:space="preserve">notify the local authority when we are about to remove a pupil’s name from our school admission register under any of the fifteen grounds listed in the regulations listed in the Annex A. This duty does not apply when a pupil’s name is removed from the admission register at standard transition points – when the pupil has completed the final year of education normally provided by that school – unless the local authority requests that such returns are to be made. </w:t>
      </w:r>
    </w:p>
    <w:p w14:paraId="1415340B" w14:textId="77777777" w:rsidR="00BA1A7F" w:rsidRDefault="00BA1A7F" w:rsidP="00BA1A7F">
      <w:pPr>
        <w:widowControl w:val="0"/>
        <w:autoSpaceDE w:val="0"/>
        <w:ind w:left="709"/>
      </w:pPr>
    </w:p>
    <w:p w14:paraId="0C7A4AD0" w14:textId="0EF1422E" w:rsidR="00BA1A7F" w:rsidRDefault="00BA1A7F" w:rsidP="00BA1A7F">
      <w:pPr>
        <w:widowControl w:val="0"/>
        <w:autoSpaceDE w:val="0"/>
        <w:rPr>
          <w:lang w:eastAsia="en-US"/>
        </w:rPr>
      </w:pPr>
      <w:r w:rsidRPr="00DC2D66">
        <w:rPr>
          <w:lang w:eastAsia="en-US"/>
        </w:rPr>
        <w:t xml:space="preserve">Also, we notify the local authority </w:t>
      </w:r>
      <w:r w:rsidRPr="00DC2D66">
        <w:rPr>
          <w:b/>
          <w:bCs/>
          <w:lang w:eastAsia="en-US"/>
        </w:rPr>
        <w:t xml:space="preserve">within five days </w:t>
      </w:r>
      <w:r w:rsidRPr="00DC2D66">
        <w:rPr>
          <w:lang w:eastAsia="en-US"/>
        </w:rPr>
        <w:t xml:space="preserve">of adding a pupil’s name to our admission register at a non-standard transition point. The notification includes all the details contained in the admission register for the new pupil. This does not apply when a pupil’s name is entered in the admission register at a standard transition point – at the start of the first year of education normally provided by that school – unless the local authority requests that such returns are to be made. </w:t>
      </w:r>
    </w:p>
    <w:p w14:paraId="58849A47" w14:textId="721F7F24" w:rsidR="009524AA" w:rsidRDefault="009524AA" w:rsidP="00BA1A7F">
      <w:pPr>
        <w:widowControl w:val="0"/>
        <w:autoSpaceDE w:val="0"/>
        <w:rPr>
          <w:lang w:eastAsia="en-US"/>
        </w:rPr>
      </w:pPr>
    </w:p>
    <w:p w14:paraId="3D5D70C1" w14:textId="1771B2D9" w:rsidR="009524AA" w:rsidRDefault="009524AA" w:rsidP="00BA1A7F">
      <w:pPr>
        <w:widowControl w:val="0"/>
        <w:autoSpaceDE w:val="0"/>
        <w:rPr>
          <w:lang w:eastAsia="en-US"/>
        </w:rPr>
      </w:pPr>
      <w:r>
        <w:rPr>
          <w:lang w:eastAsia="en-US"/>
        </w:rPr>
        <w:t xml:space="preserve">The </w:t>
      </w:r>
      <w:proofErr w:type="gramStart"/>
      <w:r>
        <w:rPr>
          <w:lang w:eastAsia="en-US"/>
        </w:rPr>
        <w:t>School</w:t>
      </w:r>
      <w:proofErr w:type="gramEnd"/>
      <w:r>
        <w:rPr>
          <w:lang w:eastAsia="en-US"/>
        </w:rPr>
        <w:t xml:space="preserve"> now requires that two emergency contact numbers must be held for each pupil. When a child fails to be in school, there is more than one person to check. If a case arises where a child fails to turn up to school without reasonable explanation or correspondence from the parents, this will be flagged up as a Safeguarding concern and is passed onto the DSL who will notify the LA. </w:t>
      </w:r>
    </w:p>
    <w:p w14:paraId="4A94C59C" w14:textId="77777777" w:rsidR="00BA1A7F" w:rsidRDefault="00BA1A7F" w:rsidP="00BA1A7F">
      <w:pPr>
        <w:widowControl w:val="0"/>
        <w:autoSpaceDE w:val="0"/>
        <w:ind w:left="709"/>
        <w:rPr>
          <w:lang w:eastAsia="en-US"/>
        </w:rPr>
      </w:pPr>
    </w:p>
    <w:p w14:paraId="486DC66A" w14:textId="77777777" w:rsidR="00BA1A7F" w:rsidRPr="00AE2819" w:rsidRDefault="00BA1A7F" w:rsidP="00BA1A7F">
      <w:pPr>
        <w:jc w:val="both"/>
        <w:rPr>
          <w:b/>
        </w:rPr>
      </w:pPr>
      <w:r w:rsidRPr="00AE2819">
        <w:rPr>
          <w:b/>
        </w:rPr>
        <w:t>Changes to Pupil Registration Regulations: children missing from education.</w:t>
      </w:r>
    </w:p>
    <w:p w14:paraId="3661BB0F" w14:textId="77777777" w:rsidR="00BA1A7F" w:rsidRPr="00AE2819" w:rsidRDefault="00BA1A7F" w:rsidP="00BA1A7F">
      <w:pPr>
        <w:jc w:val="both"/>
        <w:rPr>
          <w:b/>
        </w:rPr>
      </w:pPr>
    </w:p>
    <w:p w14:paraId="5E51ED2A" w14:textId="77777777" w:rsidR="00BA1A7F" w:rsidRPr="00AE2819" w:rsidRDefault="00BA1A7F" w:rsidP="00BA1A7F">
      <w:pPr>
        <w:jc w:val="both"/>
        <w:rPr>
          <w:b/>
        </w:rPr>
      </w:pPr>
      <w:r w:rsidRPr="00AE2819">
        <w:t xml:space="preserve">Following the DfE’s consultation </w:t>
      </w:r>
      <w:r w:rsidRPr="00AE2819">
        <w:rPr>
          <w:i/>
        </w:rPr>
        <w:t>Identifying children who are missing education</w:t>
      </w:r>
      <w:r w:rsidRPr="00AE2819">
        <w:t xml:space="preserve">, new registration regulations come into force on </w:t>
      </w:r>
      <w:r w:rsidRPr="00AE2819">
        <w:rPr>
          <w:b/>
        </w:rPr>
        <w:t>1 September 2016.</w:t>
      </w:r>
    </w:p>
    <w:p w14:paraId="08043F60" w14:textId="77777777" w:rsidR="00BA1A7F" w:rsidRPr="00AE2819" w:rsidRDefault="00BA1A7F" w:rsidP="00BA1A7F">
      <w:pPr>
        <w:jc w:val="both"/>
        <w:rPr>
          <w:b/>
        </w:rPr>
      </w:pPr>
    </w:p>
    <w:p w14:paraId="25FFF48F" w14:textId="77777777" w:rsidR="00BA1A7F" w:rsidRPr="00BA1A7F" w:rsidRDefault="00BA1A7F" w:rsidP="00BA1A7F">
      <w:pPr>
        <w:jc w:val="both"/>
        <w:rPr>
          <w:iCs/>
        </w:rPr>
      </w:pPr>
      <w:r w:rsidRPr="00BA1A7F">
        <w:rPr>
          <w:iCs/>
        </w:rPr>
        <w:t>The new regulations require all schools, in addition to existing duties, to</w:t>
      </w:r>
    </w:p>
    <w:p w14:paraId="6755CBA4" w14:textId="77777777" w:rsidR="00BA1A7F" w:rsidRPr="00AE2819" w:rsidRDefault="00BA1A7F" w:rsidP="00BA1A7F">
      <w:pPr>
        <w:ind w:left="709"/>
        <w:jc w:val="both"/>
        <w:rPr>
          <w:i/>
        </w:rPr>
      </w:pPr>
    </w:p>
    <w:p w14:paraId="61724D89" w14:textId="53DE8634" w:rsidR="00BA1A7F" w:rsidRPr="00AE2819" w:rsidRDefault="00BA1A7F" w:rsidP="00BA1A7F">
      <w:pPr>
        <w:numPr>
          <w:ilvl w:val="0"/>
          <w:numId w:val="1"/>
        </w:numPr>
        <w:jc w:val="both"/>
        <w:rPr>
          <w:i/>
        </w:rPr>
      </w:pPr>
      <w:r w:rsidRPr="00AE2819">
        <w:rPr>
          <w:i/>
        </w:rPr>
        <w:lastRenderedPageBreak/>
        <w:t xml:space="preserve">Include in the admissions register any new address where the pupil will be living and any new </w:t>
      </w:r>
      <w:r w:rsidR="00B652BB" w:rsidRPr="00AE2819">
        <w:rPr>
          <w:i/>
        </w:rPr>
        <w:t>school,</w:t>
      </w:r>
      <w:r w:rsidRPr="00AE2819">
        <w:rPr>
          <w:i/>
        </w:rPr>
        <w:t xml:space="preserve"> he/she will be attending, when a parent provides such information.  </w:t>
      </w:r>
    </w:p>
    <w:p w14:paraId="79155D61" w14:textId="77777777" w:rsidR="00BA1A7F" w:rsidRPr="00AE2819" w:rsidRDefault="00BA1A7F" w:rsidP="00BA1A7F">
      <w:pPr>
        <w:numPr>
          <w:ilvl w:val="0"/>
          <w:numId w:val="1"/>
        </w:numPr>
        <w:jc w:val="both"/>
        <w:rPr>
          <w:i/>
        </w:rPr>
      </w:pPr>
      <w:r w:rsidRPr="00AE2819">
        <w:rPr>
          <w:i/>
        </w:rPr>
        <w:t>Notify the Local Authority each time a pupil is added to the register, giving all the information in the register relating to the pupil.</w:t>
      </w:r>
    </w:p>
    <w:p w14:paraId="43AC3F8F" w14:textId="77777777" w:rsidR="00BA1A7F" w:rsidRPr="00AE2819" w:rsidRDefault="00BA1A7F" w:rsidP="00BA1A7F">
      <w:pPr>
        <w:numPr>
          <w:ilvl w:val="0"/>
          <w:numId w:val="1"/>
        </w:numPr>
        <w:jc w:val="both"/>
        <w:rPr>
          <w:i/>
        </w:rPr>
      </w:pPr>
      <w:r w:rsidRPr="00AE2819">
        <w:rPr>
          <w:i/>
        </w:rPr>
        <w:t>Make enquiries jointly with the Local Authority where a pupil is missing from school without explanation.</w:t>
      </w:r>
    </w:p>
    <w:p w14:paraId="420F2B63" w14:textId="77777777" w:rsidR="00BA1A7F" w:rsidRPr="00AE2819" w:rsidRDefault="00BA1A7F" w:rsidP="00BA1A7F">
      <w:pPr>
        <w:numPr>
          <w:ilvl w:val="0"/>
          <w:numId w:val="1"/>
        </w:numPr>
        <w:jc w:val="both"/>
        <w:rPr>
          <w:i/>
        </w:rPr>
      </w:pPr>
      <w:r w:rsidRPr="00AE2819">
        <w:rPr>
          <w:i/>
        </w:rPr>
        <w:t xml:space="preserve">Notify the Local Authority </w:t>
      </w:r>
      <w:r w:rsidRPr="00AE2819">
        <w:rPr>
          <w:b/>
          <w:i/>
        </w:rPr>
        <w:t>each time a pupil is removed from the register</w:t>
      </w:r>
      <w:r w:rsidRPr="00AE2819">
        <w:rPr>
          <w:i/>
        </w:rPr>
        <w:t xml:space="preserve"> other than at the end of its final year (Y2, Y6, Y11, as appropriate).  Notifications must include any new address and new school.</w:t>
      </w:r>
    </w:p>
    <w:p w14:paraId="5B005805" w14:textId="77777777" w:rsidR="00BA1A7F" w:rsidRPr="00AE2819" w:rsidRDefault="00BA1A7F" w:rsidP="00BA1A7F">
      <w:pPr>
        <w:jc w:val="both"/>
        <w:rPr>
          <w:i/>
        </w:rPr>
      </w:pPr>
    </w:p>
    <w:p w14:paraId="373D969A" w14:textId="77777777" w:rsidR="00BA1A7F" w:rsidRPr="00BA1A7F" w:rsidRDefault="00BA1A7F" w:rsidP="00BA1A7F">
      <w:pPr>
        <w:ind w:left="142"/>
        <w:jc w:val="both"/>
        <w:rPr>
          <w:b/>
          <w:iCs/>
        </w:rPr>
      </w:pPr>
      <w:r w:rsidRPr="00BA1A7F">
        <w:rPr>
          <w:iCs/>
        </w:rPr>
        <w:t xml:space="preserve">The first provision is largely for admissions secretaries and the second accounted for in schools’ work with Admissions.  </w:t>
      </w:r>
      <w:r w:rsidRPr="00BA1A7F">
        <w:rPr>
          <w:b/>
          <w:iCs/>
        </w:rPr>
        <w:t>No school or academy can admit a new pupil without informing the Local Authority.</w:t>
      </w:r>
    </w:p>
    <w:p w14:paraId="50C7632B" w14:textId="77777777" w:rsidR="00BA1A7F" w:rsidRPr="00BA1A7F" w:rsidRDefault="00BA1A7F" w:rsidP="00BA1A7F">
      <w:pPr>
        <w:jc w:val="both"/>
        <w:rPr>
          <w:b/>
          <w:iCs/>
        </w:rPr>
      </w:pPr>
    </w:p>
    <w:p w14:paraId="0C343E91" w14:textId="77777777" w:rsidR="00BA1A7F" w:rsidRPr="00BA1A7F" w:rsidRDefault="00BA1A7F" w:rsidP="00BA1A7F">
      <w:pPr>
        <w:ind w:left="142"/>
        <w:jc w:val="both"/>
        <w:rPr>
          <w:iCs/>
        </w:rPr>
      </w:pPr>
      <w:r w:rsidRPr="00BA1A7F">
        <w:rPr>
          <w:iCs/>
        </w:rPr>
        <w:t xml:space="preserve">The third provision relates to children who fail to return within ten days of leave of absence or fail to attend for four weeks categories f and h).  The new requirement to work jointly with the Local Authority to make enquiries is covered by the </w:t>
      </w:r>
      <w:r w:rsidRPr="00BA1A7F">
        <w:rPr>
          <w:b/>
          <w:iCs/>
        </w:rPr>
        <w:t xml:space="preserve">Children Missing School form, </w:t>
      </w:r>
      <w:r w:rsidRPr="00BA1A7F">
        <w:rPr>
          <w:iCs/>
        </w:rPr>
        <w:t xml:space="preserve">which must be sent to the Children Missing Education Officer, Education Welfare Officer or Targeted Youth Worker, as appropriate.  </w:t>
      </w:r>
    </w:p>
    <w:p w14:paraId="4B510143" w14:textId="77777777" w:rsidR="00BA1A7F" w:rsidRPr="00BA1A7F" w:rsidRDefault="00BA1A7F" w:rsidP="00BA1A7F">
      <w:pPr>
        <w:jc w:val="both"/>
        <w:rPr>
          <w:iCs/>
        </w:rPr>
      </w:pPr>
    </w:p>
    <w:p w14:paraId="7DAA5734" w14:textId="77777777" w:rsidR="00BA1A7F" w:rsidRPr="00BA1A7F" w:rsidRDefault="00BA1A7F" w:rsidP="00BA1A7F">
      <w:pPr>
        <w:ind w:left="142"/>
        <w:jc w:val="both"/>
        <w:rPr>
          <w:iCs/>
        </w:rPr>
      </w:pPr>
      <w:r w:rsidRPr="00BA1A7F">
        <w:rPr>
          <w:iCs/>
        </w:rPr>
        <w:t xml:space="preserve">The fourth provision requires all schools and academies to notify the Local Authority (the Children Missing Education Officer) of </w:t>
      </w:r>
      <w:r w:rsidRPr="00BA1A7F">
        <w:rPr>
          <w:b/>
          <w:iCs/>
        </w:rPr>
        <w:t xml:space="preserve">all </w:t>
      </w:r>
      <w:r w:rsidRPr="00BA1A7F">
        <w:rPr>
          <w:iCs/>
        </w:rPr>
        <w:t xml:space="preserve">removals from the school roll using the revised </w:t>
      </w:r>
      <w:r w:rsidRPr="00BA1A7F">
        <w:rPr>
          <w:b/>
          <w:iCs/>
        </w:rPr>
        <w:t>Off-roll Notification Form</w:t>
      </w:r>
      <w:r w:rsidRPr="00BA1A7F">
        <w:rPr>
          <w:iCs/>
        </w:rPr>
        <w:t xml:space="preserve">.  To fulfil the requirement to jointly make enquiries, no pupil can be removed from roll under the categories f and h unless there has been a </w:t>
      </w:r>
      <w:r w:rsidRPr="00BA1A7F">
        <w:rPr>
          <w:b/>
          <w:iCs/>
        </w:rPr>
        <w:t xml:space="preserve">Children Missing School form </w:t>
      </w:r>
      <w:r w:rsidRPr="00BA1A7F">
        <w:rPr>
          <w:iCs/>
        </w:rPr>
        <w:t>submitted earlier.</w:t>
      </w:r>
    </w:p>
    <w:p w14:paraId="77FA8D1C" w14:textId="77777777" w:rsidR="00BA1A7F" w:rsidRPr="00AE2819" w:rsidRDefault="00BA1A7F" w:rsidP="00BA1A7F">
      <w:pPr>
        <w:jc w:val="both"/>
      </w:pPr>
    </w:p>
    <w:p w14:paraId="62045DBC" w14:textId="77777777" w:rsidR="00BA1A7F" w:rsidRPr="00DC2D66" w:rsidRDefault="00BA1A7F" w:rsidP="00BA1A7F">
      <w:pPr>
        <w:widowControl w:val="0"/>
        <w:autoSpaceDE w:val="0"/>
        <w:ind w:left="709"/>
      </w:pPr>
    </w:p>
    <w:p w14:paraId="5C8CEB28" w14:textId="77777777" w:rsidR="00BA1A7F" w:rsidRPr="00C7057F" w:rsidRDefault="00BA1A7F" w:rsidP="00BA1A7F">
      <w:pPr>
        <w:widowControl w:val="0"/>
        <w:autoSpaceDE w:val="0"/>
        <w:ind w:left="142"/>
        <w:rPr>
          <w:rFonts w:cs="Liberation Serif;Times New Roma"/>
          <w:szCs w:val="22"/>
        </w:rPr>
      </w:pPr>
      <w:r w:rsidRPr="00C7057F">
        <w:rPr>
          <w:rFonts w:cs="Liberation Serif;Times New Roma"/>
          <w:szCs w:val="22"/>
        </w:rPr>
        <w:t xml:space="preserve">Please contact Trevor Orr at Barnet Council for further information at </w:t>
      </w:r>
      <w:hyperlink r:id="rId6" w:history="1">
        <w:r w:rsidRPr="00C7057F">
          <w:rPr>
            <w:rStyle w:val="Hyperlink"/>
            <w:rFonts w:cs="Liberation Serif;Times New Roma"/>
            <w:szCs w:val="22"/>
          </w:rPr>
          <w:t>Trevor.orr@barnet.gov.uk</w:t>
        </w:r>
      </w:hyperlink>
      <w:r w:rsidRPr="00C7057F">
        <w:rPr>
          <w:rFonts w:cs="Liberation Serif;Times New Roma"/>
          <w:szCs w:val="22"/>
        </w:rPr>
        <w:t xml:space="preserve"> or 0208 359 7716</w:t>
      </w:r>
    </w:p>
    <w:p w14:paraId="25265305" w14:textId="77777777" w:rsidR="00BA1A7F" w:rsidRDefault="00BA1A7F" w:rsidP="00BA1A7F">
      <w:pPr>
        <w:widowControl w:val="0"/>
        <w:autoSpaceDE w:val="0"/>
        <w:ind w:left="415"/>
        <w:rPr>
          <w:rFonts w:cs="Liberation Serif;Times New Roma"/>
          <w:b/>
          <w:szCs w:val="22"/>
        </w:rPr>
      </w:pPr>
    </w:p>
    <w:p w14:paraId="4A4BB976" w14:textId="77777777" w:rsidR="00BA1A7F" w:rsidRDefault="00BA1A7F" w:rsidP="00BA1A7F">
      <w:pPr>
        <w:widowControl w:val="0"/>
        <w:autoSpaceDE w:val="0"/>
        <w:ind w:left="360"/>
        <w:rPr>
          <w:rFonts w:cs="Liberation Serif;Times New Roma"/>
          <w:b/>
          <w:szCs w:val="22"/>
        </w:rPr>
      </w:pPr>
    </w:p>
    <w:p w14:paraId="3493365B" w14:textId="77777777" w:rsidR="005D0F4E" w:rsidRDefault="005D0F4E"/>
    <w:sectPr w:rsidR="005D0F4E" w:rsidSect="00BA1A7F">
      <w:pgSz w:w="11900" w:h="16840"/>
      <w:pgMar w:top="1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E0E21"/>
    <w:multiLevelType w:val="hybridMultilevel"/>
    <w:tmpl w:val="957AD26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8288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7F"/>
    <w:rsid w:val="00047AB2"/>
    <w:rsid w:val="00214A97"/>
    <w:rsid w:val="00223A75"/>
    <w:rsid w:val="002C1367"/>
    <w:rsid w:val="00497304"/>
    <w:rsid w:val="004D601E"/>
    <w:rsid w:val="005D0F4E"/>
    <w:rsid w:val="00644421"/>
    <w:rsid w:val="00680ABA"/>
    <w:rsid w:val="006A6964"/>
    <w:rsid w:val="006E602D"/>
    <w:rsid w:val="00731E7B"/>
    <w:rsid w:val="0074147C"/>
    <w:rsid w:val="007548CB"/>
    <w:rsid w:val="007F01C9"/>
    <w:rsid w:val="00852867"/>
    <w:rsid w:val="009524AA"/>
    <w:rsid w:val="009E7877"/>
    <w:rsid w:val="00A438AB"/>
    <w:rsid w:val="00A93A7F"/>
    <w:rsid w:val="00B652BB"/>
    <w:rsid w:val="00BA1A7F"/>
    <w:rsid w:val="00E5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DE6F"/>
  <w15:chartTrackingRefBased/>
  <w15:docId w15:val="{BE9543EC-8C0C-6F4A-82AF-02B3D7BC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7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A1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vor.orr@barnet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Vanellis</dc:creator>
  <cp:keywords/>
  <dc:description/>
  <cp:lastModifiedBy>Julia Vanellis</cp:lastModifiedBy>
  <cp:revision>4</cp:revision>
  <cp:lastPrinted>2021-07-29T11:07:00Z</cp:lastPrinted>
  <dcterms:created xsi:type="dcterms:W3CDTF">2025-06-26T10:38:00Z</dcterms:created>
  <dcterms:modified xsi:type="dcterms:W3CDTF">2025-07-17T11:49:00Z</dcterms:modified>
</cp:coreProperties>
</file>