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E3A1" w14:textId="641B4C0E" w:rsidR="0061466C" w:rsidRDefault="003344D8">
      <w:r w:rsidRPr="009445D1">
        <w:rPr>
          <w:rFonts w:ascii="Arial" w:hAnsi="Arial" w:cs="Arial"/>
          <w:b/>
          <w:bCs/>
          <w:noProof/>
          <w:sz w:val="24"/>
          <w:szCs w:val="24"/>
          <w:lang w:eastAsia="en-GB"/>
        </w:rPr>
        <w:drawing>
          <wp:anchor distT="0" distB="0" distL="114300" distR="114300" simplePos="0" relativeHeight="251660288" behindDoc="1" locked="0" layoutInCell="1" allowOverlap="1" wp14:anchorId="06419D9D" wp14:editId="17E1AA7E">
            <wp:simplePos x="0" y="0"/>
            <wp:positionH relativeFrom="margin">
              <wp:align>right</wp:align>
            </wp:positionH>
            <wp:positionV relativeFrom="paragraph">
              <wp:posOffset>0</wp:posOffset>
            </wp:positionV>
            <wp:extent cx="783926" cy="593353"/>
            <wp:effectExtent l="0" t="0" r="0" b="0"/>
            <wp:wrapNone/>
            <wp:docPr id="2" name="Picture 2" descr="Macintosh HD:Users:kevinronan:Documents:Logos:PLT logo - Copy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ronan:Documents:Logos:PLT logo - CopyNN.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926" cy="593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F4C7F8" wp14:editId="2C5D71C0">
            <wp:simplePos x="0" y="0"/>
            <wp:positionH relativeFrom="margin">
              <wp:align>left</wp:align>
            </wp:positionH>
            <wp:positionV relativeFrom="paragraph">
              <wp:posOffset>9525</wp:posOffset>
            </wp:positionV>
            <wp:extent cx="2171700" cy="574984"/>
            <wp:effectExtent l="0" t="0" r="0" b="0"/>
            <wp:wrapSquare wrapText="bothSides"/>
            <wp:docPr id="731093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3924"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574984"/>
                    </a:xfrm>
                    <a:prstGeom prst="rect">
                      <a:avLst/>
                    </a:prstGeom>
                  </pic:spPr>
                </pic:pic>
              </a:graphicData>
            </a:graphic>
            <wp14:sizeRelH relativeFrom="page">
              <wp14:pctWidth>0</wp14:pctWidth>
            </wp14:sizeRelH>
            <wp14:sizeRelV relativeFrom="page">
              <wp14:pctHeight>0</wp14:pctHeight>
            </wp14:sizeRelV>
          </wp:anchor>
        </w:drawing>
      </w:r>
    </w:p>
    <w:p w14:paraId="78E69FC8" w14:textId="77777777" w:rsidR="003344D8" w:rsidRPr="003344D8" w:rsidRDefault="003344D8" w:rsidP="003344D8"/>
    <w:p w14:paraId="294F786E" w14:textId="77777777" w:rsidR="003344D8" w:rsidRDefault="003344D8" w:rsidP="003344D8"/>
    <w:p w14:paraId="24EF2EF0" w14:textId="75DEAD64" w:rsidR="003344D8" w:rsidRDefault="003344D8" w:rsidP="003344D8">
      <w:pPr>
        <w:tabs>
          <w:tab w:val="left" w:pos="2700"/>
        </w:tabs>
        <w:jc w:val="center"/>
        <w:rPr>
          <w:b/>
          <w:bCs/>
          <w:sz w:val="32"/>
          <w:szCs w:val="32"/>
        </w:rPr>
      </w:pPr>
      <w:r w:rsidRPr="003344D8">
        <w:rPr>
          <w:b/>
          <w:bCs/>
          <w:sz w:val="32"/>
          <w:szCs w:val="32"/>
        </w:rPr>
        <w:t>Sutton House Academy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44D8" w14:paraId="294DC3AB" w14:textId="77777777" w:rsidTr="003344D8">
        <w:trPr>
          <w:trHeight w:val="537"/>
        </w:trPr>
        <w:tc>
          <w:tcPr>
            <w:tcW w:w="5228" w:type="dxa"/>
            <w:vAlign w:val="center"/>
          </w:tcPr>
          <w:p w14:paraId="4E24A3C0" w14:textId="53C36BE0" w:rsidR="003344D8" w:rsidRPr="003344D8" w:rsidRDefault="003344D8" w:rsidP="003344D8">
            <w:pPr>
              <w:tabs>
                <w:tab w:val="left" w:pos="2700"/>
              </w:tabs>
              <w:rPr>
                <w:b/>
                <w:bCs/>
                <w:sz w:val="28"/>
                <w:szCs w:val="28"/>
              </w:rPr>
            </w:pPr>
            <w:r w:rsidRPr="003344D8">
              <w:rPr>
                <w:b/>
                <w:bCs/>
                <w:sz w:val="28"/>
                <w:szCs w:val="28"/>
              </w:rPr>
              <w:t>JOB TITLE:</w:t>
            </w:r>
          </w:p>
        </w:tc>
        <w:tc>
          <w:tcPr>
            <w:tcW w:w="5228" w:type="dxa"/>
            <w:vAlign w:val="center"/>
          </w:tcPr>
          <w:p w14:paraId="6EAACB7F" w14:textId="4D086295" w:rsidR="003344D8" w:rsidRPr="003344D8" w:rsidRDefault="0063056C" w:rsidP="003344D8">
            <w:pPr>
              <w:tabs>
                <w:tab w:val="left" w:pos="2700"/>
              </w:tabs>
              <w:rPr>
                <w:b/>
                <w:bCs/>
                <w:sz w:val="24"/>
                <w:szCs w:val="24"/>
              </w:rPr>
            </w:pPr>
            <w:r w:rsidRPr="0063056C">
              <w:rPr>
                <w:b/>
                <w:bCs/>
                <w:sz w:val="24"/>
                <w:szCs w:val="24"/>
              </w:rPr>
              <w:t>Maths Teacher</w:t>
            </w:r>
          </w:p>
        </w:tc>
      </w:tr>
      <w:tr w:rsidR="003344D8" w14:paraId="04149226" w14:textId="77777777" w:rsidTr="003344D8">
        <w:trPr>
          <w:trHeight w:val="537"/>
        </w:trPr>
        <w:tc>
          <w:tcPr>
            <w:tcW w:w="5228" w:type="dxa"/>
            <w:vAlign w:val="center"/>
          </w:tcPr>
          <w:p w14:paraId="27584CC4" w14:textId="50508F44" w:rsidR="003344D8" w:rsidRPr="003344D8" w:rsidRDefault="003344D8" w:rsidP="003344D8">
            <w:pPr>
              <w:tabs>
                <w:tab w:val="left" w:pos="2700"/>
              </w:tabs>
              <w:rPr>
                <w:b/>
                <w:bCs/>
                <w:sz w:val="28"/>
                <w:szCs w:val="28"/>
              </w:rPr>
            </w:pPr>
            <w:r w:rsidRPr="003344D8">
              <w:rPr>
                <w:b/>
                <w:bCs/>
                <w:sz w:val="28"/>
                <w:szCs w:val="28"/>
              </w:rPr>
              <w:t>RESPONSIBLE TO:</w:t>
            </w:r>
          </w:p>
        </w:tc>
        <w:tc>
          <w:tcPr>
            <w:tcW w:w="5228" w:type="dxa"/>
            <w:vAlign w:val="center"/>
          </w:tcPr>
          <w:p w14:paraId="0185C649" w14:textId="66981485" w:rsidR="003344D8" w:rsidRPr="003344D8" w:rsidRDefault="003344D8" w:rsidP="003344D8">
            <w:pPr>
              <w:tabs>
                <w:tab w:val="left" w:pos="2700"/>
              </w:tabs>
              <w:rPr>
                <w:b/>
                <w:bCs/>
                <w:sz w:val="24"/>
                <w:szCs w:val="24"/>
              </w:rPr>
            </w:pPr>
            <w:r w:rsidRPr="003344D8">
              <w:rPr>
                <w:b/>
                <w:bCs/>
                <w:sz w:val="24"/>
                <w:szCs w:val="24"/>
              </w:rPr>
              <w:t>Headteacher</w:t>
            </w:r>
          </w:p>
        </w:tc>
      </w:tr>
      <w:tr w:rsidR="003344D8" w14:paraId="4E21FC21" w14:textId="77777777" w:rsidTr="003344D8">
        <w:trPr>
          <w:trHeight w:val="537"/>
        </w:trPr>
        <w:tc>
          <w:tcPr>
            <w:tcW w:w="5228" w:type="dxa"/>
            <w:vAlign w:val="center"/>
          </w:tcPr>
          <w:p w14:paraId="2437750E" w14:textId="19F1B699" w:rsidR="003344D8" w:rsidRPr="003344D8" w:rsidRDefault="003344D8" w:rsidP="003344D8">
            <w:pPr>
              <w:tabs>
                <w:tab w:val="left" w:pos="2700"/>
              </w:tabs>
              <w:rPr>
                <w:b/>
                <w:bCs/>
                <w:sz w:val="28"/>
                <w:szCs w:val="28"/>
              </w:rPr>
            </w:pPr>
            <w:r w:rsidRPr="003344D8">
              <w:rPr>
                <w:b/>
                <w:bCs/>
                <w:sz w:val="28"/>
                <w:szCs w:val="28"/>
              </w:rPr>
              <w:t>RESPONSIBLE FOR:</w:t>
            </w:r>
          </w:p>
        </w:tc>
        <w:tc>
          <w:tcPr>
            <w:tcW w:w="5228" w:type="dxa"/>
            <w:vAlign w:val="center"/>
          </w:tcPr>
          <w:p w14:paraId="7E92505D" w14:textId="30DC30A4" w:rsidR="003344D8" w:rsidRPr="003344D8" w:rsidRDefault="00F82D13" w:rsidP="003344D8">
            <w:pPr>
              <w:tabs>
                <w:tab w:val="left" w:pos="2700"/>
              </w:tabs>
              <w:rPr>
                <w:b/>
                <w:bCs/>
                <w:sz w:val="24"/>
                <w:szCs w:val="24"/>
              </w:rPr>
            </w:pPr>
            <w:r>
              <w:rPr>
                <w:b/>
                <w:bCs/>
                <w:sz w:val="24"/>
                <w:szCs w:val="24"/>
              </w:rPr>
              <w:t>None</w:t>
            </w:r>
          </w:p>
        </w:tc>
      </w:tr>
      <w:tr w:rsidR="003344D8" w14:paraId="13A4F60C" w14:textId="77777777" w:rsidTr="003344D8">
        <w:trPr>
          <w:trHeight w:val="537"/>
        </w:trPr>
        <w:tc>
          <w:tcPr>
            <w:tcW w:w="5228" w:type="dxa"/>
            <w:vAlign w:val="center"/>
          </w:tcPr>
          <w:p w14:paraId="08D25549" w14:textId="605F4DD7" w:rsidR="003344D8" w:rsidRPr="003344D8" w:rsidRDefault="003344D8" w:rsidP="003344D8">
            <w:pPr>
              <w:tabs>
                <w:tab w:val="left" w:pos="2700"/>
              </w:tabs>
              <w:rPr>
                <w:b/>
                <w:bCs/>
                <w:sz w:val="28"/>
                <w:szCs w:val="28"/>
              </w:rPr>
            </w:pPr>
            <w:r w:rsidRPr="003344D8">
              <w:rPr>
                <w:b/>
                <w:bCs/>
                <w:sz w:val="28"/>
                <w:szCs w:val="28"/>
              </w:rPr>
              <w:t>GRADE:</w:t>
            </w:r>
          </w:p>
        </w:tc>
        <w:tc>
          <w:tcPr>
            <w:tcW w:w="5228" w:type="dxa"/>
            <w:vAlign w:val="center"/>
          </w:tcPr>
          <w:p w14:paraId="081E7617" w14:textId="6D36AC7C" w:rsidR="003344D8" w:rsidRPr="003344D8" w:rsidRDefault="0063056C" w:rsidP="003344D8">
            <w:pPr>
              <w:tabs>
                <w:tab w:val="left" w:pos="2700"/>
              </w:tabs>
              <w:rPr>
                <w:b/>
                <w:bCs/>
                <w:sz w:val="24"/>
                <w:szCs w:val="24"/>
              </w:rPr>
            </w:pPr>
            <w:r w:rsidRPr="0063056C">
              <w:rPr>
                <w:b/>
                <w:bCs/>
                <w:sz w:val="24"/>
                <w:szCs w:val="24"/>
              </w:rPr>
              <w:t>M1 to UPS3), plus SEN point</w:t>
            </w:r>
          </w:p>
        </w:tc>
      </w:tr>
      <w:tr w:rsidR="003344D8" w14:paraId="691A1173" w14:textId="77777777" w:rsidTr="003344D8">
        <w:trPr>
          <w:trHeight w:val="537"/>
        </w:trPr>
        <w:tc>
          <w:tcPr>
            <w:tcW w:w="5228" w:type="dxa"/>
            <w:vAlign w:val="center"/>
          </w:tcPr>
          <w:p w14:paraId="3A7FEBD9" w14:textId="6DF10E6D" w:rsidR="003344D8" w:rsidRPr="003344D8" w:rsidRDefault="003344D8" w:rsidP="003344D8">
            <w:pPr>
              <w:tabs>
                <w:tab w:val="left" w:pos="1410"/>
              </w:tabs>
              <w:rPr>
                <w:b/>
                <w:bCs/>
                <w:sz w:val="28"/>
                <w:szCs w:val="28"/>
              </w:rPr>
            </w:pPr>
            <w:r w:rsidRPr="003344D8">
              <w:rPr>
                <w:b/>
                <w:bCs/>
                <w:sz w:val="28"/>
                <w:szCs w:val="28"/>
              </w:rPr>
              <w:t>SCOPE:</w:t>
            </w:r>
          </w:p>
        </w:tc>
        <w:tc>
          <w:tcPr>
            <w:tcW w:w="5228" w:type="dxa"/>
            <w:vAlign w:val="center"/>
          </w:tcPr>
          <w:p w14:paraId="5887B43B" w14:textId="2721401E" w:rsidR="003344D8" w:rsidRPr="003344D8" w:rsidRDefault="0063056C" w:rsidP="003344D8">
            <w:pPr>
              <w:tabs>
                <w:tab w:val="left" w:pos="2700"/>
              </w:tabs>
              <w:rPr>
                <w:b/>
                <w:bCs/>
                <w:sz w:val="24"/>
                <w:szCs w:val="24"/>
              </w:rPr>
            </w:pPr>
            <w:r w:rsidRPr="0063056C">
              <w:rPr>
                <w:b/>
                <w:bCs/>
                <w:sz w:val="24"/>
                <w:szCs w:val="24"/>
              </w:rPr>
              <w:t>KS3/4</w:t>
            </w:r>
            <w:r w:rsidR="00F82D13" w:rsidRPr="00F82D13">
              <w:rPr>
                <w:b/>
                <w:bCs/>
                <w:sz w:val="24"/>
                <w:szCs w:val="24"/>
              </w:rPr>
              <w:t xml:space="preserve"> </w:t>
            </w:r>
            <w:r w:rsidR="00F82D13" w:rsidRPr="00F82D13">
              <w:rPr>
                <w:sz w:val="24"/>
                <w:szCs w:val="24"/>
              </w:rPr>
              <w:t>(Pupils working below expected age-related standards)</w:t>
            </w:r>
          </w:p>
        </w:tc>
      </w:tr>
    </w:tbl>
    <w:p w14:paraId="3C104024" w14:textId="7E64A36E" w:rsidR="003344D8" w:rsidRDefault="003344D8" w:rsidP="003344D8">
      <w:pPr>
        <w:pBdr>
          <w:bottom w:val="single" w:sz="12" w:space="1" w:color="auto"/>
        </w:pBdr>
        <w:tabs>
          <w:tab w:val="left" w:pos="2700"/>
        </w:tabs>
        <w:jc w:val="both"/>
      </w:pPr>
    </w:p>
    <w:p w14:paraId="21845C89" w14:textId="6DDEA54B" w:rsidR="00CA6E79" w:rsidRDefault="003344D8" w:rsidP="00CA6E79">
      <w:pPr>
        <w:pStyle w:val="Style1"/>
      </w:pPr>
      <w:r w:rsidRPr="003344D8">
        <w:t>PURPOSE OF THE POST</w:t>
      </w:r>
    </w:p>
    <w:p w14:paraId="5BADC161" w14:textId="2EE3D83F" w:rsidR="00CA6E79" w:rsidRDefault="00827548" w:rsidP="00F82D13">
      <w:pPr>
        <w:pStyle w:val="Style2"/>
      </w:pPr>
      <w:r w:rsidRPr="00827548">
        <w:t>The Maths Teacher at Sutton House Academy will design and deliver an engaging and inclusive maths curriculum for students in KS3 and KS4, many of whom have EHCPs and SEMH needs. The purpose of the role is to ensure that all students have access to mathematical learning that is appropriately differentiated to meet their individual needs, particularly for those working below age-related expectations. The Maths Teacher will work closely with students to help them build numeracy skills, problem-solving abilities, and mathematical reasoning while also addressing their emotional wellbeing. This role emphasizes the development of confidence and self-belief in mathematics, using tailored strategies and individualized support to help students overcome academic barriers and develop skills that are relevant for further education or future employment.</w:t>
      </w:r>
    </w:p>
    <w:p w14:paraId="757A302C" w14:textId="518DCE63" w:rsidR="00CA6E79" w:rsidRDefault="00CA6E79" w:rsidP="00CA6E79">
      <w:pPr>
        <w:pStyle w:val="Style1"/>
        <w:spacing w:after="0"/>
      </w:pPr>
      <w:r>
        <w:t>MAIN RESPONSIBILITIES</w:t>
      </w:r>
    </w:p>
    <w:p w14:paraId="486EFAE1" w14:textId="379C5A34" w:rsidR="00CA6E79" w:rsidRPr="00CA6E79" w:rsidRDefault="00827548" w:rsidP="00CA6E79">
      <w:pPr>
        <w:pStyle w:val="Style2"/>
        <w:rPr>
          <w:i/>
          <w:iCs/>
        </w:rPr>
      </w:pPr>
      <w:r>
        <w:rPr>
          <w:i/>
          <w:iCs/>
        </w:rPr>
        <w:t>Teaching and Learning</w:t>
      </w:r>
    </w:p>
    <w:p w14:paraId="649B6646" w14:textId="04FBF44B" w:rsidR="00CA6E79" w:rsidRPr="00CA6E79" w:rsidRDefault="00827548" w:rsidP="00CA6E79">
      <w:pPr>
        <w:pStyle w:val="Style2"/>
        <w:numPr>
          <w:ilvl w:val="0"/>
          <w:numId w:val="1"/>
        </w:numPr>
        <w:spacing w:after="0"/>
        <w:rPr>
          <w:b/>
          <w:bCs/>
        </w:rPr>
      </w:pPr>
      <w:r w:rsidRPr="00827548">
        <w:rPr>
          <w:b/>
          <w:bCs/>
        </w:rPr>
        <w:t>Maths Curriculum Delivery</w:t>
      </w:r>
      <w:r w:rsidR="00CA6E79" w:rsidRPr="00CA6E79">
        <w:rPr>
          <w:b/>
          <w:bCs/>
        </w:rPr>
        <w:t>:</w:t>
      </w:r>
    </w:p>
    <w:p w14:paraId="38AF71C8" w14:textId="7DFCFB53" w:rsidR="00CA6E79" w:rsidRDefault="00827548" w:rsidP="00CA6E79">
      <w:pPr>
        <w:pStyle w:val="Style2"/>
        <w:ind w:left="720"/>
      </w:pPr>
      <w:r w:rsidRPr="00827548">
        <w:t>Design and deliver a personalized maths curriculum to KS3/4 students, ensuring it is accessible, engaging, and tailored to meet the diverse needs of students working below age-related expectations. Focus on key areas of numeracy, problem-solving, and mathematical reasoning while adapting lessons to individual learning styles and EHCP requirements.</w:t>
      </w:r>
    </w:p>
    <w:p w14:paraId="3DACE424" w14:textId="2F513A1E" w:rsidR="00CA6E79" w:rsidRPr="00CA6E79" w:rsidRDefault="00827548" w:rsidP="00CA6E79">
      <w:pPr>
        <w:pStyle w:val="Style2"/>
        <w:numPr>
          <w:ilvl w:val="0"/>
          <w:numId w:val="1"/>
        </w:numPr>
        <w:spacing w:after="0"/>
        <w:rPr>
          <w:b/>
          <w:bCs/>
        </w:rPr>
      </w:pPr>
      <w:r w:rsidRPr="00827548">
        <w:rPr>
          <w:b/>
          <w:bCs/>
        </w:rPr>
        <w:t>Differentiation for EHCP Students</w:t>
      </w:r>
      <w:r w:rsidR="00F82D13">
        <w:rPr>
          <w:b/>
          <w:bCs/>
        </w:rPr>
        <w:t>:</w:t>
      </w:r>
    </w:p>
    <w:p w14:paraId="2CB914CB" w14:textId="0ECA68C2" w:rsidR="00CA6E79" w:rsidRDefault="00827548" w:rsidP="00CA6E79">
      <w:pPr>
        <w:pStyle w:val="Style2"/>
        <w:ind w:left="720"/>
      </w:pPr>
      <w:r w:rsidRPr="00827548">
        <w:t>Adapt the maths curriculum to meet the specific needs outlined in each student’s EHCP, including learning support strategies, scaffolding, and differentiated activities. Ensure tasks are appropriately challenging and achievable, using multi-sensory resources, visual aids, and interactive activities to support engagement and progress</w:t>
      </w:r>
      <w:r>
        <w:t>.</w:t>
      </w:r>
    </w:p>
    <w:p w14:paraId="535F6FCF" w14:textId="3C2533F5" w:rsidR="00CA6E79" w:rsidRPr="00CA6E79" w:rsidRDefault="00827548" w:rsidP="00CA6E79">
      <w:pPr>
        <w:pStyle w:val="Style2"/>
        <w:numPr>
          <w:ilvl w:val="0"/>
          <w:numId w:val="1"/>
        </w:numPr>
        <w:spacing w:after="0"/>
        <w:rPr>
          <w:b/>
          <w:bCs/>
        </w:rPr>
      </w:pPr>
      <w:r w:rsidRPr="00827548">
        <w:rPr>
          <w:b/>
          <w:bCs/>
        </w:rPr>
        <w:t>Small Group Teaching</w:t>
      </w:r>
      <w:r w:rsidR="00CA6E79" w:rsidRPr="00CA6E79">
        <w:rPr>
          <w:b/>
          <w:bCs/>
        </w:rPr>
        <w:t>:</w:t>
      </w:r>
    </w:p>
    <w:p w14:paraId="7D89AB85" w14:textId="03C47F80" w:rsidR="00CA6E79" w:rsidRDefault="00827548" w:rsidP="00CA6E79">
      <w:pPr>
        <w:pStyle w:val="Style2"/>
        <w:ind w:left="720"/>
      </w:pPr>
      <w:r w:rsidRPr="00827548">
        <w:t>Deliver small group or one-to-one lessons, allowing for personalized learning and targeted support. This enables students to work at their own pace, offering individual feedback and assistance with overcoming barriers to learning in mathematics</w:t>
      </w:r>
      <w:r>
        <w:t>.</w:t>
      </w:r>
    </w:p>
    <w:p w14:paraId="113E3111" w14:textId="2319A894" w:rsidR="00F82D13" w:rsidRDefault="00827548" w:rsidP="00F82D13">
      <w:pPr>
        <w:pStyle w:val="Style2"/>
        <w:numPr>
          <w:ilvl w:val="0"/>
          <w:numId w:val="1"/>
        </w:numPr>
        <w:spacing w:after="0"/>
        <w:rPr>
          <w:b/>
          <w:bCs/>
        </w:rPr>
      </w:pPr>
      <w:r w:rsidRPr="00827548">
        <w:rPr>
          <w:b/>
          <w:bCs/>
        </w:rPr>
        <w:t>Behavioural and Emotional Support in the Classroom</w:t>
      </w:r>
    </w:p>
    <w:p w14:paraId="5DB689AF" w14:textId="42CFE03A" w:rsidR="00F82D13" w:rsidRDefault="00827548" w:rsidP="00F82D13">
      <w:pPr>
        <w:pStyle w:val="Style2"/>
        <w:ind w:left="720"/>
      </w:pPr>
      <w:r w:rsidRPr="00827548">
        <w:t xml:space="preserve">Use restorative practices and trauma-informed strategies to create a safe and structured environment for learning. Help students manage their emotions and behaviour, creating a positive </w:t>
      </w:r>
      <w:r w:rsidRPr="00827548">
        <w:lastRenderedPageBreak/>
        <w:t>and supportive atmosphere where they feel safe to engage with the curriculum. Employ techniques like de-escalation, positive reinforcement, and clear expectations to support students' emotional and behavioural development.</w:t>
      </w:r>
    </w:p>
    <w:p w14:paraId="1D870B90" w14:textId="77479BBF" w:rsidR="00CA6E79" w:rsidRDefault="00F82D13" w:rsidP="00CA6E79">
      <w:pPr>
        <w:pStyle w:val="Style1"/>
      </w:pPr>
      <w:r w:rsidRPr="00F82D13">
        <w:t>PASTORAL SUPPORT AND WELLBEING</w:t>
      </w:r>
    </w:p>
    <w:p w14:paraId="2407EBB7" w14:textId="65A5AD88" w:rsidR="00CA6E79" w:rsidRPr="00CA6E79" w:rsidRDefault="00F82D13" w:rsidP="00CA6E79">
      <w:pPr>
        <w:pStyle w:val="Style2"/>
        <w:numPr>
          <w:ilvl w:val="0"/>
          <w:numId w:val="1"/>
        </w:numPr>
        <w:spacing w:after="0"/>
        <w:rPr>
          <w:b/>
          <w:bCs/>
        </w:rPr>
      </w:pPr>
      <w:r w:rsidRPr="00F82D13">
        <w:rPr>
          <w:b/>
          <w:bCs/>
        </w:rPr>
        <w:t>Holistic Support for Students</w:t>
      </w:r>
      <w:r w:rsidR="00CA6E79" w:rsidRPr="00CA6E79">
        <w:rPr>
          <w:b/>
          <w:bCs/>
        </w:rPr>
        <w:t>:</w:t>
      </w:r>
    </w:p>
    <w:p w14:paraId="5EEAA41E" w14:textId="0ED12365" w:rsidR="00CA6E79" w:rsidRDefault="00522D68" w:rsidP="00CA6E79">
      <w:pPr>
        <w:pStyle w:val="Style2"/>
        <w:ind w:left="720"/>
      </w:pPr>
      <w:r w:rsidRPr="00522D68">
        <w:t>Recognize that students in Alternative Provision face additional challenges related to both academic learning and emotional development. Provide emotional and social support, helping students build confidence in their maths skills while improving their self-esteem and engagement in education</w:t>
      </w:r>
      <w:r w:rsidR="00F82D13" w:rsidRPr="00F82D13">
        <w:t>.</w:t>
      </w:r>
    </w:p>
    <w:p w14:paraId="6AA70E87" w14:textId="4D81C8B0" w:rsidR="00CA6E79" w:rsidRPr="00CA6E79" w:rsidRDefault="00F82D13" w:rsidP="00CA6E79">
      <w:pPr>
        <w:pStyle w:val="Style2"/>
        <w:numPr>
          <w:ilvl w:val="0"/>
          <w:numId w:val="1"/>
        </w:numPr>
        <w:spacing w:after="0"/>
        <w:rPr>
          <w:b/>
          <w:bCs/>
        </w:rPr>
      </w:pPr>
      <w:r w:rsidRPr="00F82D13">
        <w:rPr>
          <w:b/>
          <w:bCs/>
        </w:rPr>
        <w:t>Mentoring and Relationship Building</w:t>
      </w:r>
      <w:r w:rsidR="00CA6E79" w:rsidRPr="00CA6E79">
        <w:rPr>
          <w:b/>
          <w:bCs/>
        </w:rPr>
        <w:t>:</w:t>
      </w:r>
    </w:p>
    <w:p w14:paraId="25E54602" w14:textId="2C68252A" w:rsidR="00CA6E79" w:rsidRDefault="00522D68" w:rsidP="00CA6E79">
      <w:pPr>
        <w:pStyle w:val="Style2"/>
        <w:ind w:left="720"/>
      </w:pPr>
      <w:r w:rsidRPr="00522D68">
        <w:t>Develop strong, supportive relationships with students, acting as a mentor for those who may have experienced school disengagement or trauma. Provide one-to-one support, encouragement, and personalized guidance to help students overcome academic and behavioural challenges</w:t>
      </w:r>
      <w:r w:rsidR="00F82D13" w:rsidRPr="00F82D13">
        <w:t>.</w:t>
      </w:r>
    </w:p>
    <w:p w14:paraId="67BB82F5" w14:textId="51B526F0" w:rsidR="00CA6E79" w:rsidRPr="00CA6E79" w:rsidRDefault="00522D68" w:rsidP="00CA6E79">
      <w:pPr>
        <w:pStyle w:val="Style2"/>
        <w:numPr>
          <w:ilvl w:val="0"/>
          <w:numId w:val="1"/>
        </w:numPr>
        <w:spacing w:after="0"/>
        <w:rPr>
          <w:b/>
          <w:bCs/>
        </w:rPr>
      </w:pPr>
      <w:r w:rsidRPr="00522D68">
        <w:rPr>
          <w:b/>
          <w:bCs/>
        </w:rPr>
        <w:t>Attendance and Engagement Monitoring:</w:t>
      </w:r>
    </w:p>
    <w:p w14:paraId="55114D3D" w14:textId="389A6338" w:rsidR="00CA6E79" w:rsidRDefault="00522D68" w:rsidP="00CA6E79">
      <w:pPr>
        <w:pStyle w:val="Style2"/>
        <w:ind w:left="720"/>
      </w:pPr>
      <w:r w:rsidRPr="00522D68">
        <w:t>Monitor and track attendance and engagement in lessons. Work closely with the pastoral team to identify students who may be struggling with school attendance or who are disengaged from learning, implementing strategies to help students re-engage with their studies</w:t>
      </w:r>
      <w:r w:rsidR="00F82D13" w:rsidRPr="00F82D13">
        <w:t>.</w:t>
      </w:r>
    </w:p>
    <w:p w14:paraId="6A044ED8" w14:textId="584C5D1D" w:rsidR="00CA6E79" w:rsidRDefault="004D283F" w:rsidP="00CA6E79">
      <w:pPr>
        <w:pStyle w:val="Style1"/>
      </w:pPr>
      <w:r w:rsidRPr="004D283F">
        <w:t>COLLABORATION AND MULTI-AGENCY WORKING</w:t>
      </w:r>
    </w:p>
    <w:p w14:paraId="1F4FFE10" w14:textId="34DB9C07" w:rsidR="00CA6E79" w:rsidRPr="00795582" w:rsidRDefault="004D283F" w:rsidP="00CA6E79">
      <w:pPr>
        <w:pStyle w:val="ListParagraph"/>
        <w:numPr>
          <w:ilvl w:val="0"/>
          <w:numId w:val="1"/>
        </w:numPr>
        <w:spacing w:after="0"/>
        <w:rPr>
          <w:b/>
          <w:bCs/>
          <w:sz w:val="24"/>
          <w:szCs w:val="24"/>
        </w:rPr>
      </w:pPr>
      <w:r w:rsidRPr="004D283F">
        <w:rPr>
          <w:b/>
          <w:bCs/>
          <w:sz w:val="24"/>
          <w:szCs w:val="24"/>
        </w:rPr>
        <w:t>Multi-Disciplinary Team Collaboration:</w:t>
      </w:r>
    </w:p>
    <w:p w14:paraId="29256FDD" w14:textId="10741C67" w:rsidR="00F82D13" w:rsidRPr="00795582" w:rsidRDefault="004D283F" w:rsidP="00795582">
      <w:pPr>
        <w:ind w:left="720"/>
        <w:rPr>
          <w:sz w:val="24"/>
          <w:szCs w:val="24"/>
        </w:rPr>
      </w:pPr>
      <w:r w:rsidRPr="004D283F">
        <w:rPr>
          <w:sz w:val="24"/>
          <w:szCs w:val="24"/>
        </w:rPr>
        <w:t>Work alongside SENCOs, therapists, social workers, and educational psychologists to develop and implement strategies that support students' academic, emotional, and social needs. Participate in multi-agency meetings to ensure a coordinated approach to each student's support plan.</w:t>
      </w:r>
    </w:p>
    <w:p w14:paraId="56252E75" w14:textId="36977DC8" w:rsidR="00CA6E79" w:rsidRPr="00795582" w:rsidRDefault="004D283F" w:rsidP="00CA6E79">
      <w:pPr>
        <w:pStyle w:val="ListParagraph"/>
        <w:numPr>
          <w:ilvl w:val="0"/>
          <w:numId w:val="1"/>
        </w:numPr>
        <w:spacing w:after="0"/>
        <w:rPr>
          <w:b/>
          <w:bCs/>
          <w:sz w:val="24"/>
          <w:szCs w:val="24"/>
        </w:rPr>
      </w:pPr>
      <w:r w:rsidRPr="004D283F">
        <w:rPr>
          <w:b/>
          <w:bCs/>
          <w:sz w:val="24"/>
          <w:szCs w:val="24"/>
        </w:rPr>
        <w:t>Engagement with Parents/Carers</w:t>
      </w:r>
      <w:r w:rsidR="00CA6E79" w:rsidRPr="00795582">
        <w:rPr>
          <w:b/>
          <w:bCs/>
          <w:sz w:val="24"/>
          <w:szCs w:val="24"/>
        </w:rPr>
        <w:t>:</w:t>
      </w:r>
    </w:p>
    <w:p w14:paraId="5C193F39" w14:textId="1A640EBB" w:rsidR="00CA6E79" w:rsidRDefault="004D283F" w:rsidP="00CA6E79">
      <w:pPr>
        <w:pStyle w:val="ListParagraph"/>
        <w:rPr>
          <w:sz w:val="24"/>
          <w:szCs w:val="24"/>
        </w:rPr>
      </w:pPr>
      <w:r w:rsidRPr="004D283F">
        <w:rPr>
          <w:sz w:val="24"/>
          <w:szCs w:val="24"/>
        </w:rPr>
        <w:t>Maintain positive relationships with parents and carers, providing regular updates on students’ progress, behaviour, and wellbeing. Engage in partnership working to ensure that students’ needs are met both at home and at school, offering practical strategies and support for learning.</w:t>
      </w:r>
    </w:p>
    <w:p w14:paraId="1696AAEA" w14:textId="621B484A" w:rsidR="004D283F" w:rsidRDefault="004D283F" w:rsidP="004D283F">
      <w:pPr>
        <w:pStyle w:val="Style1"/>
      </w:pPr>
      <w:r w:rsidRPr="004D283F">
        <w:t>CURRICULUM AND ASSESSMENT</w:t>
      </w:r>
    </w:p>
    <w:p w14:paraId="2D278BE1" w14:textId="0F2FD7A2" w:rsidR="004D283F" w:rsidRPr="00795582" w:rsidRDefault="004D283F" w:rsidP="004D283F">
      <w:pPr>
        <w:pStyle w:val="ListParagraph"/>
        <w:numPr>
          <w:ilvl w:val="0"/>
          <w:numId w:val="1"/>
        </w:numPr>
        <w:spacing w:after="0"/>
        <w:rPr>
          <w:b/>
          <w:bCs/>
          <w:sz w:val="24"/>
          <w:szCs w:val="24"/>
        </w:rPr>
      </w:pPr>
      <w:r w:rsidRPr="004D283F">
        <w:rPr>
          <w:b/>
          <w:bCs/>
          <w:sz w:val="24"/>
          <w:szCs w:val="24"/>
        </w:rPr>
        <w:t>Individual Learning Plans (ILPs):</w:t>
      </w:r>
    </w:p>
    <w:p w14:paraId="612E0B68" w14:textId="4C809CB1" w:rsidR="004D283F" w:rsidRPr="00795582" w:rsidRDefault="004D283F" w:rsidP="004D283F">
      <w:pPr>
        <w:ind w:left="720"/>
        <w:rPr>
          <w:sz w:val="24"/>
          <w:szCs w:val="24"/>
        </w:rPr>
      </w:pPr>
      <w:r w:rsidRPr="004D283F">
        <w:rPr>
          <w:sz w:val="24"/>
          <w:szCs w:val="24"/>
        </w:rPr>
        <w:t>Contribute to the creation and review of Individual Learning Plans (ILPs) for students, ensuring that their academic, social, and emotional needs are addressed. Regularly assess and update these plans to ensure the most effective support and intervention strategies are in place.</w:t>
      </w:r>
    </w:p>
    <w:p w14:paraId="3E78785D" w14:textId="6484D09B" w:rsidR="004D283F" w:rsidRPr="00795582" w:rsidRDefault="004D283F" w:rsidP="004D283F">
      <w:pPr>
        <w:pStyle w:val="ListParagraph"/>
        <w:numPr>
          <w:ilvl w:val="0"/>
          <w:numId w:val="1"/>
        </w:numPr>
        <w:spacing w:after="0"/>
        <w:rPr>
          <w:b/>
          <w:bCs/>
          <w:sz w:val="24"/>
          <w:szCs w:val="24"/>
        </w:rPr>
      </w:pPr>
      <w:r w:rsidRPr="004D283F">
        <w:rPr>
          <w:b/>
          <w:bCs/>
          <w:sz w:val="24"/>
          <w:szCs w:val="24"/>
        </w:rPr>
        <w:t>Progress Tracking and Reporting</w:t>
      </w:r>
      <w:r w:rsidRPr="00795582">
        <w:rPr>
          <w:b/>
          <w:bCs/>
          <w:sz w:val="24"/>
          <w:szCs w:val="24"/>
        </w:rPr>
        <w:t>:</w:t>
      </w:r>
    </w:p>
    <w:p w14:paraId="2073B772" w14:textId="6DE2B9BA" w:rsidR="004D283F" w:rsidRDefault="004D283F" w:rsidP="004D283F">
      <w:pPr>
        <w:pStyle w:val="ListParagraph"/>
        <w:rPr>
          <w:sz w:val="24"/>
          <w:szCs w:val="24"/>
        </w:rPr>
      </w:pPr>
      <w:r w:rsidRPr="004D283F">
        <w:rPr>
          <w:sz w:val="24"/>
          <w:szCs w:val="24"/>
        </w:rPr>
        <w:t>Monitor students’ progress in mathematics through regular formative assessments, observations, and feedback. Use data to identify areas where students may need further support and to inform future lesson planning. Provide clear and detailed progress reports for parents, carers, and staff.</w:t>
      </w:r>
    </w:p>
    <w:p w14:paraId="1DEAB4D5" w14:textId="2CFCAE71" w:rsidR="004D283F" w:rsidRDefault="004D283F" w:rsidP="004D283F">
      <w:pPr>
        <w:pStyle w:val="Style2"/>
        <w:numPr>
          <w:ilvl w:val="0"/>
          <w:numId w:val="1"/>
        </w:numPr>
        <w:spacing w:after="0"/>
        <w:rPr>
          <w:b/>
          <w:bCs/>
        </w:rPr>
      </w:pPr>
      <w:r w:rsidRPr="004D283F">
        <w:rPr>
          <w:b/>
          <w:bCs/>
        </w:rPr>
        <w:t>Personalized Pathways</w:t>
      </w:r>
      <w:r>
        <w:rPr>
          <w:b/>
          <w:bCs/>
        </w:rPr>
        <w:t>:</w:t>
      </w:r>
    </w:p>
    <w:p w14:paraId="0DF64BC2" w14:textId="72E1B9E7" w:rsidR="004D283F" w:rsidRPr="004D283F" w:rsidRDefault="004D283F" w:rsidP="004D283F">
      <w:pPr>
        <w:pStyle w:val="Style2"/>
        <w:ind w:left="720"/>
      </w:pPr>
      <w:r w:rsidRPr="004D283F">
        <w:t>Work closely with the SLT and the SEN team to design personalized learning pathways for each student. Support students in preparing for exams and vocational qualifications, aligning their individual goals with future opportunities, whether that be further education, training, or employment.</w:t>
      </w:r>
    </w:p>
    <w:p w14:paraId="00C66896" w14:textId="09E8AC23" w:rsidR="00CA6E79" w:rsidRDefault="00CA6E79" w:rsidP="00CA6E79">
      <w:pPr>
        <w:pStyle w:val="Style1"/>
      </w:pPr>
      <w:r>
        <w:t>PROFESSIONAL DEVELOPMENT</w:t>
      </w:r>
    </w:p>
    <w:p w14:paraId="4BAFCB23" w14:textId="6EA29C7B" w:rsidR="00CA6E79" w:rsidRPr="00CA6E79" w:rsidRDefault="00CA6E79" w:rsidP="00CA6E79">
      <w:pPr>
        <w:pStyle w:val="Style2"/>
        <w:numPr>
          <w:ilvl w:val="0"/>
          <w:numId w:val="1"/>
        </w:numPr>
        <w:spacing w:after="0"/>
        <w:rPr>
          <w:b/>
          <w:bCs/>
        </w:rPr>
      </w:pPr>
      <w:r w:rsidRPr="00CA6E79">
        <w:rPr>
          <w:b/>
          <w:bCs/>
        </w:rPr>
        <w:t>Ongoing Training:</w:t>
      </w:r>
    </w:p>
    <w:p w14:paraId="3210D95A" w14:textId="7B25CB38" w:rsidR="00CA6E79" w:rsidRDefault="004D283F" w:rsidP="00CA6E79">
      <w:pPr>
        <w:pStyle w:val="Style2"/>
        <w:ind w:left="720"/>
      </w:pPr>
      <w:r w:rsidRPr="004D283F">
        <w:lastRenderedPageBreak/>
        <w:t xml:space="preserve">Attend professional development opportunities that focus on working with students with EHCPs, particularly those with SEMH, as well as maths-specific strategies. Stay </w:t>
      </w:r>
      <w:proofErr w:type="gramStart"/>
      <w:r w:rsidRPr="004D283F">
        <w:t>up-to-date</w:t>
      </w:r>
      <w:proofErr w:type="gramEnd"/>
      <w:r w:rsidRPr="004D283F">
        <w:t xml:space="preserve"> with best practices in teaching, behaviour management, and the latest changes in the maths curriculum</w:t>
      </w:r>
      <w:r w:rsidR="00CA6E79">
        <w:t>.</w:t>
      </w:r>
    </w:p>
    <w:p w14:paraId="4B6F3127" w14:textId="0AB49F17" w:rsidR="00CA6E79" w:rsidRPr="00CA6E79" w:rsidRDefault="004D283F" w:rsidP="00CA6E79">
      <w:pPr>
        <w:pStyle w:val="Style2"/>
        <w:numPr>
          <w:ilvl w:val="0"/>
          <w:numId w:val="1"/>
        </w:numPr>
        <w:spacing w:after="0"/>
        <w:rPr>
          <w:b/>
          <w:bCs/>
        </w:rPr>
      </w:pPr>
      <w:r w:rsidRPr="004D283F">
        <w:rPr>
          <w:b/>
          <w:bCs/>
        </w:rPr>
        <w:t>Peer Collaboration</w:t>
      </w:r>
      <w:r>
        <w:rPr>
          <w:b/>
          <w:bCs/>
        </w:rPr>
        <w:t>:</w:t>
      </w:r>
    </w:p>
    <w:p w14:paraId="7ACBDB04" w14:textId="0F6464C0" w:rsidR="00CA6E79" w:rsidRDefault="004D283F" w:rsidP="00F464E6">
      <w:pPr>
        <w:pStyle w:val="Style2"/>
        <w:ind w:left="720"/>
      </w:pPr>
      <w:r w:rsidRPr="004D283F">
        <w:t>Collaborate with fellow teachers and staff members to share resources, strategies, and insights that improve teaching and learning. Participate in team meetings and share experiences from teaching in an Alternative Provision setting to enhance the overall learning experience</w:t>
      </w:r>
      <w:r w:rsidR="00795582" w:rsidRPr="00795582">
        <w:t>.</w:t>
      </w:r>
    </w:p>
    <w:p w14:paraId="2829B4BD" w14:textId="77777777" w:rsidR="00CA6E79" w:rsidRPr="00CA6E79" w:rsidRDefault="00CA6E79" w:rsidP="00F464E6">
      <w:pPr>
        <w:pStyle w:val="Style2"/>
        <w:pBdr>
          <w:bottom w:val="single" w:sz="12" w:space="1" w:color="auto"/>
        </w:pBdr>
        <w:rPr>
          <w:sz w:val="10"/>
          <w:szCs w:val="10"/>
        </w:rPr>
      </w:pPr>
    </w:p>
    <w:p w14:paraId="57C8C24B" w14:textId="21CEF869" w:rsidR="00CA6E79" w:rsidRDefault="00CA6E79" w:rsidP="00CA6E79">
      <w:pPr>
        <w:pStyle w:val="Style1"/>
      </w:pPr>
      <w:r>
        <w:t>PERSONAL RESPONSIBILITIES</w:t>
      </w:r>
    </w:p>
    <w:p w14:paraId="2C61C5D7" w14:textId="24491F5E" w:rsidR="00CA6E79" w:rsidRPr="00CA6E79" w:rsidRDefault="00CA6E79" w:rsidP="00CA6E79">
      <w:pPr>
        <w:pStyle w:val="Style2"/>
        <w:numPr>
          <w:ilvl w:val="0"/>
          <w:numId w:val="1"/>
        </w:numPr>
        <w:spacing w:after="0"/>
        <w:rPr>
          <w:b/>
          <w:bCs/>
        </w:rPr>
      </w:pPr>
      <w:r w:rsidRPr="00CA6E79">
        <w:rPr>
          <w:b/>
          <w:bCs/>
        </w:rPr>
        <w:t>Health &amp; Safety:</w:t>
      </w:r>
    </w:p>
    <w:p w14:paraId="3DEF9023" w14:textId="4F749E9F" w:rsidR="00CA6E79" w:rsidRDefault="00BA7A8A" w:rsidP="00CA6E79">
      <w:pPr>
        <w:pStyle w:val="Style2"/>
        <w:ind w:left="720"/>
      </w:pPr>
      <w:r w:rsidRPr="00BA7A8A">
        <w:t>Ensure a safe and secure learning environment, adhering to the school’s health and safety policies. Report any concerns or risks related to student safety and wellbeing</w:t>
      </w:r>
      <w:r w:rsidR="00CA6E79">
        <w:t>.</w:t>
      </w:r>
    </w:p>
    <w:p w14:paraId="2A79700C" w14:textId="09F0918E" w:rsidR="00CA6E79" w:rsidRPr="00CA6E79" w:rsidRDefault="00CA6E79" w:rsidP="00CA6E79">
      <w:pPr>
        <w:pStyle w:val="Style2"/>
        <w:numPr>
          <w:ilvl w:val="0"/>
          <w:numId w:val="1"/>
        </w:numPr>
        <w:spacing w:after="0"/>
        <w:rPr>
          <w:b/>
          <w:bCs/>
        </w:rPr>
      </w:pPr>
      <w:r w:rsidRPr="00CA6E79">
        <w:rPr>
          <w:b/>
          <w:bCs/>
        </w:rPr>
        <w:t>Safeguarding:</w:t>
      </w:r>
    </w:p>
    <w:p w14:paraId="0FCC5454" w14:textId="392375AF" w:rsidR="00CA6E79" w:rsidRDefault="00BA7A8A" w:rsidP="00CA6E79">
      <w:pPr>
        <w:pStyle w:val="Style2"/>
        <w:ind w:left="720"/>
      </w:pPr>
      <w:r w:rsidRPr="00BA7A8A">
        <w:t>Sutton House Academy is committed to safeguarding and promoting the welfare of children and young people. The postholder will be required to follow all safeguarding policies and report any concerns in line with statutory guidance. This role is subject to an enhanced DBS (Disclosure and Barring Service) check</w:t>
      </w:r>
      <w:r w:rsidR="00CA6E79">
        <w:t>.</w:t>
      </w:r>
    </w:p>
    <w:p w14:paraId="2CCBD76F" w14:textId="1C895D9A" w:rsidR="00CA6E79" w:rsidRPr="00CA6E79" w:rsidRDefault="00CA6E79" w:rsidP="00CA6E79">
      <w:pPr>
        <w:pStyle w:val="Style2"/>
        <w:numPr>
          <w:ilvl w:val="0"/>
          <w:numId w:val="1"/>
        </w:numPr>
        <w:spacing w:after="0"/>
        <w:rPr>
          <w:b/>
          <w:bCs/>
        </w:rPr>
      </w:pPr>
      <w:r w:rsidRPr="00CA6E79">
        <w:rPr>
          <w:b/>
          <w:bCs/>
        </w:rPr>
        <w:t>Confidentiality:</w:t>
      </w:r>
    </w:p>
    <w:p w14:paraId="23148AA7" w14:textId="47779C17" w:rsidR="00CA6E79" w:rsidRDefault="00BA7A8A" w:rsidP="00CA6E79">
      <w:pPr>
        <w:pStyle w:val="Style2"/>
        <w:ind w:left="720"/>
      </w:pPr>
      <w:r w:rsidRPr="00BA7A8A">
        <w:t>Maintain confidentiality regarding sensitive student information, ensuring that all data is shared in accordance with school safeguarding policies</w:t>
      </w:r>
      <w:r w:rsidR="00CA6E79">
        <w:t>.</w:t>
      </w:r>
    </w:p>
    <w:p w14:paraId="6617ED86" w14:textId="0003190B" w:rsidR="00CA6E79" w:rsidRPr="00CA6E79" w:rsidRDefault="00CA6E79" w:rsidP="00CA6E79">
      <w:pPr>
        <w:pStyle w:val="Style2"/>
        <w:numPr>
          <w:ilvl w:val="0"/>
          <w:numId w:val="1"/>
        </w:numPr>
        <w:spacing w:after="0"/>
        <w:rPr>
          <w:b/>
          <w:bCs/>
        </w:rPr>
      </w:pPr>
      <w:r w:rsidRPr="00CA6E79">
        <w:rPr>
          <w:b/>
          <w:bCs/>
        </w:rPr>
        <w:t>Data Protection:</w:t>
      </w:r>
    </w:p>
    <w:p w14:paraId="12571937" w14:textId="2B41AAB7" w:rsidR="00CA6E79" w:rsidRDefault="00BA7A8A" w:rsidP="00CA6E79">
      <w:pPr>
        <w:pStyle w:val="Style2"/>
        <w:ind w:left="720"/>
      </w:pPr>
      <w:r w:rsidRPr="00BA7A8A">
        <w:t>Comply with the Data Protection Act 2018 and GDPR when handling student data, ensuring that all records are secure, accurate, and appropriately shared with stakeholders</w:t>
      </w:r>
      <w:r w:rsidR="00CA6E79">
        <w:t>.</w:t>
      </w:r>
    </w:p>
    <w:p w14:paraId="0DCDE330" w14:textId="7EF34782" w:rsidR="00CA6E79" w:rsidRDefault="00CA6E79" w:rsidP="00CA6E79">
      <w:pPr>
        <w:pStyle w:val="Style1"/>
      </w:pPr>
      <w:r>
        <w:t>ESSENTIAL CRITERIA</w:t>
      </w:r>
    </w:p>
    <w:p w14:paraId="69D9EFCC" w14:textId="08170C70" w:rsidR="00BA7A8A" w:rsidRDefault="00BA7A8A" w:rsidP="00BA7A8A">
      <w:pPr>
        <w:pStyle w:val="Style2"/>
        <w:numPr>
          <w:ilvl w:val="0"/>
          <w:numId w:val="1"/>
        </w:numPr>
      </w:pPr>
      <w:r>
        <w:t>Qualified Teacher Status (QTS) or equivalent.</w:t>
      </w:r>
    </w:p>
    <w:p w14:paraId="68D1495C" w14:textId="24F50E26" w:rsidR="00BA7A8A" w:rsidRDefault="00BA7A8A" w:rsidP="00BA7A8A">
      <w:pPr>
        <w:pStyle w:val="Style2"/>
        <w:numPr>
          <w:ilvl w:val="0"/>
          <w:numId w:val="1"/>
        </w:numPr>
      </w:pPr>
      <w:r>
        <w:t>Experience in teaching maths at KS3/4, including working with students with Special Educational Needs (SEN), particularly those with EHCPs and SEMH needs.</w:t>
      </w:r>
    </w:p>
    <w:p w14:paraId="3FF84FF9" w14:textId="12E60CC1" w:rsidR="00BA7A8A" w:rsidRDefault="00BA7A8A" w:rsidP="00BA7A8A">
      <w:pPr>
        <w:pStyle w:val="Style2"/>
        <w:numPr>
          <w:ilvl w:val="0"/>
          <w:numId w:val="1"/>
        </w:numPr>
      </w:pPr>
      <w:r>
        <w:t>Strong knowledge of the National Curriculum for maths and the ability to differentiate lessons to suit the needs of students working below age-related expectations.</w:t>
      </w:r>
    </w:p>
    <w:p w14:paraId="3420DF78" w14:textId="4ACA4555" w:rsidR="00BA7A8A" w:rsidRDefault="00BA7A8A" w:rsidP="00BA7A8A">
      <w:pPr>
        <w:pStyle w:val="Style2"/>
        <w:numPr>
          <w:ilvl w:val="0"/>
          <w:numId w:val="1"/>
        </w:numPr>
      </w:pPr>
      <w:r>
        <w:t>Experience in adapting teaching strategies for students with learning difficulties and/or behavioural challenges.</w:t>
      </w:r>
    </w:p>
    <w:p w14:paraId="6C29DA87" w14:textId="4BC069C1" w:rsidR="00BA7A8A" w:rsidRDefault="00BA7A8A" w:rsidP="00BA7A8A">
      <w:pPr>
        <w:pStyle w:val="Style2"/>
        <w:numPr>
          <w:ilvl w:val="0"/>
          <w:numId w:val="1"/>
        </w:numPr>
      </w:pPr>
      <w:r>
        <w:t>Excellent classroom management skills, with the ability to apply trauma-informed practices and positive behaviour management techniques.</w:t>
      </w:r>
    </w:p>
    <w:p w14:paraId="1CB16861" w14:textId="0905BD68" w:rsidR="00BA7A8A" w:rsidRDefault="00BA7A8A" w:rsidP="00BA7A8A">
      <w:pPr>
        <w:pStyle w:val="Style2"/>
        <w:numPr>
          <w:ilvl w:val="0"/>
          <w:numId w:val="1"/>
        </w:numPr>
      </w:pPr>
      <w:r>
        <w:t>Ability to build positive relationships with students, staff, and external professionals, with a strong commitment to working in collaboration to meet student needs.</w:t>
      </w:r>
    </w:p>
    <w:p w14:paraId="28E1CDCA" w14:textId="7B40AB07" w:rsidR="00BA7A8A" w:rsidRDefault="00BA7A8A" w:rsidP="00BA7A8A">
      <w:pPr>
        <w:pStyle w:val="Style2"/>
        <w:numPr>
          <w:ilvl w:val="0"/>
          <w:numId w:val="1"/>
        </w:numPr>
      </w:pPr>
      <w:r>
        <w:t>Strong communication skills, both verbal and written, for reporting to parents, carers, and colleagues</w:t>
      </w:r>
    </w:p>
    <w:p w14:paraId="49C225E5" w14:textId="4F81200B" w:rsidR="00CA6E79" w:rsidRDefault="00CA6E79" w:rsidP="00CA6E79">
      <w:pPr>
        <w:pStyle w:val="Style1"/>
      </w:pPr>
      <w:r>
        <w:t>DESIRABLE CRITERIA</w:t>
      </w:r>
    </w:p>
    <w:p w14:paraId="59EE3A80" w14:textId="4CFC5E45" w:rsidR="00BA7A8A" w:rsidRDefault="00BA7A8A" w:rsidP="00BA7A8A">
      <w:pPr>
        <w:pStyle w:val="Style2"/>
        <w:numPr>
          <w:ilvl w:val="0"/>
          <w:numId w:val="4"/>
        </w:numPr>
      </w:pPr>
      <w:r>
        <w:t>Experience working in Alternative Provision (AP) or with students who have experienced educational disruption.</w:t>
      </w:r>
    </w:p>
    <w:p w14:paraId="23471CE3" w14:textId="47848842" w:rsidR="00BA7A8A" w:rsidRDefault="00BA7A8A" w:rsidP="00BA7A8A">
      <w:pPr>
        <w:pStyle w:val="Style2"/>
        <w:numPr>
          <w:ilvl w:val="0"/>
          <w:numId w:val="4"/>
        </w:numPr>
      </w:pPr>
      <w:r>
        <w:lastRenderedPageBreak/>
        <w:t>Knowledge and experience in teaching Functional Skills Maths or other vocational qualifications.</w:t>
      </w:r>
    </w:p>
    <w:p w14:paraId="62A6C0BD" w14:textId="491BFE4C" w:rsidR="00BA7A8A" w:rsidRDefault="00BA7A8A" w:rsidP="00BA7A8A">
      <w:pPr>
        <w:pStyle w:val="Style2"/>
        <w:numPr>
          <w:ilvl w:val="0"/>
          <w:numId w:val="4"/>
        </w:numPr>
      </w:pPr>
      <w:r>
        <w:t>Experience with multi-sensory learning techniques or other innovative approaches to teaching maths.</w:t>
      </w:r>
    </w:p>
    <w:p w14:paraId="408890A6" w14:textId="4CD0DD1F" w:rsidR="00BA7A8A" w:rsidRDefault="00BA7A8A" w:rsidP="00BA7A8A">
      <w:pPr>
        <w:pStyle w:val="Style2"/>
        <w:numPr>
          <w:ilvl w:val="0"/>
          <w:numId w:val="4"/>
        </w:numPr>
      </w:pPr>
      <w:r>
        <w:t>Experience working with multi-agency teams, including social workers, therapists, and educational psychologists.</w:t>
      </w:r>
    </w:p>
    <w:p w14:paraId="285325FE" w14:textId="6DCE71BD" w:rsidR="00BA7A8A" w:rsidRDefault="00BA7A8A" w:rsidP="00BA7A8A">
      <w:pPr>
        <w:pStyle w:val="Style2"/>
        <w:numPr>
          <w:ilvl w:val="0"/>
          <w:numId w:val="4"/>
        </w:numPr>
      </w:pPr>
      <w:r>
        <w:t>Specialist qualifications or training in behaviour management or trauma-informed teaching practices.</w:t>
      </w:r>
    </w:p>
    <w:p w14:paraId="04B9E9DE" w14:textId="6E95E417" w:rsidR="00CA6E79" w:rsidRDefault="00CA6E79" w:rsidP="00CA6E79">
      <w:pPr>
        <w:pStyle w:val="Style1"/>
      </w:pPr>
      <w:r>
        <w:t>NOLAN PRINCIPLES</w:t>
      </w:r>
    </w:p>
    <w:p w14:paraId="76C45375" w14:textId="2E605394" w:rsidR="00CA6E79" w:rsidRDefault="00CA6E79" w:rsidP="00CA6E79">
      <w:pPr>
        <w:pStyle w:val="Style2"/>
      </w:pPr>
      <w:r w:rsidRPr="00CA6E79">
        <w:t>All staff at Sutton House Academy are expected to uphold the Seven Principles of Public Life (Nolan Principles):</w:t>
      </w:r>
    </w:p>
    <w:p w14:paraId="1DA9DBF9" w14:textId="77777777" w:rsidR="00E018DE" w:rsidRPr="00E018DE" w:rsidRDefault="00CA6E79" w:rsidP="00E018DE">
      <w:pPr>
        <w:pStyle w:val="Style2"/>
        <w:numPr>
          <w:ilvl w:val="0"/>
          <w:numId w:val="3"/>
        </w:numPr>
        <w:spacing w:after="0"/>
        <w:rPr>
          <w:b/>
          <w:bCs/>
        </w:rPr>
      </w:pPr>
      <w:r w:rsidRPr="00E018DE">
        <w:rPr>
          <w:b/>
          <w:bCs/>
        </w:rPr>
        <w:t>Selflessness</w:t>
      </w:r>
    </w:p>
    <w:p w14:paraId="4B56C748" w14:textId="2DD34925" w:rsidR="00CA6E79" w:rsidRDefault="00CA6E79" w:rsidP="00E018DE">
      <w:pPr>
        <w:pStyle w:val="Style2"/>
        <w:ind w:left="720"/>
      </w:pPr>
      <w:r>
        <w:t>Act solely in the interest of students and the school community, ensuring all decisions benefit those in our care.</w:t>
      </w:r>
    </w:p>
    <w:p w14:paraId="5E98C915" w14:textId="77777777" w:rsidR="00E018DE" w:rsidRPr="00E018DE" w:rsidRDefault="00CA6E79" w:rsidP="00E018DE">
      <w:pPr>
        <w:pStyle w:val="Style2"/>
        <w:numPr>
          <w:ilvl w:val="0"/>
          <w:numId w:val="3"/>
        </w:numPr>
        <w:spacing w:after="0"/>
        <w:rPr>
          <w:b/>
          <w:bCs/>
        </w:rPr>
      </w:pPr>
      <w:r w:rsidRPr="00E018DE">
        <w:rPr>
          <w:b/>
          <w:bCs/>
        </w:rPr>
        <w:t>Integrity</w:t>
      </w:r>
    </w:p>
    <w:p w14:paraId="5B27E6AD" w14:textId="1F3C125A" w:rsidR="00CA6E79" w:rsidRDefault="00CA6E79" w:rsidP="00E018DE">
      <w:pPr>
        <w:pStyle w:val="Style2"/>
        <w:ind w:left="720"/>
      </w:pPr>
      <w:r>
        <w:t>Avoid any conflicts of interest and uphold the highest ethical standards in interactions with students, staff, and stakeholders.</w:t>
      </w:r>
    </w:p>
    <w:p w14:paraId="3516A03F" w14:textId="77777777" w:rsidR="00E018DE" w:rsidRPr="00E018DE" w:rsidRDefault="00CA6E79" w:rsidP="00E018DE">
      <w:pPr>
        <w:pStyle w:val="Style2"/>
        <w:numPr>
          <w:ilvl w:val="0"/>
          <w:numId w:val="3"/>
        </w:numPr>
        <w:spacing w:after="0"/>
        <w:rPr>
          <w:b/>
          <w:bCs/>
        </w:rPr>
      </w:pPr>
      <w:r w:rsidRPr="00E018DE">
        <w:rPr>
          <w:b/>
          <w:bCs/>
        </w:rPr>
        <w:t>Objectivity</w:t>
      </w:r>
    </w:p>
    <w:p w14:paraId="24C96CAA" w14:textId="05F22233" w:rsidR="00CA6E79" w:rsidRDefault="00CA6E79" w:rsidP="00E018DE">
      <w:pPr>
        <w:pStyle w:val="Style2"/>
        <w:ind w:left="720"/>
      </w:pPr>
      <w:r>
        <w:t>Make impartial and evidence-based decisions regarding student support, ensuring fairness and equality.</w:t>
      </w:r>
    </w:p>
    <w:p w14:paraId="3B4D77B9" w14:textId="77777777" w:rsidR="00E018DE" w:rsidRPr="00E018DE" w:rsidRDefault="00CA6E79" w:rsidP="00E018DE">
      <w:pPr>
        <w:pStyle w:val="Style2"/>
        <w:numPr>
          <w:ilvl w:val="0"/>
          <w:numId w:val="3"/>
        </w:numPr>
        <w:spacing w:after="0"/>
        <w:rPr>
          <w:b/>
          <w:bCs/>
        </w:rPr>
      </w:pPr>
      <w:r w:rsidRPr="00E018DE">
        <w:rPr>
          <w:b/>
          <w:bCs/>
        </w:rPr>
        <w:t>Accountability</w:t>
      </w:r>
    </w:p>
    <w:p w14:paraId="5E5A8C39" w14:textId="1D9A1612" w:rsidR="00CA6E79" w:rsidRDefault="00CA6E79" w:rsidP="00E018DE">
      <w:pPr>
        <w:pStyle w:val="Style2"/>
        <w:ind w:left="720"/>
      </w:pPr>
      <w:r>
        <w:t>Accept responsibility for actions and decisions, working transparently to improve student outcomes.</w:t>
      </w:r>
    </w:p>
    <w:p w14:paraId="0AF61DA0" w14:textId="77777777" w:rsidR="00E018DE" w:rsidRPr="00E018DE" w:rsidRDefault="00CA6E79" w:rsidP="00E018DE">
      <w:pPr>
        <w:pStyle w:val="Style2"/>
        <w:numPr>
          <w:ilvl w:val="0"/>
          <w:numId w:val="3"/>
        </w:numPr>
        <w:spacing w:after="0"/>
        <w:rPr>
          <w:b/>
          <w:bCs/>
        </w:rPr>
      </w:pPr>
      <w:r w:rsidRPr="00E018DE">
        <w:rPr>
          <w:b/>
          <w:bCs/>
        </w:rPr>
        <w:t>Openness</w:t>
      </w:r>
    </w:p>
    <w:p w14:paraId="52C25813" w14:textId="2F1D1D34" w:rsidR="00CA6E79" w:rsidRDefault="00CA6E79" w:rsidP="00E018DE">
      <w:pPr>
        <w:pStyle w:val="Style2"/>
        <w:ind w:left="720"/>
      </w:pPr>
      <w:r>
        <w:t>Be open and honest in communication with colleagues, parents, and students, sharing information where appropriate.</w:t>
      </w:r>
    </w:p>
    <w:p w14:paraId="244A18EE" w14:textId="77777777" w:rsidR="00E018DE" w:rsidRPr="00E018DE" w:rsidRDefault="00CA6E79" w:rsidP="00E018DE">
      <w:pPr>
        <w:pStyle w:val="Style2"/>
        <w:numPr>
          <w:ilvl w:val="0"/>
          <w:numId w:val="3"/>
        </w:numPr>
        <w:spacing w:after="0"/>
        <w:rPr>
          <w:b/>
          <w:bCs/>
        </w:rPr>
      </w:pPr>
      <w:r w:rsidRPr="00E018DE">
        <w:rPr>
          <w:b/>
          <w:bCs/>
        </w:rPr>
        <w:t>Honesty</w:t>
      </w:r>
    </w:p>
    <w:p w14:paraId="04B9A3ED" w14:textId="5D65C52C" w:rsidR="00CA6E79" w:rsidRDefault="00CA6E79" w:rsidP="00E018DE">
      <w:pPr>
        <w:pStyle w:val="Style2"/>
        <w:ind w:left="720"/>
      </w:pPr>
      <w:r>
        <w:t>Uphold honesty in professional conduct, ensuring that trust is maintained within the school community.</w:t>
      </w:r>
    </w:p>
    <w:p w14:paraId="283E2971" w14:textId="77777777" w:rsidR="00E018DE" w:rsidRPr="00E018DE" w:rsidRDefault="00CA6E79" w:rsidP="00E018DE">
      <w:pPr>
        <w:pStyle w:val="Style2"/>
        <w:numPr>
          <w:ilvl w:val="0"/>
          <w:numId w:val="3"/>
        </w:numPr>
        <w:spacing w:after="0"/>
        <w:rPr>
          <w:b/>
          <w:bCs/>
        </w:rPr>
      </w:pPr>
      <w:r w:rsidRPr="00E018DE">
        <w:rPr>
          <w:b/>
          <w:bCs/>
        </w:rPr>
        <w:t>Leadership</w:t>
      </w:r>
    </w:p>
    <w:p w14:paraId="1A298C04" w14:textId="5A28100C" w:rsidR="00CA6E79" w:rsidRDefault="00CA6E79" w:rsidP="00E018DE">
      <w:pPr>
        <w:pStyle w:val="Style2"/>
        <w:ind w:left="720"/>
      </w:pPr>
      <w:r>
        <w:t>Demonstrate positive leadership qualities, setting an example for students and colleagues in behaviour, professionalism, and commitment to education.</w:t>
      </w:r>
    </w:p>
    <w:p w14:paraId="6BE19695" w14:textId="7FD004F5" w:rsidR="00E018DE" w:rsidRDefault="00E018DE" w:rsidP="00E018DE">
      <w:pPr>
        <w:pStyle w:val="Style1"/>
      </w:pPr>
      <w:r w:rsidRPr="00E018DE">
        <w:t>SAFEGUARDING COMMITMENT</w:t>
      </w:r>
    </w:p>
    <w:p w14:paraId="451CD2DE" w14:textId="43D9CCE2" w:rsidR="00E018DE" w:rsidRPr="00CA6E79" w:rsidRDefault="00E018DE" w:rsidP="00E018DE">
      <w:pPr>
        <w:pStyle w:val="Style2"/>
      </w:pPr>
      <w:r w:rsidRPr="00E018DE">
        <w:t>Sutton House Academy is committed to safeguarding and promoting the welfare of children and young people. This post is subject to a full enhanced DBS check.</w:t>
      </w:r>
    </w:p>
    <w:p w14:paraId="72AEAC22" w14:textId="77777777" w:rsidR="00CA6E79" w:rsidRPr="00CA6E79" w:rsidRDefault="00CA6E79" w:rsidP="00CA6E79">
      <w:pPr>
        <w:pStyle w:val="NoSpacing"/>
      </w:pPr>
    </w:p>
    <w:sectPr w:rsidR="00CA6E79" w:rsidRPr="00CA6E79" w:rsidSect="00334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E0F"/>
    <w:multiLevelType w:val="hybridMultilevel"/>
    <w:tmpl w:val="90F6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039F5"/>
    <w:multiLevelType w:val="hybridMultilevel"/>
    <w:tmpl w:val="CF0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C6CAA"/>
    <w:multiLevelType w:val="hybridMultilevel"/>
    <w:tmpl w:val="1F5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51B61"/>
    <w:multiLevelType w:val="hybridMultilevel"/>
    <w:tmpl w:val="2F04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984065">
    <w:abstractNumId w:val="3"/>
  </w:num>
  <w:num w:numId="2" w16cid:durableId="144202782">
    <w:abstractNumId w:val="2"/>
  </w:num>
  <w:num w:numId="3" w16cid:durableId="358312884">
    <w:abstractNumId w:val="0"/>
  </w:num>
  <w:num w:numId="4" w16cid:durableId="116446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D8"/>
    <w:rsid w:val="003344D8"/>
    <w:rsid w:val="00384707"/>
    <w:rsid w:val="004D283F"/>
    <w:rsid w:val="00522D68"/>
    <w:rsid w:val="00603E9D"/>
    <w:rsid w:val="0061466C"/>
    <w:rsid w:val="0063056C"/>
    <w:rsid w:val="00795582"/>
    <w:rsid w:val="00827548"/>
    <w:rsid w:val="008465CF"/>
    <w:rsid w:val="00BA7A8A"/>
    <w:rsid w:val="00CA6E79"/>
    <w:rsid w:val="00E018DE"/>
    <w:rsid w:val="00EC026B"/>
    <w:rsid w:val="00F464E6"/>
    <w:rsid w:val="00F82D13"/>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8AB6"/>
  <w15:chartTrackingRefBased/>
  <w15:docId w15:val="{F6170C22-D752-435D-B2D2-F6B012F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4D8"/>
    <w:rPr>
      <w:rFonts w:eastAsiaTheme="majorEastAsia" w:cstheme="majorBidi"/>
      <w:color w:val="272727" w:themeColor="text1" w:themeTint="D8"/>
    </w:rPr>
  </w:style>
  <w:style w:type="paragraph" w:styleId="Title">
    <w:name w:val="Title"/>
    <w:basedOn w:val="Normal"/>
    <w:next w:val="Normal"/>
    <w:link w:val="TitleChar"/>
    <w:uiPriority w:val="10"/>
    <w:qFormat/>
    <w:rsid w:val="0033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4D8"/>
    <w:pPr>
      <w:spacing w:before="160"/>
      <w:jc w:val="center"/>
    </w:pPr>
    <w:rPr>
      <w:i/>
      <w:iCs/>
      <w:color w:val="404040" w:themeColor="text1" w:themeTint="BF"/>
    </w:rPr>
  </w:style>
  <w:style w:type="character" w:customStyle="1" w:styleId="QuoteChar">
    <w:name w:val="Quote Char"/>
    <w:basedOn w:val="DefaultParagraphFont"/>
    <w:link w:val="Quote"/>
    <w:uiPriority w:val="29"/>
    <w:rsid w:val="003344D8"/>
    <w:rPr>
      <w:i/>
      <w:iCs/>
      <w:color w:val="404040" w:themeColor="text1" w:themeTint="BF"/>
    </w:rPr>
  </w:style>
  <w:style w:type="paragraph" w:styleId="ListParagraph">
    <w:name w:val="List Paragraph"/>
    <w:basedOn w:val="Normal"/>
    <w:uiPriority w:val="34"/>
    <w:qFormat/>
    <w:rsid w:val="003344D8"/>
    <w:pPr>
      <w:ind w:left="720"/>
      <w:contextualSpacing/>
    </w:pPr>
  </w:style>
  <w:style w:type="character" w:styleId="IntenseEmphasis">
    <w:name w:val="Intense Emphasis"/>
    <w:basedOn w:val="DefaultParagraphFont"/>
    <w:uiPriority w:val="21"/>
    <w:qFormat/>
    <w:rsid w:val="003344D8"/>
    <w:rPr>
      <w:i/>
      <w:iCs/>
      <w:color w:val="2F5496" w:themeColor="accent1" w:themeShade="BF"/>
    </w:rPr>
  </w:style>
  <w:style w:type="paragraph" w:styleId="IntenseQuote">
    <w:name w:val="Intense Quote"/>
    <w:basedOn w:val="Normal"/>
    <w:next w:val="Normal"/>
    <w:link w:val="IntenseQuoteChar"/>
    <w:uiPriority w:val="30"/>
    <w:qFormat/>
    <w:rsid w:val="0033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4D8"/>
    <w:rPr>
      <w:i/>
      <w:iCs/>
      <w:color w:val="2F5496" w:themeColor="accent1" w:themeShade="BF"/>
    </w:rPr>
  </w:style>
  <w:style w:type="character" w:styleId="IntenseReference">
    <w:name w:val="Intense Reference"/>
    <w:basedOn w:val="DefaultParagraphFont"/>
    <w:uiPriority w:val="32"/>
    <w:qFormat/>
    <w:rsid w:val="003344D8"/>
    <w:rPr>
      <w:b/>
      <w:bCs/>
      <w:smallCaps/>
      <w:color w:val="2F5496" w:themeColor="accent1" w:themeShade="BF"/>
      <w:spacing w:val="5"/>
    </w:rPr>
  </w:style>
  <w:style w:type="table" w:styleId="TableGrid">
    <w:name w:val="Table Grid"/>
    <w:basedOn w:val="TableNormal"/>
    <w:uiPriority w:val="39"/>
    <w:rsid w:val="0033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CA6E79"/>
    <w:pPr>
      <w:spacing w:before="0"/>
    </w:pPr>
    <w:rPr>
      <w:rFonts w:asciiTheme="minorHAnsi" w:hAnsiTheme="minorHAnsi" w:cstheme="minorHAnsi"/>
      <w:b/>
      <w:bCs/>
      <w:color w:val="auto"/>
      <w:sz w:val="28"/>
      <w:szCs w:val="28"/>
    </w:rPr>
  </w:style>
  <w:style w:type="character" w:customStyle="1" w:styleId="Style1Char">
    <w:name w:val="Style1 Char"/>
    <w:basedOn w:val="Heading1Char"/>
    <w:link w:val="Style1"/>
    <w:rsid w:val="00CA6E79"/>
    <w:rPr>
      <w:rFonts w:asciiTheme="majorHAnsi" w:eastAsiaTheme="majorEastAsia" w:hAnsiTheme="majorHAnsi" w:cstheme="minorHAnsi"/>
      <w:b/>
      <w:bCs/>
      <w:color w:val="2F5496" w:themeColor="accent1" w:themeShade="BF"/>
      <w:sz w:val="28"/>
      <w:szCs w:val="28"/>
    </w:rPr>
  </w:style>
  <w:style w:type="paragraph" w:styleId="NoSpacing">
    <w:name w:val="No Spacing"/>
    <w:uiPriority w:val="1"/>
    <w:qFormat/>
    <w:rsid w:val="00CA6E79"/>
    <w:pPr>
      <w:spacing w:after="0" w:line="240" w:lineRule="auto"/>
    </w:pPr>
  </w:style>
  <w:style w:type="paragraph" w:customStyle="1" w:styleId="Style2">
    <w:name w:val="Style2"/>
    <w:basedOn w:val="Normal"/>
    <w:link w:val="Style2Char"/>
    <w:qFormat/>
    <w:rsid w:val="00CA6E79"/>
    <w:rPr>
      <w:sz w:val="24"/>
      <w:szCs w:val="24"/>
    </w:rPr>
  </w:style>
  <w:style w:type="character" w:customStyle="1" w:styleId="Style2Char">
    <w:name w:val="Style2 Char"/>
    <w:basedOn w:val="DefaultParagraphFont"/>
    <w:link w:val="Style2"/>
    <w:rsid w:val="00CA6E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Middleton</dc:creator>
  <cp:keywords/>
  <dc:description/>
  <cp:lastModifiedBy>James Middleton</cp:lastModifiedBy>
  <cp:revision>3</cp:revision>
  <dcterms:created xsi:type="dcterms:W3CDTF">2025-02-05T14:08:00Z</dcterms:created>
  <dcterms:modified xsi:type="dcterms:W3CDTF">2025-02-05T15:03:00Z</dcterms:modified>
</cp:coreProperties>
</file>