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008580A" w:rsidR="00E66558" w:rsidRPr="004B0258" w:rsidRDefault="00E66252">
      <w:pPr>
        <w:pStyle w:val="Heading1"/>
      </w:pPr>
      <w:bookmarkStart w:id="0" w:name="_Toc400361362"/>
      <w:bookmarkStart w:id="1" w:name="_Toc443397153"/>
      <w:bookmarkStart w:id="2" w:name="_Toc357771638"/>
      <w:bookmarkStart w:id="3" w:name="_Toc346793416"/>
      <w:bookmarkStart w:id="4" w:name="_Toc328122777"/>
      <w:r w:rsidRPr="004B0258">
        <w:t>*</w:t>
      </w:r>
      <w:r w:rsidR="009D71E8" w:rsidRPr="004B025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5826AED" w:rsidR="00E66558" w:rsidRPr="004B0258" w:rsidRDefault="009D71E8">
      <w:pPr>
        <w:pStyle w:val="Heading2"/>
        <w:rPr>
          <w:b w:val="0"/>
          <w:bCs/>
          <w:color w:val="auto"/>
          <w:sz w:val="24"/>
          <w:szCs w:val="24"/>
        </w:rPr>
      </w:pPr>
      <w:r w:rsidRPr="004B0258">
        <w:rPr>
          <w:b w:val="0"/>
          <w:bCs/>
          <w:color w:val="auto"/>
          <w:sz w:val="24"/>
          <w:szCs w:val="24"/>
        </w:rPr>
        <w:t>This statement details our school’s use of pupil premium (and recovery premium for the 202</w:t>
      </w:r>
      <w:r w:rsidR="003E7148">
        <w:rPr>
          <w:b w:val="0"/>
          <w:bCs/>
          <w:color w:val="auto"/>
          <w:sz w:val="24"/>
          <w:szCs w:val="24"/>
        </w:rPr>
        <w:t>5</w:t>
      </w:r>
      <w:r w:rsidRPr="004B0258">
        <w:rPr>
          <w:b w:val="0"/>
          <w:bCs/>
          <w:color w:val="auto"/>
          <w:sz w:val="24"/>
          <w:szCs w:val="24"/>
        </w:rPr>
        <w:t xml:space="preserve"> to 202</w:t>
      </w:r>
      <w:r w:rsidR="003E7148">
        <w:rPr>
          <w:b w:val="0"/>
          <w:bCs/>
          <w:color w:val="auto"/>
          <w:sz w:val="24"/>
          <w:szCs w:val="24"/>
        </w:rPr>
        <w:t xml:space="preserve">6 </w:t>
      </w:r>
      <w:r w:rsidRPr="004B0258">
        <w:rPr>
          <w:b w:val="0"/>
          <w:bCs/>
          <w:color w:val="auto"/>
          <w:sz w:val="24"/>
          <w:szCs w:val="24"/>
        </w:rPr>
        <w:t xml:space="preserve">academic year) funding to help improve the attainment of our disadvantaged pupils. </w:t>
      </w:r>
    </w:p>
    <w:p w14:paraId="2A7D54B3" w14:textId="77777777" w:rsidR="00E66558" w:rsidRPr="004B0258" w:rsidRDefault="009D71E8">
      <w:pPr>
        <w:pStyle w:val="Heading2"/>
        <w:spacing w:before="240"/>
        <w:rPr>
          <w:b w:val="0"/>
          <w:bCs/>
          <w:color w:val="auto"/>
          <w:sz w:val="24"/>
          <w:szCs w:val="24"/>
        </w:rPr>
      </w:pPr>
      <w:r w:rsidRPr="004B0258">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4B0258" w:rsidRDefault="009D71E8">
      <w:pPr>
        <w:pStyle w:val="Heading2"/>
      </w:pPr>
      <w:r w:rsidRPr="004B0258">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4B02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4B0258" w:rsidRDefault="009D71E8">
            <w:pPr>
              <w:pStyle w:val="TableHeader"/>
              <w:jc w:val="left"/>
            </w:pPr>
            <w:r w:rsidRPr="004B0258">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4B0258" w:rsidRDefault="009D71E8">
            <w:pPr>
              <w:pStyle w:val="TableHeader"/>
              <w:jc w:val="left"/>
            </w:pPr>
            <w:r w:rsidRPr="004B0258">
              <w:t>Data</w:t>
            </w:r>
          </w:p>
        </w:tc>
      </w:tr>
      <w:tr w:rsidR="00E66558" w:rsidRPr="004B02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Pr="004B0258" w:rsidRDefault="009D71E8">
            <w:pPr>
              <w:pStyle w:val="TableRow"/>
            </w:pPr>
            <w:r w:rsidRPr="004B0258">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1763D215" w:rsidR="00E66558" w:rsidRPr="004B0258" w:rsidRDefault="009B2176">
            <w:pPr>
              <w:pStyle w:val="TableRow"/>
            </w:pPr>
            <w:r w:rsidRPr="004B0258">
              <w:t>The Croft Primary</w:t>
            </w:r>
          </w:p>
        </w:tc>
      </w:tr>
      <w:tr w:rsidR="00E66558" w:rsidRPr="004B02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4B0258" w:rsidRDefault="009D71E8">
            <w:pPr>
              <w:pStyle w:val="TableRow"/>
            </w:pPr>
            <w:r w:rsidRPr="004B0258">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6C57DBA9" w:rsidR="00E66558" w:rsidRPr="004B0258" w:rsidRDefault="009B2176">
            <w:pPr>
              <w:pStyle w:val="TableRow"/>
            </w:pPr>
            <w:r w:rsidRPr="004B0258">
              <w:t>4</w:t>
            </w:r>
            <w:r w:rsidR="00B6746D" w:rsidRPr="004B0258">
              <w:t>20</w:t>
            </w:r>
          </w:p>
        </w:tc>
      </w:tr>
      <w:tr w:rsidR="00E66558" w:rsidRPr="004B02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4B0258" w:rsidRDefault="009D71E8">
            <w:pPr>
              <w:pStyle w:val="TableRow"/>
            </w:pPr>
            <w:r w:rsidRPr="004B0258">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1B355C2F" w:rsidR="00E66558" w:rsidRPr="004B0258" w:rsidRDefault="00863A80">
            <w:pPr>
              <w:pStyle w:val="TableRow"/>
            </w:pPr>
            <w:r w:rsidRPr="00863A80">
              <w:t>5</w:t>
            </w:r>
            <w:r w:rsidR="009B2176" w:rsidRPr="00863A80">
              <w:t>%</w:t>
            </w:r>
          </w:p>
        </w:tc>
      </w:tr>
      <w:tr w:rsidR="00E66558" w:rsidRPr="004B02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Pr="004B0258" w:rsidRDefault="009D71E8">
            <w:pPr>
              <w:pStyle w:val="TableRow"/>
            </w:pPr>
            <w:r w:rsidRPr="004B0258">
              <w:rPr>
                <w:szCs w:val="22"/>
              </w:rPr>
              <w:t xml:space="preserve">Academic year/years that our current pupil premium strategy plan covers </w:t>
            </w:r>
            <w:r w:rsidRPr="004B0258">
              <w:rPr>
                <w:b/>
                <w:bCs/>
                <w:szCs w:val="22"/>
              </w:rPr>
              <w:t>(</w:t>
            </w:r>
            <w:proofErr w:type="gramStart"/>
            <w:r w:rsidRPr="004B0258">
              <w:rPr>
                <w:b/>
                <w:bCs/>
                <w:szCs w:val="22"/>
              </w:rPr>
              <w:t>3 year</w:t>
            </w:r>
            <w:proofErr w:type="gramEnd"/>
            <w:r w:rsidRPr="004B0258">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07BB8" w14:textId="201FB7C0" w:rsidR="00E66558" w:rsidRPr="004B0258" w:rsidRDefault="009B2176">
            <w:pPr>
              <w:pStyle w:val="TableRow"/>
            </w:pPr>
            <w:r w:rsidRPr="004B0258">
              <w:t>202</w:t>
            </w:r>
            <w:r w:rsidR="000B61EE">
              <w:t>5</w:t>
            </w:r>
            <w:r w:rsidR="00BB699F" w:rsidRPr="004B0258">
              <w:t>-202</w:t>
            </w:r>
            <w:r w:rsidR="000B61EE">
              <w:t>8</w:t>
            </w:r>
          </w:p>
          <w:p w14:paraId="2A7D54C2" w14:textId="4F62CC9E" w:rsidR="00DF0142" w:rsidRPr="004B0258" w:rsidRDefault="00DF0142">
            <w:pPr>
              <w:pStyle w:val="TableRow"/>
            </w:pPr>
            <w:r w:rsidRPr="004B0258">
              <w:t>Current year – 2</w:t>
            </w:r>
            <w:r w:rsidR="000B61EE">
              <w:t>5</w:t>
            </w:r>
            <w:r w:rsidRPr="004B0258">
              <w:t>-2</w:t>
            </w:r>
            <w:r w:rsidR="000E1571" w:rsidRPr="004B0258">
              <w:t>5</w:t>
            </w:r>
          </w:p>
        </w:tc>
      </w:tr>
      <w:tr w:rsidR="00E66558" w:rsidRPr="004B02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Pr="004B0258" w:rsidRDefault="009D71E8">
            <w:pPr>
              <w:pStyle w:val="TableRow"/>
            </w:pPr>
            <w:r w:rsidRPr="004B0258">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5E3C99B1" w:rsidR="00E66558" w:rsidRPr="004B0258" w:rsidRDefault="00360FDB">
            <w:pPr>
              <w:pStyle w:val="TableRow"/>
            </w:pPr>
            <w:r w:rsidRPr="004B0258">
              <w:t>September 202</w:t>
            </w:r>
            <w:r w:rsidR="000B61EE">
              <w:t>5</w:t>
            </w:r>
          </w:p>
        </w:tc>
      </w:tr>
      <w:tr w:rsidR="00E66558" w:rsidRPr="004B02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Pr="004B0258" w:rsidRDefault="009D71E8">
            <w:pPr>
              <w:pStyle w:val="TableRow"/>
            </w:pPr>
            <w:r w:rsidRPr="004B0258">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32AD71CD" w:rsidR="00E66558" w:rsidRPr="004B0258" w:rsidRDefault="0061222E">
            <w:pPr>
              <w:pStyle w:val="TableRow"/>
            </w:pPr>
            <w:r w:rsidRPr="004B0258">
              <w:t>July 202</w:t>
            </w:r>
            <w:r w:rsidR="000B61EE">
              <w:t>6</w:t>
            </w:r>
          </w:p>
        </w:tc>
      </w:tr>
      <w:tr w:rsidR="00E66558" w:rsidRPr="004B02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4B0258" w:rsidRDefault="009D71E8">
            <w:pPr>
              <w:pStyle w:val="TableRow"/>
            </w:pPr>
            <w:r w:rsidRPr="004B0258">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547E6500" w:rsidR="00E66558" w:rsidRPr="004B0258" w:rsidRDefault="009165B3">
            <w:pPr>
              <w:pStyle w:val="TableRow"/>
            </w:pPr>
            <w:r w:rsidRPr="004B0258">
              <w:t>Elaine Murphy</w:t>
            </w:r>
          </w:p>
        </w:tc>
      </w:tr>
      <w:tr w:rsidR="00E66558" w:rsidRPr="004B02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Pr="004B0258" w:rsidRDefault="009D71E8">
            <w:pPr>
              <w:pStyle w:val="TableRow"/>
            </w:pPr>
            <w:r w:rsidRPr="004B0258">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7FBFA7B4" w:rsidR="00E66558" w:rsidRPr="004B0258" w:rsidRDefault="000B61EE">
            <w:pPr>
              <w:pStyle w:val="TableRow"/>
            </w:pPr>
            <w:r>
              <w:t>Sophie Bowers</w:t>
            </w:r>
          </w:p>
        </w:tc>
      </w:tr>
      <w:tr w:rsidR="00E66558" w:rsidRPr="004B02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Pr="004B0258" w:rsidRDefault="009D71E8">
            <w:pPr>
              <w:pStyle w:val="TableRow"/>
            </w:pPr>
            <w:r w:rsidRPr="004B0258">
              <w:t xml:space="preserve">Governor </w:t>
            </w:r>
            <w:r w:rsidRPr="004B0258">
              <w:rPr>
                <w:szCs w:val="22"/>
              </w:rPr>
              <w:t xml:space="preserve">/ Trustee </w:t>
            </w:r>
            <w:r w:rsidRPr="004B0258">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5D18DB9A" w:rsidR="00E66558" w:rsidRPr="004B0258" w:rsidRDefault="0051797B">
            <w:pPr>
              <w:pStyle w:val="TableRow"/>
            </w:pPr>
            <w:r w:rsidRPr="004B0258">
              <w:t>Hannah Berriman</w:t>
            </w:r>
          </w:p>
        </w:tc>
      </w:tr>
    </w:tbl>
    <w:bookmarkEnd w:id="2"/>
    <w:bookmarkEnd w:id="3"/>
    <w:bookmarkEnd w:id="4"/>
    <w:p w14:paraId="2A7D54D3" w14:textId="77777777" w:rsidR="00E66558" w:rsidRPr="004B0258" w:rsidRDefault="009D71E8">
      <w:pPr>
        <w:spacing w:before="480" w:line="240" w:lineRule="auto"/>
        <w:rPr>
          <w:b/>
          <w:color w:val="104F75"/>
          <w:sz w:val="32"/>
          <w:szCs w:val="32"/>
        </w:rPr>
      </w:pPr>
      <w:r w:rsidRPr="004B0258">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4B02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4B0258" w:rsidRDefault="009D71E8">
            <w:pPr>
              <w:pStyle w:val="TableRow"/>
            </w:pPr>
            <w:r w:rsidRPr="004B0258">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4B0258" w:rsidRDefault="009D71E8">
            <w:pPr>
              <w:pStyle w:val="TableRow"/>
            </w:pPr>
            <w:r w:rsidRPr="004B0258">
              <w:rPr>
                <w:b/>
              </w:rPr>
              <w:t>Amount</w:t>
            </w:r>
          </w:p>
        </w:tc>
      </w:tr>
      <w:tr w:rsidR="00E66558" w:rsidRPr="004B02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4B0258" w:rsidRDefault="009D71E8">
            <w:pPr>
              <w:pStyle w:val="TableRow"/>
            </w:pPr>
            <w:r w:rsidRPr="004B0258">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6C92D39A" w:rsidR="00E66558" w:rsidRPr="004B0258" w:rsidRDefault="006D258F">
            <w:pPr>
              <w:pStyle w:val="TableRow"/>
            </w:pPr>
            <w:r>
              <w:t>£32,560</w:t>
            </w:r>
          </w:p>
        </w:tc>
      </w:tr>
      <w:tr w:rsidR="00E66558" w:rsidRPr="004B02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A" w14:textId="77777777" w:rsidR="00E66558" w:rsidRPr="004B0258" w:rsidRDefault="009D71E8">
            <w:pPr>
              <w:pStyle w:val="TableRow"/>
            </w:pPr>
            <w:r w:rsidRPr="004B0258">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B" w14:textId="09623A61" w:rsidR="00E66558" w:rsidRPr="004B0258" w:rsidRDefault="009D71E8">
            <w:pPr>
              <w:pStyle w:val="TableRow"/>
            </w:pPr>
            <w:r w:rsidRPr="004B0258">
              <w:t>£</w:t>
            </w:r>
            <w:r w:rsidR="001232CE" w:rsidRPr="004B0258">
              <w:t>0</w:t>
            </w:r>
          </w:p>
        </w:tc>
      </w:tr>
      <w:tr w:rsidR="00E66558" w:rsidRPr="004B02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Pr="004B0258" w:rsidRDefault="009D71E8">
            <w:pPr>
              <w:pStyle w:val="TableRow"/>
            </w:pPr>
            <w:r w:rsidRPr="004B0258">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093E1103" w:rsidR="00E66558" w:rsidRPr="004B0258" w:rsidRDefault="009D71E8">
            <w:pPr>
              <w:pStyle w:val="TableRow"/>
            </w:pPr>
            <w:r w:rsidRPr="004B0258">
              <w:t>£</w:t>
            </w:r>
            <w:r w:rsidR="009B2176" w:rsidRPr="004B0258">
              <w:t>0</w:t>
            </w:r>
          </w:p>
        </w:tc>
      </w:tr>
      <w:tr w:rsidR="00E66558" w:rsidRPr="004B02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4B0258" w:rsidRDefault="009D71E8">
            <w:pPr>
              <w:pStyle w:val="TableRow"/>
              <w:rPr>
                <w:b/>
              </w:rPr>
            </w:pPr>
            <w:r w:rsidRPr="004B0258">
              <w:rPr>
                <w:b/>
              </w:rPr>
              <w:t>Total budget for this academic year</w:t>
            </w:r>
          </w:p>
          <w:p w14:paraId="2A7D54E1" w14:textId="77777777" w:rsidR="00E66558" w:rsidRPr="004B0258" w:rsidRDefault="009D71E8">
            <w:pPr>
              <w:pStyle w:val="TableRow"/>
            </w:pPr>
            <w:r w:rsidRPr="004B0258">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381668C0" w:rsidR="00E66558" w:rsidRPr="004B0258" w:rsidRDefault="00256887">
            <w:pPr>
              <w:pStyle w:val="TableRow"/>
            </w:pPr>
            <w:r>
              <w:t>£32,560</w:t>
            </w:r>
          </w:p>
        </w:tc>
      </w:tr>
    </w:tbl>
    <w:p w14:paraId="2A7D54E4" w14:textId="77777777" w:rsidR="00E66558" w:rsidRPr="004B0258" w:rsidRDefault="009D71E8">
      <w:pPr>
        <w:pStyle w:val="Heading1"/>
      </w:pPr>
      <w:r w:rsidRPr="004B0258">
        <w:lastRenderedPageBreak/>
        <w:t>Part A: Pupil premium strategy plan</w:t>
      </w:r>
    </w:p>
    <w:p w14:paraId="2A7D54E5" w14:textId="77777777" w:rsidR="00E66558" w:rsidRPr="004B0258" w:rsidRDefault="009D71E8">
      <w:pPr>
        <w:pStyle w:val="Heading2"/>
      </w:pPr>
      <w:bookmarkStart w:id="14" w:name="_Toc357771640"/>
      <w:bookmarkStart w:id="15" w:name="_Toc346793418"/>
      <w:r w:rsidRPr="004B0258">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4B02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C6D30" w14:textId="77777777" w:rsidR="00816F50" w:rsidRDefault="005F7CBB" w:rsidP="00816F50">
            <w:r w:rsidRPr="005F7CBB">
              <w:t xml:space="preserve">At </w:t>
            </w:r>
            <w:r w:rsidR="00A70F98">
              <w:t>The Croft Primary School</w:t>
            </w:r>
            <w:r w:rsidRPr="005F7CBB">
              <w:t>, it is our intent for our Pupil Premium children to thrive academically, socially and emotionally so that they have the cultural capital to succeed in life. As a school, we firmly believe that culture is everything when it comes to disadvantaged children and we recognise that for our pupils to flourish, it is everyone’s responsibility. Through evidenced based research from the EEF, we have developed a curriculum</w:t>
            </w:r>
            <w:r w:rsidR="00A70F98">
              <w:t xml:space="preserve"> </w:t>
            </w:r>
            <w:r w:rsidRPr="005F7CBB">
              <w:t xml:space="preserve">that allows our disadvantaged children to not just succeed, but also to thrive. </w:t>
            </w:r>
          </w:p>
          <w:p w14:paraId="062D2A98" w14:textId="2708033D" w:rsidR="005266DB" w:rsidRDefault="005F7CBB" w:rsidP="00816F50">
            <w:r w:rsidRPr="005F7CBB">
              <w:t xml:space="preserve">Our objectives at the start of our three-year cycle </w:t>
            </w:r>
            <w:r w:rsidR="00334DE9">
              <w:t>have been</w:t>
            </w:r>
            <w:r w:rsidRPr="005F7CBB">
              <w:t xml:space="preserve"> designed to match the school’s intent which in turn is driven by the current barriers and challenges faced by our disadvantaged children. Data is used to inform our objectives and is used to monitor impact so that we rigorously ensure our Pupil Premium children are given the best possible education</w:t>
            </w:r>
            <w:r w:rsidR="005266DB">
              <w:t xml:space="preserve"> and </w:t>
            </w:r>
            <w:r w:rsidRPr="005F7CBB">
              <w:t xml:space="preserve">school experience. </w:t>
            </w:r>
          </w:p>
          <w:p w14:paraId="7B831B5E" w14:textId="77777777" w:rsidR="005266DB" w:rsidRDefault="005F7CBB" w:rsidP="00816F50">
            <w:r w:rsidRPr="005F7CBB">
              <w:t xml:space="preserve">Our ultimate objectives are: </w:t>
            </w:r>
          </w:p>
          <w:p w14:paraId="1FD06FEC" w14:textId="77777777" w:rsidR="00AE7CBB" w:rsidRPr="00334DE9" w:rsidRDefault="00AE7CBB" w:rsidP="00AE7CBB">
            <w:pPr>
              <w:pStyle w:val="ListParagraph"/>
              <w:numPr>
                <w:ilvl w:val="0"/>
                <w:numId w:val="25"/>
              </w:numPr>
              <w:rPr>
                <w:rFonts w:cs="Arial"/>
              </w:rPr>
            </w:pPr>
            <w:r w:rsidRPr="00334DE9">
              <w:rPr>
                <w:rFonts w:cs="Arial"/>
              </w:rPr>
              <w:t>To narrow the attainment gap between disadvantaged and non-disadvantaged pupils.</w:t>
            </w:r>
          </w:p>
          <w:p w14:paraId="7F3DE5BD" w14:textId="79243497" w:rsidR="00AE7CBB" w:rsidRPr="00334DE9" w:rsidRDefault="00AE7CBB" w:rsidP="00AE7CBB">
            <w:pPr>
              <w:pStyle w:val="ListParagraph"/>
              <w:numPr>
                <w:ilvl w:val="0"/>
                <w:numId w:val="25"/>
              </w:numPr>
              <w:rPr>
                <w:rFonts w:cs="Arial"/>
              </w:rPr>
            </w:pPr>
            <w:r w:rsidRPr="00334DE9">
              <w:rPr>
                <w:rFonts w:cs="Arial"/>
              </w:rPr>
              <w:t>For all disadvantaged pupils to make or exceed nationally expected progress rates.</w:t>
            </w:r>
          </w:p>
          <w:p w14:paraId="30E3A3AB" w14:textId="5680D386" w:rsidR="004E3089" w:rsidRPr="00334DE9" w:rsidRDefault="004E3089" w:rsidP="00AE7CBB">
            <w:pPr>
              <w:pStyle w:val="ListParagraph"/>
              <w:numPr>
                <w:ilvl w:val="0"/>
                <w:numId w:val="25"/>
              </w:numPr>
              <w:rPr>
                <w:rFonts w:cs="Arial"/>
              </w:rPr>
            </w:pPr>
            <w:r w:rsidRPr="00334DE9">
              <w:rPr>
                <w:rFonts w:cs="Arial"/>
              </w:rPr>
              <w:t xml:space="preserve">To equip our children </w:t>
            </w:r>
            <w:r w:rsidR="003A0B76" w:rsidRPr="00334DE9">
              <w:rPr>
                <w:rFonts w:cs="Arial"/>
              </w:rPr>
              <w:t xml:space="preserve">with the knowledge and cultural capital they need to succeed in life. </w:t>
            </w:r>
          </w:p>
          <w:p w14:paraId="4FEDA025" w14:textId="5C067831" w:rsidR="00AE7CBB" w:rsidRPr="00334DE9" w:rsidRDefault="00AE7CBB" w:rsidP="00AE7CBB">
            <w:pPr>
              <w:pStyle w:val="ListParagraph"/>
              <w:numPr>
                <w:ilvl w:val="0"/>
                <w:numId w:val="25"/>
              </w:numPr>
              <w:rPr>
                <w:rFonts w:cs="Arial"/>
              </w:rPr>
            </w:pPr>
            <w:r w:rsidRPr="00334DE9">
              <w:rPr>
                <w:rFonts w:cs="Arial"/>
              </w:rPr>
              <w:t>To support our children’s health and wellbeing to enable them to access learning at an appropriate level.</w:t>
            </w:r>
          </w:p>
          <w:p w14:paraId="3577F63F" w14:textId="77777777" w:rsidR="00C02C16" w:rsidRDefault="005F7CBB" w:rsidP="00C02C16">
            <w:r w:rsidRPr="005F7CBB">
              <w:t xml:space="preserve">How we will achieve these objectives: </w:t>
            </w:r>
          </w:p>
          <w:p w14:paraId="48074D6F" w14:textId="198E79C0" w:rsidR="00C02C16" w:rsidRDefault="005F7CBB" w:rsidP="00C02C16">
            <w:pPr>
              <w:pStyle w:val="ListParagraph"/>
              <w:numPr>
                <w:ilvl w:val="0"/>
                <w:numId w:val="25"/>
              </w:numPr>
            </w:pPr>
            <w:r w:rsidRPr="005F7CBB">
              <w:t xml:space="preserve">Quality First Planning and Teaching to ensure that teaching and learning opportunities meet the needs of </w:t>
            </w:r>
            <w:r w:rsidR="00F76983">
              <w:t xml:space="preserve">all pupils. </w:t>
            </w:r>
          </w:p>
          <w:p w14:paraId="4FA39EDD" w14:textId="6681D667" w:rsidR="00C55A5D" w:rsidRDefault="00C55A5D" w:rsidP="00C02C16">
            <w:pPr>
              <w:pStyle w:val="ListParagraph"/>
              <w:numPr>
                <w:ilvl w:val="0"/>
                <w:numId w:val="25"/>
              </w:numPr>
            </w:pPr>
            <w:r>
              <w:t>Use of assessment to ensure that the needs of our disadvantaged c</w:t>
            </w:r>
            <w:r w:rsidR="002533DD">
              <w:t>hildren are assessed and addressed.</w:t>
            </w:r>
          </w:p>
          <w:p w14:paraId="1354CD85" w14:textId="6293FBED" w:rsidR="00716E29" w:rsidRDefault="005F7CBB" w:rsidP="00C02C16">
            <w:pPr>
              <w:pStyle w:val="ListParagraph"/>
              <w:numPr>
                <w:ilvl w:val="0"/>
                <w:numId w:val="25"/>
              </w:numPr>
            </w:pPr>
            <w:r w:rsidRPr="005F7CBB">
              <w:t xml:space="preserve">Planned and </w:t>
            </w:r>
            <w:r w:rsidR="00334DE9">
              <w:t>ta</w:t>
            </w:r>
            <w:r w:rsidRPr="005F7CBB">
              <w:t xml:space="preserve">rgeted Interventions to ensure that gaps in learning are addressed and the appropriate support is put in place. </w:t>
            </w:r>
          </w:p>
          <w:p w14:paraId="3904D71C" w14:textId="2F92F3EE" w:rsidR="006D3176" w:rsidRDefault="005F7CBB" w:rsidP="00C02C16">
            <w:pPr>
              <w:pStyle w:val="ListParagraph"/>
              <w:numPr>
                <w:ilvl w:val="0"/>
                <w:numId w:val="25"/>
              </w:numPr>
            </w:pPr>
            <w:r w:rsidRPr="005F7CBB">
              <w:t xml:space="preserve">Cultural capital is further developed by, and not limited to, support from specialist Sport, Music and Languages provision </w:t>
            </w:r>
            <w:r w:rsidR="00334DE9">
              <w:t>and</w:t>
            </w:r>
            <w:r w:rsidRPr="005F7CBB">
              <w:t xml:space="preserve"> school trips and experiences are subsidised. </w:t>
            </w:r>
          </w:p>
          <w:p w14:paraId="5612E38D" w14:textId="5D27F831" w:rsidR="005F7CBB" w:rsidRDefault="00EA02EC" w:rsidP="00C02C16">
            <w:pPr>
              <w:pStyle w:val="ListParagraph"/>
              <w:numPr>
                <w:ilvl w:val="0"/>
                <w:numId w:val="25"/>
              </w:numPr>
            </w:pPr>
            <w:r>
              <w:t>A</w:t>
            </w:r>
            <w:r w:rsidRPr="00EA02EC">
              <w:t xml:space="preserve"> rigorous monitoring programme </w:t>
            </w:r>
            <w:r w:rsidR="00910753">
              <w:t xml:space="preserve">including </w:t>
            </w:r>
            <w:r w:rsidRPr="00EA02EC">
              <w:t>data analysis, book looks, learning walks</w:t>
            </w:r>
            <w:r w:rsidR="00910753">
              <w:t xml:space="preserve">, pupil progress meetings and pupil </w:t>
            </w:r>
            <w:r w:rsidRPr="00EA02EC">
              <w:t>voice.</w:t>
            </w:r>
          </w:p>
          <w:p w14:paraId="799DD210" w14:textId="14E232EE" w:rsidR="00022A16" w:rsidRPr="004B0258" w:rsidRDefault="00022A16" w:rsidP="00460350">
            <w:r w:rsidRPr="004B0258">
              <w:lastRenderedPageBreak/>
              <w:t xml:space="preserve">Role of the Pupil </w:t>
            </w:r>
            <w:r w:rsidR="00034418" w:rsidRPr="004B0258">
              <w:t>P</w:t>
            </w:r>
            <w:r w:rsidRPr="004B0258">
              <w:t>remium lead</w:t>
            </w:r>
          </w:p>
          <w:p w14:paraId="6151343B" w14:textId="25542FFF" w:rsidR="00BE2A25" w:rsidRPr="004B0258" w:rsidRDefault="00BE2A25" w:rsidP="00BE2A25">
            <w:pPr>
              <w:pStyle w:val="ListParagraph"/>
              <w:numPr>
                <w:ilvl w:val="0"/>
                <w:numId w:val="16"/>
              </w:numPr>
              <w:rPr>
                <w:rFonts w:cs="Arial"/>
                <w:color w:val="202124"/>
                <w:shd w:val="clear" w:color="auto" w:fill="FFFFFF"/>
              </w:rPr>
            </w:pPr>
            <w:r w:rsidRPr="004B0258">
              <w:rPr>
                <w:rFonts w:cs="Arial"/>
                <w:color w:val="202124"/>
                <w:shd w:val="clear" w:color="auto" w:fill="FFFFFF"/>
              </w:rPr>
              <w:t xml:space="preserve">To co-ordinate the school's approach to raising the achievement of disadvantaged students in receipt of pupil premium funding and others who are vulnerable. </w:t>
            </w:r>
          </w:p>
          <w:p w14:paraId="28F4528E" w14:textId="0390C79B" w:rsidR="00F01A1F" w:rsidRPr="00CA1F9F" w:rsidRDefault="00BE2A25" w:rsidP="00F01A1F">
            <w:pPr>
              <w:pStyle w:val="ListParagraph"/>
              <w:numPr>
                <w:ilvl w:val="0"/>
                <w:numId w:val="16"/>
              </w:numPr>
            </w:pPr>
            <w:r w:rsidRPr="004B0258">
              <w:rPr>
                <w:rFonts w:cs="Arial"/>
                <w:color w:val="202124"/>
                <w:shd w:val="clear" w:color="auto" w:fill="FFFFFF"/>
              </w:rPr>
              <w:t xml:space="preserve">To ensure that the pupil premium funding reaches the groups of pupils for whom it is </w:t>
            </w:r>
            <w:r w:rsidR="00694F75">
              <w:rPr>
                <w:rFonts w:cs="Arial"/>
                <w:color w:val="202124"/>
                <w:shd w:val="clear" w:color="auto" w:fill="FFFFFF"/>
              </w:rPr>
              <w:t>intended</w:t>
            </w:r>
            <w:r w:rsidRPr="004B0258">
              <w:rPr>
                <w:rFonts w:cs="Arial"/>
                <w:color w:val="202124"/>
                <w:shd w:val="clear" w:color="auto" w:fill="FFFFFF"/>
              </w:rPr>
              <w:t xml:space="preserve"> and that it makes a significant impact on their education</w:t>
            </w:r>
            <w:r w:rsidR="00C765C5" w:rsidRPr="004B0258">
              <w:rPr>
                <w:rFonts w:cs="Arial"/>
                <w:color w:val="202124"/>
                <w:shd w:val="clear" w:color="auto" w:fill="FFFFFF"/>
              </w:rPr>
              <w:t>.</w:t>
            </w:r>
          </w:p>
          <w:p w14:paraId="05DB6C8E" w14:textId="04C2BEC1" w:rsidR="00CA1F9F" w:rsidRPr="004B0258" w:rsidRDefault="00CA1F9F" w:rsidP="00CA1F9F">
            <w:pPr>
              <w:pStyle w:val="ListParagraph"/>
              <w:numPr>
                <w:ilvl w:val="0"/>
                <w:numId w:val="16"/>
              </w:numPr>
            </w:pPr>
            <w:r w:rsidRPr="004B0258">
              <w:t xml:space="preserve">To monitor outcomes </w:t>
            </w:r>
            <w:r>
              <w:t xml:space="preserve">for </w:t>
            </w:r>
            <w:r w:rsidR="00C354F0">
              <w:t xml:space="preserve">disadvantaged children and ensure </w:t>
            </w:r>
            <w:r w:rsidR="00694F75">
              <w:t>evidence-based</w:t>
            </w:r>
            <w:r w:rsidR="00C354F0">
              <w:t xml:space="preserve"> research informs strategies </w:t>
            </w:r>
            <w:r w:rsidR="00694F75">
              <w:t>to</w:t>
            </w:r>
            <w:r w:rsidRPr="004B0258">
              <w:t xml:space="preserve"> close </w:t>
            </w:r>
            <w:r w:rsidR="00694F75">
              <w:t>children’s</w:t>
            </w:r>
            <w:r w:rsidRPr="004B0258">
              <w:t xml:space="preserve"> gap</w:t>
            </w:r>
            <w:r w:rsidR="00694F75">
              <w:t xml:space="preserve">s. </w:t>
            </w:r>
          </w:p>
          <w:p w14:paraId="3BBD0A7E" w14:textId="44C88504" w:rsidR="00022A16" w:rsidRPr="004B0258" w:rsidRDefault="00022A16" w:rsidP="00460350">
            <w:r w:rsidRPr="004B0258">
              <w:t>Role of the Governors</w:t>
            </w:r>
          </w:p>
          <w:p w14:paraId="5BA3B8E7" w14:textId="6CC9FADC" w:rsidR="00034418" w:rsidRPr="004B0258" w:rsidRDefault="00034418" w:rsidP="00034418">
            <w:pPr>
              <w:pStyle w:val="ListParagraph"/>
              <w:numPr>
                <w:ilvl w:val="0"/>
                <w:numId w:val="16"/>
              </w:numPr>
            </w:pPr>
            <w:r w:rsidRPr="004B0258">
              <w:t xml:space="preserve">To </w:t>
            </w:r>
            <w:r w:rsidR="002D08B7" w:rsidRPr="004B0258">
              <w:t>challenge</w:t>
            </w:r>
            <w:r w:rsidRPr="004B0258">
              <w:t xml:space="preserve"> the Pupil Premium lead </w:t>
            </w:r>
            <w:r w:rsidR="00694F75">
              <w:t>o</w:t>
            </w:r>
            <w:r w:rsidRPr="004B0258">
              <w:t xml:space="preserve">n the above </w:t>
            </w:r>
          </w:p>
          <w:p w14:paraId="03ADD87A" w14:textId="77777777" w:rsidR="00C354F0" w:rsidRDefault="00F01A1F" w:rsidP="00034418">
            <w:pPr>
              <w:pStyle w:val="ListParagraph"/>
              <w:numPr>
                <w:ilvl w:val="0"/>
                <w:numId w:val="16"/>
              </w:numPr>
            </w:pPr>
            <w:r w:rsidRPr="004B0258">
              <w:t xml:space="preserve">To </w:t>
            </w:r>
            <w:r w:rsidR="002D08B7" w:rsidRPr="004B0258">
              <w:t>challenge</w:t>
            </w:r>
            <w:r w:rsidRPr="004B0258">
              <w:t xml:space="preserve"> payment for activities, educational visits and residentials. </w:t>
            </w:r>
          </w:p>
          <w:p w14:paraId="7E899789" w14:textId="5A886D22" w:rsidR="00F01A1F" w:rsidRPr="004B0258" w:rsidRDefault="00F01A1F" w:rsidP="00034418">
            <w:pPr>
              <w:pStyle w:val="ListParagraph"/>
              <w:numPr>
                <w:ilvl w:val="0"/>
                <w:numId w:val="16"/>
              </w:numPr>
            </w:pPr>
            <w:r w:rsidRPr="004B0258">
              <w:t xml:space="preserve">Ensuring children have </w:t>
            </w:r>
            <w:r w:rsidR="00694F75" w:rsidRPr="004B0258">
              <w:t>first-hand</w:t>
            </w:r>
            <w:r w:rsidRPr="004B0258">
              <w:t xml:space="preserve"> experiences to use in their learning in the classroom.</w:t>
            </w:r>
          </w:p>
          <w:p w14:paraId="37C67C29" w14:textId="787ACE78" w:rsidR="00022A16" w:rsidRPr="004B0258" w:rsidRDefault="00022A16" w:rsidP="00694F75">
            <w:pPr>
              <w:tabs>
                <w:tab w:val="left" w:pos="2419"/>
              </w:tabs>
            </w:pPr>
            <w:r w:rsidRPr="004B0258">
              <w:t>Role of SLT</w:t>
            </w:r>
            <w:r w:rsidR="00694F75">
              <w:tab/>
            </w:r>
          </w:p>
          <w:p w14:paraId="33D0AC4E" w14:textId="68FD9DA3" w:rsidR="00CF5729" w:rsidRDefault="002D08B7" w:rsidP="00672C50">
            <w:pPr>
              <w:pStyle w:val="ListParagraph"/>
              <w:numPr>
                <w:ilvl w:val="0"/>
                <w:numId w:val="16"/>
              </w:numPr>
            </w:pPr>
            <w:r w:rsidRPr="004B0258">
              <w:t>Us</w:t>
            </w:r>
            <w:r w:rsidR="00694F75">
              <w:t>e</w:t>
            </w:r>
            <w:r w:rsidRPr="004B0258">
              <w:t xml:space="preserve"> </w:t>
            </w:r>
            <w:r w:rsidR="00C354F0">
              <w:t xml:space="preserve">of </w:t>
            </w:r>
            <w:r w:rsidR="007D5549">
              <w:t xml:space="preserve">RAG and other assessment data </w:t>
            </w:r>
            <w:r w:rsidR="00E308E5">
              <w:t xml:space="preserve">to monitor attainment and progress of Pupil Premium children </w:t>
            </w:r>
          </w:p>
          <w:p w14:paraId="4AE122B4" w14:textId="1BE205D1" w:rsidR="00E308E5" w:rsidRPr="004B0258" w:rsidRDefault="00E308E5" w:rsidP="00672C50">
            <w:pPr>
              <w:pStyle w:val="ListParagraph"/>
              <w:numPr>
                <w:ilvl w:val="0"/>
                <w:numId w:val="16"/>
              </w:numPr>
            </w:pPr>
            <w:r>
              <w:t>Work with subject leaders to ensure subject specific actions are implemented to close the attainment gap</w:t>
            </w:r>
            <w:r w:rsidR="00DC5B4D" w:rsidRPr="004B0258">
              <w:t xml:space="preserve"> and</w:t>
            </w:r>
            <w:r w:rsidR="00694F75">
              <w:t xml:space="preserve"> maximise progress.</w:t>
            </w:r>
          </w:p>
          <w:p w14:paraId="0F9B0EA0" w14:textId="53AE7343" w:rsidR="00022A16" w:rsidRPr="004B0258" w:rsidRDefault="00022A16" w:rsidP="00460350">
            <w:r w:rsidRPr="004B0258">
              <w:t xml:space="preserve">Role of Teachers </w:t>
            </w:r>
          </w:p>
          <w:p w14:paraId="6688A971" w14:textId="71D820A3" w:rsidR="001A00A8" w:rsidRPr="004B0258" w:rsidRDefault="001A00A8" w:rsidP="001A00A8">
            <w:pPr>
              <w:pStyle w:val="ListParagraph"/>
              <w:numPr>
                <w:ilvl w:val="0"/>
                <w:numId w:val="16"/>
              </w:numPr>
            </w:pPr>
            <w:r w:rsidRPr="004B0258">
              <w:t xml:space="preserve">Providing outstanding </w:t>
            </w:r>
            <w:r w:rsidR="00694F75">
              <w:t>Q</w:t>
            </w:r>
            <w:r w:rsidRPr="004B0258">
              <w:t xml:space="preserve">uality </w:t>
            </w:r>
            <w:r w:rsidR="00694F75">
              <w:t>F</w:t>
            </w:r>
            <w:r w:rsidRPr="004B0258">
              <w:t xml:space="preserve">irst </w:t>
            </w:r>
            <w:r w:rsidR="00694F75">
              <w:t>T</w:t>
            </w:r>
            <w:r w:rsidRPr="004B0258">
              <w:t>eaching.</w:t>
            </w:r>
          </w:p>
          <w:p w14:paraId="4482E881" w14:textId="1B6F51DE" w:rsidR="001A00A8" w:rsidRPr="004B0258" w:rsidRDefault="001A00A8" w:rsidP="00DC5B4D">
            <w:pPr>
              <w:pStyle w:val="ListParagraph"/>
              <w:numPr>
                <w:ilvl w:val="0"/>
                <w:numId w:val="16"/>
              </w:numPr>
            </w:pPr>
            <w:r w:rsidRPr="004B0258">
              <w:t xml:space="preserve">Provide </w:t>
            </w:r>
            <w:r w:rsidR="002D08B7" w:rsidRPr="004B0258">
              <w:t>additional support where appropriate</w:t>
            </w:r>
            <w:r w:rsidRPr="004B0258">
              <w:t xml:space="preserve"> for </w:t>
            </w:r>
            <w:r w:rsidR="00E308E5">
              <w:t>P</w:t>
            </w:r>
            <w:r w:rsidR="00DC5B4D">
              <w:t>upil Premium</w:t>
            </w:r>
            <w:r w:rsidR="002D08B7" w:rsidRPr="004B0258">
              <w:t xml:space="preserve"> </w:t>
            </w:r>
            <w:r w:rsidRPr="004B0258">
              <w:t>pupils to ensure they can access all learning</w:t>
            </w:r>
            <w:r w:rsidR="002D08B7" w:rsidRPr="004B0258">
              <w:t>.</w:t>
            </w:r>
          </w:p>
          <w:p w14:paraId="79023ADC" w14:textId="4917EC56" w:rsidR="001A00A8" w:rsidRPr="004B0258" w:rsidRDefault="001A00A8" w:rsidP="001A00A8">
            <w:pPr>
              <w:pStyle w:val="ListParagraph"/>
              <w:numPr>
                <w:ilvl w:val="0"/>
                <w:numId w:val="16"/>
              </w:numPr>
            </w:pPr>
            <w:r w:rsidRPr="004B0258">
              <w:t xml:space="preserve">Provide interventions </w:t>
            </w:r>
            <w:r w:rsidR="00DC5B4D">
              <w:t xml:space="preserve">to </w:t>
            </w:r>
            <w:r w:rsidRPr="004B0258">
              <w:t xml:space="preserve">ensure </w:t>
            </w:r>
            <w:r w:rsidR="00694F75">
              <w:t>a</w:t>
            </w:r>
            <w:r w:rsidRPr="004B0258">
              <w:t xml:space="preserve">ge </w:t>
            </w:r>
            <w:r w:rsidR="00694F75">
              <w:t>r</w:t>
            </w:r>
            <w:r w:rsidRPr="004B0258">
              <w:t xml:space="preserve">elated </w:t>
            </w:r>
            <w:r w:rsidR="00694F75">
              <w:t>e</w:t>
            </w:r>
            <w:r w:rsidRPr="004B0258">
              <w:t>xpectations are met</w:t>
            </w:r>
            <w:r w:rsidR="002D08B7" w:rsidRPr="004B0258">
              <w:t>/close the attainment gap.</w:t>
            </w:r>
          </w:p>
          <w:p w14:paraId="0496A168" w14:textId="5B35BFF4" w:rsidR="00022A16" w:rsidRPr="004B0258" w:rsidRDefault="00022A16" w:rsidP="00460350">
            <w:r w:rsidRPr="004B0258">
              <w:t>Role of Parents/Carers</w:t>
            </w:r>
          </w:p>
          <w:p w14:paraId="5D6AC42D" w14:textId="63A21BA7" w:rsidR="003577F6" w:rsidRPr="004B0258" w:rsidRDefault="002D08B7" w:rsidP="001A00A8">
            <w:pPr>
              <w:pStyle w:val="ListParagraph"/>
              <w:numPr>
                <w:ilvl w:val="0"/>
                <w:numId w:val="16"/>
              </w:numPr>
            </w:pPr>
            <w:r w:rsidRPr="004B0258">
              <w:t xml:space="preserve">The </w:t>
            </w:r>
            <w:r w:rsidR="00694F75">
              <w:t xml:space="preserve">school will </w:t>
            </w:r>
            <w:r w:rsidRPr="004B0258">
              <w:t xml:space="preserve">engage with parents to work together to understand their child’s learning needs and how they can support at home. </w:t>
            </w:r>
          </w:p>
          <w:p w14:paraId="2A7D54E9" w14:textId="455612F0" w:rsidR="003577F6" w:rsidRPr="004B0258" w:rsidRDefault="001A00A8" w:rsidP="00672C50">
            <w:pPr>
              <w:pStyle w:val="ListParagraph"/>
              <w:numPr>
                <w:ilvl w:val="0"/>
                <w:numId w:val="16"/>
              </w:numPr>
            </w:pPr>
            <w:r w:rsidRPr="004B0258">
              <w:t xml:space="preserve">Attend any training or workshops provided by the school to support parental involvement. </w:t>
            </w:r>
          </w:p>
        </w:tc>
      </w:tr>
    </w:tbl>
    <w:p w14:paraId="2A7D54EB" w14:textId="77777777" w:rsidR="00E66558" w:rsidRPr="004B0258" w:rsidRDefault="009D71E8">
      <w:pPr>
        <w:pStyle w:val="Heading2"/>
        <w:spacing w:before="600"/>
      </w:pPr>
      <w:r w:rsidRPr="004B0258">
        <w:lastRenderedPageBreak/>
        <w:t>Challenges</w:t>
      </w:r>
    </w:p>
    <w:p w14:paraId="2A7D54EC" w14:textId="77777777" w:rsidR="00E66558" w:rsidRPr="004B0258" w:rsidRDefault="009D71E8">
      <w:pPr>
        <w:spacing w:before="120" w:line="240" w:lineRule="auto"/>
        <w:textAlignment w:val="baseline"/>
        <w:outlineLvl w:val="0"/>
      </w:pPr>
      <w:r w:rsidRPr="004B0258">
        <w:rPr>
          <w:bCs/>
          <w:color w:val="auto"/>
        </w:rPr>
        <w:t>This details</w:t>
      </w:r>
      <w:r w:rsidRPr="004B0258">
        <w:rPr>
          <w:color w:val="auto"/>
        </w:rPr>
        <w:t xml:space="preserve"> the key</w:t>
      </w:r>
      <w:r w:rsidRPr="004B0258">
        <w:rPr>
          <w:bCs/>
          <w:color w:val="auto"/>
        </w:rPr>
        <w:t xml:space="preserve"> </w:t>
      </w:r>
      <w:r w:rsidRPr="004B0258">
        <w:rPr>
          <w:color w:val="auto"/>
        </w:rPr>
        <w:t xml:space="preserve">challenges to </w:t>
      </w:r>
      <w:r w:rsidRPr="004B0258">
        <w:rPr>
          <w:bCs/>
          <w:color w:val="auto"/>
        </w:rPr>
        <w:t>achievement that we have</w:t>
      </w:r>
      <w:r w:rsidRPr="004B0258">
        <w:rPr>
          <w:color w:val="auto"/>
        </w:rPr>
        <w:t xml:space="preserve"> identified among </w:t>
      </w:r>
      <w:r w:rsidRPr="004B0258">
        <w:rPr>
          <w:bCs/>
          <w:color w:val="auto"/>
        </w:rPr>
        <w:t>our</w:t>
      </w:r>
      <w:r w:rsidRPr="004B0258">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4B02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4B0258" w:rsidRDefault="009D71E8">
            <w:pPr>
              <w:pStyle w:val="TableHeader"/>
              <w:jc w:val="left"/>
            </w:pPr>
            <w:r w:rsidRPr="004B0258">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4B0258" w:rsidRDefault="009D71E8">
            <w:pPr>
              <w:pStyle w:val="TableHeader"/>
              <w:jc w:val="left"/>
            </w:pPr>
            <w:r w:rsidRPr="004B0258">
              <w:t xml:space="preserve">Detail of challenge </w:t>
            </w:r>
          </w:p>
        </w:tc>
      </w:tr>
      <w:tr w:rsidR="008818B5" w:rsidRPr="004B02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8818B5" w:rsidRPr="003E5D43" w:rsidRDefault="008818B5" w:rsidP="008818B5">
            <w:pPr>
              <w:pStyle w:val="TableRow"/>
              <w:rPr>
                <w:rFonts w:cs="Arial"/>
              </w:rPr>
            </w:pPr>
            <w:r w:rsidRPr="003E5D43">
              <w:rPr>
                <w:rFonts w:cs="Arial"/>
              </w:rPr>
              <w:lastRenderedPageBreak/>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59389" w14:textId="77777777" w:rsidR="005652E8" w:rsidRPr="003E5D43" w:rsidRDefault="005652E8" w:rsidP="005652E8">
            <w:pPr>
              <w:pStyle w:val="TableRowCentered"/>
              <w:jc w:val="left"/>
              <w:rPr>
                <w:rFonts w:cs="Arial"/>
                <w:szCs w:val="24"/>
              </w:rPr>
            </w:pPr>
            <w:r w:rsidRPr="003E5D43">
              <w:rPr>
                <w:rFonts w:cs="Arial"/>
                <w:szCs w:val="24"/>
              </w:rPr>
              <w:t xml:space="preserve">Attainment gap in Reading, Writing and Maths. </w:t>
            </w:r>
          </w:p>
          <w:p w14:paraId="2A7D54F1" w14:textId="6E0E69FB" w:rsidR="002E7CF8" w:rsidRPr="003E5D43" w:rsidRDefault="002E7CF8" w:rsidP="008818B5">
            <w:pPr>
              <w:pStyle w:val="TableRowCentered"/>
              <w:jc w:val="left"/>
              <w:rPr>
                <w:rFonts w:cs="Arial"/>
                <w:szCs w:val="24"/>
              </w:rPr>
            </w:pPr>
          </w:p>
        </w:tc>
      </w:tr>
      <w:tr w:rsidR="008818B5" w:rsidRPr="004B02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8818B5" w:rsidRPr="003E5D43" w:rsidRDefault="008818B5" w:rsidP="008818B5">
            <w:pPr>
              <w:pStyle w:val="TableRow"/>
              <w:rPr>
                <w:rFonts w:cs="Arial"/>
              </w:rPr>
            </w:pPr>
            <w:r w:rsidRPr="003E5D43">
              <w:rPr>
                <w:rFonts w:cs="Arial"/>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20BA5765" w:rsidR="009F5BEF" w:rsidRPr="003E5D43" w:rsidRDefault="005652E8" w:rsidP="003E5D43">
            <w:pPr>
              <w:pStyle w:val="TableRowCentered"/>
              <w:jc w:val="left"/>
              <w:rPr>
                <w:rFonts w:cs="Arial"/>
                <w:szCs w:val="24"/>
              </w:rPr>
            </w:pPr>
            <w:r w:rsidRPr="003E5D43">
              <w:rPr>
                <w:rFonts w:cs="Arial"/>
                <w:szCs w:val="24"/>
              </w:rPr>
              <w:t>High number of SEND children are PP (50% of pupil premium children</w:t>
            </w:r>
            <w:r w:rsidR="003E5D43">
              <w:rPr>
                <w:rFonts w:cs="Arial"/>
                <w:szCs w:val="24"/>
              </w:rPr>
              <w:t xml:space="preserve"> also have a SEND</w:t>
            </w:r>
            <w:r w:rsidRPr="003E5D43">
              <w:rPr>
                <w:rFonts w:cs="Arial"/>
                <w:szCs w:val="24"/>
              </w:rPr>
              <w:t>)</w:t>
            </w:r>
            <w:r w:rsidR="003E5D43">
              <w:rPr>
                <w:rFonts w:cs="Arial"/>
                <w:szCs w:val="24"/>
              </w:rPr>
              <w:t>.</w:t>
            </w:r>
          </w:p>
        </w:tc>
      </w:tr>
      <w:tr w:rsidR="008818B5" w:rsidRPr="004B02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8818B5" w:rsidRPr="003E5D43" w:rsidRDefault="008818B5" w:rsidP="008818B5">
            <w:pPr>
              <w:pStyle w:val="TableRow"/>
              <w:rPr>
                <w:rFonts w:cs="Arial"/>
              </w:rPr>
            </w:pPr>
            <w:r w:rsidRPr="003E5D43">
              <w:rPr>
                <w:rFonts w:cs="Arial"/>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6E1DF" w14:textId="27B78E9E" w:rsidR="00DD2C30" w:rsidRPr="003E5D43" w:rsidRDefault="00DF0142" w:rsidP="00DD2C30">
            <w:pPr>
              <w:pStyle w:val="TableRowCentered"/>
              <w:jc w:val="left"/>
              <w:rPr>
                <w:rFonts w:cs="Arial"/>
                <w:szCs w:val="24"/>
              </w:rPr>
            </w:pPr>
            <w:r w:rsidRPr="003E5D43">
              <w:rPr>
                <w:rFonts w:cs="Arial"/>
                <w:szCs w:val="24"/>
              </w:rPr>
              <w:t>Financial Constraint/</w:t>
            </w:r>
            <w:r w:rsidR="008818B5" w:rsidRPr="003E5D43">
              <w:rPr>
                <w:rFonts w:cs="Arial"/>
                <w:szCs w:val="24"/>
              </w:rPr>
              <w:t xml:space="preserve">Life experiences </w:t>
            </w:r>
          </w:p>
          <w:p w14:paraId="2A7D54F7" w14:textId="38EC1DD3" w:rsidR="00F85656" w:rsidRPr="003E5D43" w:rsidRDefault="00F85656" w:rsidP="008818B5">
            <w:pPr>
              <w:pStyle w:val="TableRowCentered"/>
              <w:jc w:val="left"/>
              <w:rPr>
                <w:rFonts w:cs="Arial"/>
                <w:szCs w:val="24"/>
              </w:rPr>
            </w:pPr>
          </w:p>
        </w:tc>
      </w:tr>
      <w:tr w:rsidR="008818B5" w:rsidRPr="004B02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8818B5" w:rsidRPr="003E5D43" w:rsidRDefault="008818B5" w:rsidP="008818B5">
            <w:pPr>
              <w:pStyle w:val="TableRow"/>
              <w:rPr>
                <w:rFonts w:cs="Arial"/>
              </w:rPr>
            </w:pPr>
            <w:r w:rsidRPr="003E5D43">
              <w:rPr>
                <w:rFonts w:cs="Arial"/>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4463" w14:textId="16A97A3B" w:rsidR="00FA45DB" w:rsidRPr="003E5D43" w:rsidRDefault="00185A64" w:rsidP="00FA45DB">
            <w:pPr>
              <w:pStyle w:val="TableRowCentered"/>
              <w:tabs>
                <w:tab w:val="left" w:pos="1380"/>
              </w:tabs>
              <w:jc w:val="left"/>
              <w:rPr>
                <w:rFonts w:cs="Arial"/>
                <w:szCs w:val="24"/>
              </w:rPr>
            </w:pPr>
            <w:r w:rsidRPr="003E5D43">
              <w:rPr>
                <w:rFonts w:cs="Arial"/>
                <w:szCs w:val="24"/>
              </w:rPr>
              <w:t xml:space="preserve">Attendance </w:t>
            </w:r>
          </w:p>
          <w:p w14:paraId="2A7D54FA" w14:textId="3B372A4F" w:rsidR="006D1723" w:rsidRPr="003E5D43" w:rsidRDefault="006D1723" w:rsidP="008818B5">
            <w:pPr>
              <w:pStyle w:val="TableRowCentered"/>
              <w:tabs>
                <w:tab w:val="left" w:pos="1380"/>
              </w:tabs>
              <w:jc w:val="left"/>
              <w:rPr>
                <w:rFonts w:cs="Arial"/>
                <w:iCs/>
                <w:szCs w:val="24"/>
              </w:rPr>
            </w:pPr>
          </w:p>
        </w:tc>
      </w:tr>
      <w:tr w:rsidR="0003274C" w:rsidRPr="004B0258" w14:paraId="0B49C4ED"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25355" w14:textId="79A86A48" w:rsidR="0003274C" w:rsidRPr="003E5D43" w:rsidRDefault="0003274C" w:rsidP="008818B5">
            <w:pPr>
              <w:pStyle w:val="TableRow"/>
              <w:rPr>
                <w:rFonts w:cs="Arial"/>
              </w:rPr>
            </w:pPr>
            <w:r w:rsidRPr="003E5D43">
              <w:rPr>
                <w:rFonts w:cs="Arial"/>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AD001" w14:textId="77777777" w:rsidR="0003274C" w:rsidRDefault="0003274C" w:rsidP="00FA45DB">
            <w:pPr>
              <w:pStyle w:val="TableRowCentered"/>
              <w:tabs>
                <w:tab w:val="left" w:pos="1380"/>
              </w:tabs>
              <w:jc w:val="left"/>
              <w:rPr>
                <w:rFonts w:cs="Arial"/>
                <w:szCs w:val="24"/>
              </w:rPr>
            </w:pPr>
            <w:r w:rsidRPr="003E5D43">
              <w:rPr>
                <w:rFonts w:cs="Arial"/>
                <w:szCs w:val="24"/>
              </w:rPr>
              <w:t>Emotional well-being and availability to learn.</w:t>
            </w:r>
          </w:p>
          <w:p w14:paraId="41C3B028" w14:textId="5EC0F2CB" w:rsidR="006D720F" w:rsidRPr="003E5D43" w:rsidRDefault="006D720F" w:rsidP="00FA45DB">
            <w:pPr>
              <w:pStyle w:val="TableRowCentered"/>
              <w:tabs>
                <w:tab w:val="left" w:pos="1380"/>
              </w:tabs>
              <w:jc w:val="left"/>
              <w:rPr>
                <w:rFonts w:cs="Arial"/>
                <w:szCs w:val="24"/>
              </w:rPr>
            </w:pPr>
          </w:p>
        </w:tc>
      </w:tr>
    </w:tbl>
    <w:p w14:paraId="2A7D54FF" w14:textId="77777777" w:rsidR="00E66558" w:rsidRPr="004B0258" w:rsidRDefault="009D71E8">
      <w:pPr>
        <w:pStyle w:val="Heading2"/>
        <w:spacing w:before="600"/>
      </w:pPr>
      <w:bookmarkStart w:id="16" w:name="_Toc443397160"/>
      <w:r w:rsidRPr="004B0258">
        <w:t xml:space="preserve">Intended outcomes </w:t>
      </w:r>
    </w:p>
    <w:p w14:paraId="2A7D5500" w14:textId="77777777" w:rsidR="00E66558" w:rsidRPr="004B0258" w:rsidRDefault="009D71E8">
      <w:r w:rsidRPr="004B0258">
        <w:rPr>
          <w:color w:val="auto"/>
        </w:rPr>
        <w:t xml:space="preserve">This explains the outcomes we are aiming for </w:t>
      </w:r>
      <w:r w:rsidRPr="004B0258">
        <w:rPr>
          <w:b/>
          <w:bCs/>
          <w:color w:val="auto"/>
        </w:rPr>
        <w:t>by the end of our current strategy plan</w:t>
      </w:r>
      <w:r w:rsidRPr="004B0258">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4B02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4B0258" w:rsidRDefault="009D71E8">
            <w:pPr>
              <w:pStyle w:val="TableHeader"/>
              <w:jc w:val="left"/>
            </w:pPr>
            <w:r w:rsidRPr="004B0258">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4B0258" w:rsidRDefault="009D71E8">
            <w:pPr>
              <w:pStyle w:val="TableHeader"/>
              <w:jc w:val="left"/>
            </w:pPr>
            <w:r w:rsidRPr="004B0258">
              <w:t>Success criteria</w:t>
            </w:r>
          </w:p>
        </w:tc>
      </w:tr>
      <w:tr w:rsidR="00E66558" w:rsidRPr="004B02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7F83E5E9" w:rsidR="00E66558" w:rsidRPr="006D720F" w:rsidRDefault="003E5D43">
            <w:pPr>
              <w:pStyle w:val="TableRow"/>
              <w:rPr>
                <w:rFonts w:cs="Arial"/>
              </w:rPr>
            </w:pPr>
            <w:r w:rsidRPr="006D720F">
              <w:rPr>
                <w:rFonts w:cs="Arial"/>
              </w:rPr>
              <w:t>T</w:t>
            </w:r>
            <w:r w:rsidR="00D95B2C" w:rsidRPr="006D720F">
              <w:rPr>
                <w:rFonts w:cs="Arial"/>
              </w:rPr>
              <w:t>o raise the attainment of Pupil Premium children in Reading through a range of strategies including a development of oral language skills through a ‘Reader’s Theatre’ approach to</w:t>
            </w:r>
            <w:r w:rsidR="00A26F75" w:rsidRPr="006D720F">
              <w:rPr>
                <w:rFonts w:cs="Arial"/>
              </w:rPr>
              <w:t xml:space="preserve"> </w:t>
            </w:r>
            <w:r w:rsidR="00D95B2C" w:rsidRPr="006D720F">
              <w:rPr>
                <w:rFonts w:cs="Arial"/>
              </w:rPr>
              <w:t>Reading.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081D" w14:textId="77777777" w:rsidR="00A26F75" w:rsidRPr="006D720F" w:rsidRDefault="0034609D" w:rsidP="00A26F75">
            <w:pPr>
              <w:pStyle w:val="ListParagraph"/>
              <w:numPr>
                <w:ilvl w:val="0"/>
                <w:numId w:val="16"/>
              </w:numPr>
              <w:suppressAutoHyphens w:val="0"/>
              <w:autoSpaceDN/>
              <w:spacing w:after="0" w:line="240" w:lineRule="auto"/>
              <w:rPr>
                <w:rFonts w:cs="Arial"/>
              </w:rPr>
            </w:pPr>
            <w:r w:rsidRPr="006D720F">
              <w:rPr>
                <w:rFonts w:cs="Arial"/>
              </w:rPr>
              <w:t>Teachers report improved comprehension and oral language in pupil premium children through improvements in Reading Age scores.</w:t>
            </w:r>
          </w:p>
          <w:p w14:paraId="2A7D5505" w14:textId="7851C3C9" w:rsidR="00E66558" w:rsidRPr="006D720F" w:rsidRDefault="0034609D" w:rsidP="00A26F75">
            <w:pPr>
              <w:pStyle w:val="ListParagraph"/>
              <w:numPr>
                <w:ilvl w:val="0"/>
                <w:numId w:val="16"/>
              </w:numPr>
              <w:suppressAutoHyphens w:val="0"/>
              <w:autoSpaceDN/>
              <w:spacing w:after="0" w:line="240" w:lineRule="auto"/>
              <w:rPr>
                <w:rFonts w:cs="Arial"/>
              </w:rPr>
            </w:pPr>
            <w:r w:rsidRPr="006D720F">
              <w:rPr>
                <w:rFonts w:cs="Arial"/>
              </w:rPr>
              <w:t>An increase in the attainment of Pupil Premium children in Reading</w:t>
            </w:r>
            <w:r w:rsidR="00A26F75" w:rsidRPr="006D720F">
              <w:rPr>
                <w:rFonts w:cs="Arial"/>
              </w:rPr>
              <w:t xml:space="preserve">. </w:t>
            </w:r>
          </w:p>
        </w:tc>
      </w:tr>
      <w:tr w:rsidR="008818B5" w:rsidRPr="004B02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7185C59F" w:rsidR="008818B5" w:rsidRPr="006D720F" w:rsidRDefault="0034609D" w:rsidP="008818B5">
            <w:pPr>
              <w:pStyle w:val="TableRow"/>
              <w:rPr>
                <w:rFonts w:cs="Arial"/>
              </w:rPr>
            </w:pPr>
            <w:r w:rsidRPr="006D720F">
              <w:rPr>
                <w:rFonts w:cs="Arial"/>
              </w:rPr>
              <w:t>To raise the attainment of Pupil Premium children in Writing through a range of strategies including implementation of an oracy focussed approach to Writing.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6011F3B8" w:rsidR="008818B5" w:rsidRPr="006D720F" w:rsidRDefault="00A26F75" w:rsidP="00A26F75">
            <w:pPr>
              <w:pStyle w:val="ListParagraph"/>
              <w:numPr>
                <w:ilvl w:val="0"/>
                <w:numId w:val="16"/>
              </w:numPr>
              <w:suppressAutoHyphens w:val="0"/>
              <w:autoSpaceDN/>
              <w:spacing w:after="0" w:line="240" w:lineRule="auto"/>
              <w:rPr>
                <w:rFonts w:cs="Arial"/>
                <w:b/>
                <w:bCs/>
              </w:rPr>
            </w:pPr>
            <w:r w:rsidRPr="006D720F">
              <w:rPr>
                <w:rFonts w:cs="Arial"/>
              </w:rPr>
              <w:t>An increase in the attainment of Pupil Premium children in Writing.</w:t>
            </w:r>
          </w:p>
        </w:tc>
      </w:tr>
      <w:tr w:rsidR="00672C50" w:rsidRPr="004B0258" w14:paraId="11F4D80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4ECE7" w14:textId="3C2E315D" w:rsidR="00672C50" w:rsidRPr="006D720F" w:rsidRDefault="00A26F75" w:rsidP="008818B5">
            <w:pPr>
              <w:pStyle w:val="TableRow"/>
              <w:rPr>
                <w:rFonts w:cs="Arial"/>
              </w:rPr>
            </w:pPr>
            <w:r w:rsidRPr="006D720F">
              <w:rPr>
                <w:rFonts w:cs="Arial"/>
              </w:rPr>
              <w:t>T</w:t>
            </w:r>
            <w:r w:rsidR="00136351" w:rsidRPr="006D720F">
              <w:rPr>
                <w:rFonts w:cs="Arial"/>
              </w:rPr>
              <w:t>o raise the attainment of Pupil Premium children in Maths through the development of an embedded mastery approach to Maths.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DA4CD" w14:textId="77777777" w:rsidR="00A26F75" w:rsidRPr="006D720F" w:rsidRDefault="00A26F75" w:rsidP="00A26F75">
            <w:pPr>
              <w:pStyle w:val="ListParagraph"/>
              <w:numPr>
                <w:ilvl w:val="0"/>
                <w:numId w:val="16"/>
              </w:numPr>
              <w:suppressAutoHyphens w:val="0"/>
              <w:autoSpaceDN/>
              <w:spacing w:after="0" w:line="240" w:lineRule="auto"/>
              <w:rPr>
                <w:rFonts w:cs="Arial"/>
              </w:rPr>
            </w:pPr>
            <w:r w:rsidRPr="006D720F">
              <w:rPr>
                <w:rFonts w:cs="Arial"/>
              </w:rPr>
              <w:t>An increase in the attainment of Pupil Premium children in Maths</w:t>
            </w:r>
          </w:p>
          <w:p w14:paraId="31A13ED9" w14:textId="48BAFDE6" w:rsidR="00351E32" w:rsidRPr="006D720F" w:rsidRDefault="00A26F75" w:rsidP="00A26F75">
            <w:pPr>
              <w:pStyle w:val="ListParagraph"/>
              <w:numPr>
                <w:ilvl w:val="0"/>
                <w:numId w:val="16"/>
              </w:numPr>
              <w:suppressAutoHyphens w:val="0"/>
              <w:autoSpaceDN/>
              <w:spacing w:after="0" w:line="240" w:lineRule="auto"/>
              <w:rPr>
                <w:rFonts w:cs="Arial"/>
              </w:rPr>
            </w:pPr>
            <w:r w:rsidRPr="006D720F">
              <w:rPr>
                <w:rFonts w:cs="Arial"/>
              </w:rPr>
              <w:t>Improvements in Maths scores in formative assessments.</w:t>
            </w:r>
          </w:p>
        </w:tc>
      </w:tr>
      <w:tr w:rsidR="00672C50" w:rsidRPr="004B0258" w14:paraId="2AE8523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50D4A" w14:textId="7121F3E2" w:rsidR="00672C50" w:rsidRPr="006D720F" w:rsidRDefault="00144DE0" w:rsidP="008818B5">
            <w:pPr>
              <w:pStyle w:val="TableRow"/>
              <w:rPr>
                <w:rFonts w:cs="Arial"/>
              </w:rPr>
            </w:pPr>
            <w:r w:rsidRPr="006D720F">
              <w:rPr>
                <w:rFonts w:cs="Arial"/>
              </w:rPr>
              <w:t>To ensure that all Pupil Premium children have access to consistently high-quality teaching and learning across all subject areas. Where interventions are needed, teachers to plan these carefully.</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4FB6" w14:textId="2BB2B11E" w:rsidR="005B522D" w:rsidRPr="006D720F" w:rsidRDefault="00144DE0" w:rsidP="007C5853">
            <w:pPr>
              <w:pStyle w:val="ListParagraph"/>
              <w:numPr>
                <w:ilvl w:val="0"/>
                <w:numId w:val="16"/>
              </w:numPr>
              <w:suppressAutoHyphens w:val="0"/>
              <w:autoSpaceDN/>
              <w:spacing w:after="0" w:line="240" w:lineRule="auto"/>
              <w:rPr>
                <w:rFonts w:cs="Arial"/>
                <w:color w:val="000000"/>
                <w:shd w:val="clear" w:color="auto" w:fill="FFFFFF"/>
              </w:rPr>
            </w:pPr>
            <w:r w:rsidRPr="006D720F">
              <w:rPr>
                <w:rFonts w:cs="Arial"/>
                <w:color w:val="000000"/>
                <w:shd w:val="clear" w:color="auto" w:fill="FFFFFF"/>
              </w:rPr>
              <w:t>Book Look</w:t>
            </w:r>
            <w:r w:rsidR="00A26F75" w:rsidRPr="006D720F">
              <w:rPr>
                <w:rFonts w:cs="Arial"/>
                <w:color w:val="000000"/>
                <w:shd w:val="clear" w:color="auto" w:fill="FFFFFF"/>
              </w:rPr>
              <w:t>s, Learning Walks</w:t>
            </w:r>
            <w:r w:rsidR="005B522D" w:rsidRPr="006D720F">
              <w:rPr>
                <w:rFonts w:cs="Arial"/>
                <w:color w:val="000000"/>
                <w:shd w:val="clear" w:color="auto" w:fill="FFFFFF"/>
              </w:rPr>
              <w:t xml:space="preserve"> and Planning </w:t>
            </w:r>
            <w:proofErr w:type="spellStart"/>
            <w:r w:rsidR="007C5853" w:rsidRPr="006D720F">
              <w:rPr>
                <w:rFonts w:cs="Arial"/>
                <w:color w:val="000000"/>
                <w:shd w:val="clear" w:color="auto" w:fill="FFFFFF"/>
              </w:rPr>
              <w:t>Scrutinys</w:t>
            </w:r>
            <w:proofErr w:type="spellEnd"/>
            <w:r w:rsidR="007C5853" w:rsidRPr="006D720F">
              <w:rPr>
                <w:rFonts w:cs="Arial"/>
                <w:color w:val="000000"/>
                <w:shd w:val="clear" w:color="auto" w:fill="FFFFFF"/>
              </w:rPr>
              <w:t xml:space="preserve"> </w:t>
            </w:r>
            <w:r w:rsidRPr="006D720F">
              <w:rPr>
                <w:rFonts w:cs="Arial"/>
                <w:color w:val="000000"/>
                <w:shd w:val="clear" w:color="auto" w:fill="FFFFFF"/>
              </w:rPr>
              <w:t xml:space="preserve">to show evidence of Quality First Teaching. </w:t>
            </w:r>
          </w:p>
          <w:p w14:paraId="6D470AF3" w14:textId="443C1B8F" w:rsidR="005B522D" w:rsidRPr="006D720F" w:rsidRDefault="005B522D" w:rsidP="007C5853">
            <w:pPr>
              <w:pStyle w:val="ListParagraph"/>
              <w:numPr>
                <w:ilvl w:val="0"/>
                <w:numId w:val="16"/>
              </w:numPr>
              <w:suppressAutoHyphens w:val="0"/>
              <w:autoSpaceDN/>
              <w:spacing w:after="0" w:line="240" w:lineRule="auto"/>
              <w:rPr>
                <w:rFonts w:cs="Arial"/>
                <w:color w:val="000000"/>
                <w:shd w:val="clear" w:color="auto" w:fill="FFFFFF"/>
              </w:rPr>
            </w:pPr>
            <w:r w:rsidRPr="006D720F">
              <w:rPr>
                <w:rFonts w:cs="Arial"/>
                <w:color w:val="000000"/>
                <w:shd w:val="clear" w:color="auto" w:fill="FFFFFF"/>
              </w:rPr>
              <w:t>Action Plans</w:t>
            </w:r>
            <w:r w:rsidR="00144DE0" w:rsidRPr="006D720F">
              <w:rPr>
                <w:rFonts w:cs="Arial"/>
                <w:color w:val="000000"/>
                <w:shd w:val="clear" w:color="auto" w:fill="FFFFFF"/>
              </w:rPr>
              <w:t xml:space="preserve"> to show high-quality targeted interventions. </w:t>
            </w:r>
          </w:p>
          <w:p w14:paraId="6BFB8348" w14:textId="30F813E7" w:rsidR="00672C50" w:rsidRPr="006D720F" w:rsidRDefault="00144DE0" w:rsidP="007C5853">
            <w:pPr>
              <w:pStyle w:val="ListParagraph"/>
              <w:numPr>
                <w:ilvl w:val="0"/>
                <w:numId w:val="16"/>
              </w:numPr>
              <w:suppressAutoHyphens w:val="0"/>
              <w:autoSpaceDN/>
              <w:spacing w:after="0" w:line="240" w:lineRule="auto"/>
              <w:rPr>
                <w:rStyle w:val="normaltextrun"/>
                <w:rFonts w:cs="Arial"/>
                <w:color w:val="000000"/>
                <w:shd w:val="clear" w:color="auto" w:fill="FFFFFF"/>
              </w:rPr>
            </w:pPr>
            <w:r w:rsidRPr="006D720F">
              <w:rPr>
                <w:rFonts w:cs="Arial"/>
                <w:color w:val="000000"/>
                <w:shd w:val="clear" w:color="auto" w:fill="FFFFFF"/>
              </w:rPr>
              <w:t>An increase in Pupil Premium children who are On Track + in Reading, Writing and Maths.</w:t>
            </w:r>
          </w:p>
        </w:tc>
      </w:tr>
      <w:tr w:rsidR="00222F41" w:rsidRPr="004B0258" w14:paraId="071528A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B220E" w14:textId="016729DF" w:rsidR="00222F41" w:rsidRPr="006D720F" w:rsidRDefault="00906F18" w:rsidP="008818B5">
            <w:pPr>
              <w:pStyle w:val="TableRow"/>
              <w:rPr>
                <w:rFonts w:cs="Arial"/>
              </w:rPr>
            </w:pPr>
            <w:r w:rsidRPr="006D720F">
              <w:rPr>
                <w:rFonts w:cs="Arial"/>
              </w:rPr>
              <w:t>To ensure attendance of Pupil Premium children is at 96% and in-line with peers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D1A58" w14:textId="6D57931C" w:rsidR="0028369B" w:rsidRPr="006D720F" w:rsidRDefault="00906F18" w:rsidP="0028369B">
            <w:pPr>
              <w:pStyle w:val="ListParagraph"/>
              <w:numPr>
                <w:ilvl w:val="0"/>
                <w:numId w:val="16"/>
              </w:numPr>
              <w:suppressAutoHyphens w:val="0"/>
              <w:autoSpaceDN/>
              <w:spacing w:after="0" w:line="240" w:lineRule="auto"/>
              <w:rPr>
                <w:rFonts w:cs="Arial"/>
                <w:color w:val="000000"/>
                <w:shd w:val="clear" w:color="auto" w:fill="FFFFFF"/>
              </w:rPr>
            </w:pPr>
            <w:r w:rsidRPr="006D720F">
              <w:rPr>
                <w:rFonts w:cs="Arial"/>
                <w:color w:val="000000"/>
                <w:shd w:val="clear" w:color="auto" w:fill="FFFFFF"/>
              </w:rPr>
              <w:t xml:space="preserve">Attendance average of disadvantaged children to be 96% by the end of the academic year. </w:t>
            </w:r>
          </w:p>
          <w:p w14:paraId="3BC6FA4E" w14:textId="4D734DF5" w:rsidR="00222F41" w:rsidRPr="006D720F" w:rsidRDefault="00906F18" w:rsidP="0028369B">
            <w:pPr>
              <w:pStyle w:val="ListParagraph"/>
              <w:numPr>
                <w:ilvl w:val="0"/>
                <w:numId w:val="16"/>
              </w:numPr>
              <w:suppressAutoHyphens w:val="0"/>
              <w:autoSpaceDN/>
              <w:spacing w:after="0" w:line="240" w:lineRule="auto"/>
              <w:rPr>
                <w:rFonts w:cs="Arial"/>
                <w:color w:val="000000"/>
                <w:shd w:val="clear" w:color="auto" w:fill="FFFFFF"/>
              </w:rPr>
            </w:pPr>
            <w:r w:rsidRPr="006D720F">
              <w:rPr>
                <w:rFonts w:cs="Arial"/>
                <w:color w:val="000000"/>
                <w:shd w:val="clear" w:color="auto" w:fill="FFFFFF"/>
              </w:rPr>
              <w:t>Attendance to be tracked termly to ensure that any attendance issues are caught and families are supported</w:t>
            </w:r>
          </w:p>
          <w:p w14:paraId="08963FAB" w14:textId="51F06FF8" w:rsidR="00906F18" w:rsidRPr="006D720F" w:rsidRDefault="00906F18" w:rsidP="0028369B">
            <w:pPr>
              <w:pStyle w:val="ListParagraph"/>
              <w:numPr>
                <w:ilvl w:val="0"/>
                <w:numId w:val="16"/>
              </w:numPr>
              <w:suppressAutoHyphens w:val="0"/>
              <w:autoSpaceDN/>
              <w:spacing w:after="0" w:line="240" w:lineRule="auto"/>
              <w:rPr>
                <w:rFonts w:cs="Arial"/>
                <w:color w:val="000000"/>
                <w:shd w:val="clear" w:color="auto" w:fill="FFFFFF"/>
              </w:rPr>
            </w:pPr>
            <w:r w:rsidRPr="006D720F">
              <w:rPr>
                <w:rFonts w:cs="Arial"/>
                <w:color w:val="000000"/>
                <w:shd w:val="clear" w:color="auto" w:fill="FFFFFF"/>
              </w:rPr>
              <w:lastRenderedPageBreak/>
              <w:t xml:space="preserve">FSW to support families as appropriate </w:t>
            </w:r>
          </w:p>
        </w:tc>
      </w:tr>
      <w:tr w:rsidR="008818B5" w:rsidRPr="004B02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62410" w14:textId="77777777" w:rsidR="00A20559" w:rsidRPr="006D720F" w:rsidRDefault="00A20559" w:rsidP="00A20559">
            <w:pPr>
              <w:numPr>
                <w:ilvl w:val="0"/>
                <w:numId w:val="1"/>
              </w:numPr>
              <w:suppressAutoHyphens w:val="0"/>
              <w:autoSpaceDN/>
              <w:spacing w:after="0" w:line="240" w:lineRule="auto"/>
              <w:rPr>
                <w:rFonts w:cs="Arial"/>
              </w:rPr>
            </w:pPr>
            <w:r w:rsidRPr="006D720F">
              <w:rPr>
                <w:rFonts w:cs="Arial"/>
              </w:rPr>
              <w:lastRenderedPageBreak/>
              <w:t>To improve the progress made by pupil</w:t>
            </w:r>
          </w:p>
          <w:p w14:paraId="61025F57" w14:textId="77777777" w:rsidR="00A20559" w:rsidRPr="006D720F" w:rsidRDefault="00A20559" w:rsidP="00A20559">
            <w:pPr>
              <w:numPr>
                <w:ilvl w:val="0"/>
                <w:numId w:val="1"/>
              </w:numPr>
              <w:suppressAutoHyphens w:val="0"/>
              <w:autoSpaceDN/>
              <w:spacing w:after="0" w:line="240" w:lineRule="auto"/>
              <w:rPr>
                <w:rFonts w:cs="Arial"/>
              </w:rPr>
            </w:pPr>
            <w:r w:rsidRPr="006D720F">
              <w:rPr>
                <w:rFonts w:cs="Arial"/>
              </w:rPr>
              <w:t xml:space="preserve">premium children with SEN from </w:t>
            </w:r>
            <w:proofErr w:type="gramStart"/>
            <w:r w:rsidRPr="006D720F">
              <w:rPr>
                <w:rFonts w:cs="Arial"/>
              </w:rPr>
              <w:t>their</w:t>
            </w:r>
            <w:proofErr w:type="gramEnd"/>
          </w:p>
          <w:p w14:paraId="33106B2B" w14:textId="77777777" w:rsidR="00A20559" w:rsidRPr="006D720F" w:rsidRDefault="00A20559" w:rsidP="00A20559">
            <w:pPr>
              <w:numPr>
                <w:ilvl w:val="0"/>
                <w:numId w:val="1"/>
              </w:numPr>
              <w:suppressAutoHyphens w:val="0"/>
              <w:autoSpaceDN/>
              <w:spacing w:after="0" w:line="240" w:lineRule="auto"/>
              <w:rPr>
                <w:rFonts w:cs="Arial"/>
              </w:rPr>
            </w:pPr>
            <w:r w:rsidRPr="006D720F">
              <w:rPr>
                <w:rFonts w:cs="Arial"/>
              </w:rPr>
              <w:t>starting points</w:t>
            </w:r>
          </w:p>
          <w:p w14:paraId="2A7D550A" w14:textId="6E079558" w:rsidR="008818B5" w:rsidRPr="006D720F" w:rsidRDefault="008818B5" w:rsidP="008818B5">
            <w:pPr>
              <w:pStyle w:val="TableRow"/>
              <w:rPr>
                <w:rFonts w:cs="Arial"/>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4E2A2" w14:textId="77777777" w:rsidR="0028369B" w:rsidRPr="006D720F" w:rsidRDefault="00E86C09" w:rsidP="0028369B">
            <w:pPr>
              <w:pStyle w:val="TableRowCentered"/>
              <w:numPr>
                <w:ilvl w:val="0"/>
                <w:numId w:val="16"/>
              </w:numPr>
              <w:jc w:val="left"/>
              <w:rPr>
                <w:rFonts w:cs="Arial"/>
                <w:szCs w:val="24"/>
              </w:rPr>
            </w:pPr>
            <w:r w:rsidRPr="006D720F">
              <w:rPr>
                <w:rFonts w:cs="Arial"/>
                <w:szCs w:val="24"/>
              </w:rPr>
              <w:t>SMART targets that are understood by both the child, all adults involved and parents</w:t>
            </w:r>
            <w:r w:rsidR="0028369B" w:rsidRPr="006D720F">
              <w:rPr>
                <w:rFonts w:cs="Arial"/>
                <w:szCs w:val="24"/>
              </w:rPr>
              <w:t xml:space="preserve">. </w:t>
            </w:r>
          </w:p>
          <w:p w14:paraId="24A4E416" w14:textId="77777777" w:rsidR="0028369B" w:rsidRPr="006D720F" w:rsidRDefault="0028369B" w:rsidP="0028369B">
            <w:pPr>
              <w:pStyle w:val="TableRowCentered"/>
              <w:numPr>
                <w:ilvl w:val="0"/>
                <w:numId w:val="16"/>
              </w:numPr>
              <w:jc w:val="left"/>
              <w:rPr>
                <w:rFonts w:cs="Arial"/>
                <w:szCs w:val="24"/>
              </w:rPr>
            </w:pPr>
            <w:r w:rsidRPr="006D720F">
              <w:rPr>
                <w:rFonts w:cs="Arial"/>
                <w:szCs w:val="24"/>
              </w:rPr>
              <w:t xml:space="preserve">Action plans </w:t>
            </w:r>
            <w:r w:rsidR="00E86C09" w:rsidRPr="006D720F">
              <w:rPr>
                <w:rFonts w:cs="Arial"/>
                <w:szCs w:val="24"/>
              </w:rPr>
              <w:t xml:space="preserve">show high-quality targeted interventions · </w:t>
            </w:r>
          </w:p>
          <w:p w14:paraId="766AB401" w14:textId="77777777" w:rsidR="0028369B" w:rsidRPr="006D720F" w:rsidRDefault="00E86C09" w:rsidP="0028369B">
            <w:pPr>
              <w:pStyle w:val="TableRowCentered"/>
              <w:numPr>
                <w:ilvl w:val="0"/>
                <w:numId w:val="16"/>
              </w:numPr>
              <w:jc w:val="left"/>
              <w:rPr>
                <w:rFonts w:cs="Arial"/>
                <w:szCs w:val="24"/>
              </w:rPr>
            </w:pPr>
            <w:r w:rsidRPr="006D720F">
              <w:rPr>
                <w:rFonts w:cs="Arial"/>
                <w:szCs w:val="24"/>
              </w:rPr>
              <w:t>Effective monitoring by SENCO and SLT show small steps of progress made by children</w:t>
            </w:r>
            <w:r w:rsidR="0028369B" w:rsidRPr="006D720F">
              <w:rPr>
                <w:rFonts w:cs="Arial"/>
                <w:szCs w:val="24"/>
              </w:rPr>
              <w:t xml:space="preserve">. </w:t>
            </w:r>
          </w:p>
          <w:p w14:paraId="6D784298" w14:textId="77777777" w:rsidR="0028369B" w:rsidRPr="006D720F" w:rsidRDefault="00E86C09" w:rsidP="0028369B">
            <w:pPr>
              <w:pStyle w:val="TableRowCentered"/>
              <w:numPr>
                <w:ilvl w:val="0"/>
                <w:numId w:val="16"/>
              </w:numPr>
              <w:jc w:val="left"/>
              <w:rPr>
                <w:rFonts w:cs="Arial"/>
                <w:szCs w:val="24"/>
              </w:rPr>
            </w:pPr>
            <w:r w:rsidRPr="006D720F">
              <w:rPr>
                <w:rFonts w:cs="Arial"/>
                <w:szCs w:val="24"/>
              </w:rPr>
              <w:t xml:space="preserve">Standard classroom practice shows targeted interventions and support given to </w:t>
            </w:r>
            <w:proofErr w:type="gramStart"/>
            <w:r w:rsidRPr="006D720F">
              <w:rPr>
                <w:rFonts w:cs="Arial"/>
                <w:szCs w:val="24"/>
              </w:rPr>
              <w:t>all of</w:t>
            </w:r>
            <w:proofErr w:type="gramEnd"/>
            <w:r w:rsidRPr="006D720F">
              <w:rPr>
                <w:rFonts w:cs="Arial"/>
                <w:szCs w:val="24"/>
              </w:rPr>
              <w:t xml:space="preserve"> our students.</w:t>
            </w:r>
          </w:p>
          <w:p w14:paraId="2A7D550B" w14:textId="76887EE0" w:rsidR="00FC4C3D" w:rsidRPr="006D720F" w:rsidRDefault="00FC4C3D" w:rsidP="0028369B">
            <w:pPr>
              <w:pStyle w:val="TableRowCentered"/>
              <w:numPr>
                <w:ilvl w:val="0"/>
                <w:numId w:val="16"/>
              </w:numPr>
              <w:jc w:val="left"/>
              <w:rPr>
                <w:rFonts w:cs="Arial"/>
                <w:szCs w:val="24"/>
              </w:rPr>
            </w:pPr>
            <w:r w:rsidRPr="006D720F">
              <w:rPr>
                <w:rFonts w:cs="Arial"/>
                <w:szCs w:val="24"/>
              </w:rPr>
              <w:t xml:space="preserve">Support provided by external professionals will enable teachers to support pupils further in meeting their own targets/close the gap. </w:t>
            </w:r>
          </w:p>
        </w:tc>
      </w:tr>
      <w:tr w:rsidR="00CB3EBB" w:rsidRPr="004B0258" w14:paraId="0ADCAE6B"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ABB0F" w14:textId="2DE2BCEB" w:rsidR="00CB3EBB" w:rsidRPr="006D720F" w:rsidRDefault="00CB3EBB" w:rsidP="003D018F">
            <w:pPr>
              <w:suppressAutoHyphens w:val="0"/>
              <w:autoSpaceDN/>
              <w:spacing w:after="0" w:line="240" w:lineRule="auto"/>
              <w:rPr>
                <w:rFonts w:cs="Arial"/>
              </w:rPr>
            </w:pPr>
            <w:r w:rsidRPr="006D720F">
              <w:rPr>
                <w:rFonts w:cs="Arial"/>
              </w:rPr>
              <w:t>To give disadvantaged pupils an enriching, exciting curriculum offer</w:t>
            </w:r>
            <w:r w:rsidR="0028369B" w:rsidRPr="006D720F">
              <w:rPr>
                <w:rFonts w:cs="Arial"/>
              </w:rPr>
              <w:t xml:space="preser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BC5EB" w14:textId="77777777" w:rsidR="0028369B" w:rsidRPr="006D720F" w:rsidRDefault="00CB3EBB" w:rsidP="0028369B">
            <w:pPr>
              <w:pStyle w:val="TableRowCentered"/>
              <w:numPr>
                <w:ilvl w:val="0"/>
                <w:numId w:val="16"/>
              </w:numPr>
              <w:jc w:val="left"/>
              <w:rPr>
                <w:rFonts w:cs="Arial"/>
                <w:szCs w:val="24"/>
              </w:rPr>
            </w:pPr>
            <w:r w:rsidRPr="006D720F">
              <w:rPr>
                <w:rFonts w:cs="Arial"/>
                <w:szCs w:val="24"/>
              </w:rPr>
              <w:t xml:space="preserve">Positive Pupil Voice feedback on the school’s curriculum </w:t>
            </w:r>
            <w:proofErr w:type="gramStart"/>
            <w:r w:rsidRPr="006D720F">
              <w:rPr>
                <w:rFonts w:cs="Arial"/>
                <w:szCs w:val="24"/>
              </w:rPr>
              <w:t>offer</w:t>
            </w:r>
            <w:proofErr w:type="gramEnd"/>
            <w:r w:rsidRPr="006D720F">
              <w:rPr>
                <w:rFonts w:cs="Arial"/>
                <w:szCs w:val="24"/>
              </w:rPr>
              <w:t>.</w:t>
            </w:r>
          </w:p>
          <w:p w14:paraId="4A571C12" w14:textId="4C68AB48" w:rsidR="00CB3EBB" w:rsidRPr="006D720F" w:rsidRDefault="0028369B" w:rsidP="0028369B">
            <w:pPr>
              <w:pStyle w:val="TableRowCentered"/>
              <w:numPr>
                <w:ilvl w:val="0"/>
                <w:numId w:val="16"/>
              </w:numPr>
              <w:jc w:val="left"/>
              <w:rPr>
                <w:rFonts w:cs="Arial"/>
                <w:szCs w:val="24"/>
              </w:rPr>
            </w:pPr>
            <w:r w:rsidRPr="006D720F">
              <w:rPr>
                <w:rFonts w:cs="Arial"/>
                <w:szCs w:val="24"/>
              </w:rPr>
              <w:t>O</w:t>
            </w:r>
            <w:r w:rsidR="00CB3EBB" w:rsidRPr="006D720F">
              <w:rPr>
                <w:rFonts w:cs="Arial"/>
                <w:szCs w:val="24"/>
              </w:rPr>
              <w:t>pportunities to increase cultural capital (Subsidised trips, Sports coaches, Music Service etc.)</w:t>
            </w:r>
          </w:p>
        </w:tc>
      </w:tr>
    </w:tbl>
    <w:p w14:paraId="2A06959E" w14:textId="14EA27AF" w:rsidR="00120AB1" w:rsidRPr="004B0258" w:rsidRDefault="00120AB1">
      <w:pPr>
        <w:suppressAutoHyphens w:val="0"/>
        <w:spacing w:after="0" w:line="240" w:lineRule="auto"/>
        <w:rPr>
          <w:b/>
          <w:color w:val="104F75"/>
          <w:sz w:val="32"/>
          <w:szCs w:val="32"/>
        </w:rPr>
      </w:pPr>
    </w:p>
    <w:p w14:paraId="5A63C25F" w14:textId="7EEF26FB" w:rsidR="008D037F" w:rsidRDefault="009D71E8" w:rsidP="00235E23">
      <w:pPr>
        <w:pStyle w:val="Heading2"/>
      </w:pPr>
      <w:r w:rsidRPr="004B0258">
        <w:t>Activity in this academic year</w:t>
      </w:r>
    </w:p>
    <w:p w14:paraId="10638060" w14:textId="77777777" w:rsidR="00235E23" w:rsidRPr="00235E23" w:rsidRDefault="00235E23" w:rsidP="00235E23"/>
    <w:p w14:paraId="2A7D5513" w14:textId="77777777" w:rsidR="00E66558" w:rsidRPr="004B0258" w:rsidRDefault="009D71E8">
      <w:pPr>
        <w:spacing w:after="480"/>
      </w:pPr>
      <w:r w:rsidRPr="004B0258">
        <w:t xml:space="preserve">This details how we intend to spend our pupil premium (and recovery premium funding) </w:t>
      </w:r>
      <w:r w:rsidRPr="004B0258">
        <w:rPr>
          <w:b/>
          <w:bCs/>
        </w:rPr>
        <w:t>this academic year</w:t>
      </w:r>
      <w:r w:rsidRPr="004B0258">
        <w:t xml:space="preserve"> to address the challenges listed above.</w:t>
      </w:r>
    </w:p>
    <w:p w14:paraId="2A7D5514" w14:textId="77777777" w:rsidR="00E66558" w:rsidRPr="004B0258" w:rsidRDefault="009D71E8">
      <w:pPr>
        <w:pStyle w:val="Heading3"/>
      </w:pPr>
      <w:r w:rsidRPr="004B0258">
        <w:t>Teaching (for example, CPD, recruitment and retention)</w:t>
      </w:r>
    </w:p>
    <w:p w14:paraId="2A7D5515" w14:textId="62CC88F1" w:rsidR="00E66558" w:rsidRPr="00CB156E" w:rsidRDefault="009D71E8" w:rsidP="004454F6">
      <w:pPr>
        <w:tabs>
          <w:tab w:val="left" w:pos="7910"/>
        </w:tabs>
        <w:rPr>
          <w:i/>
          <w:iCs/>
        </w:rPr>
      </w:pPr>
      <w:r w:rsidRPr="000B1059">
        <w:t xml:space="preserve">Budgeted cost: </w:t>
      </w:r>
      <w:r w:rsidR="00E53355" w:rsidRPr="000B1059">
        <w:rPr>
          <w:i/>
          <w:iCs/>
        </w:rPr>
        <w:t>£</w:t>
      </w:r>
      <w:r w:rsidR="00AF0294" w:rsidRPr="000B1059">
        <w:rPr>
          <w:i/>
          <w:iCs/>
        </w:rPr>
        <w:t>1</w:t>
      </w:r>
      <w:r w:rsidR="000B1059" w:rsidRPr="000B1059">
        <w:rPr>
          <w:i/>
          <w:iCs/>
        </w:rPr>
        <w:t>2,929</w:t>
      </w:r>
      <w:r w:rsidR="004454F6">
        <w:rPr>
          <w:i/>
          <w:iCs/>
        </w:rPr>
        <w:tab/>
      </w:r>
    </w:p>
    <w:tbl>
      <w:tblPr>
        <w:tblW w:w="5000" w:type="pct"/>
        <w:tblCellMar>
          <w:left w:w="10" w:type="dxa"/>
          <w:right w:w="10" w:type="dxa"/>
        </w:tblCellMar>
        <w:tblLook w:val="04A0" w:firstRow="1" w:lastRow="0" w:firstColumn="1" w:lastColumn="0" w:noHBand="0" w:noVBand="1"/>
      </w:tblPr>
      <w:tblGrid>
        <w:gridCol w:w="2830"/>
        <w:gridCol w:w="4871"/>
        <w:gridCol w:w="1785"/>
      </w:tblGrid>
      <w:tr w:rsidR="00E66558" w:rsidRPr="004B0258" w14:paraId="2A7D5519" w14:textId="77777777" w:rsidTr="00886599">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4B0258" w:rsidRDefault="009D71E8">
            <w:pPr>
              <w:pStyle w:val="TableHeader"/>
              <w:jc w:val="left"/>
            </w:pPr>
            <w:r w:rsidRPr="004B0258">
              <w:t>Activity</w:t>
            </w:r>
          </w:p>
        </w:tc>
        <w:tc>
          <w:tcPr>
            <w:tcW w:w="48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4B0258" w:rsidRDefault="009D71E8">
            <w:pPr>
              <w:pStyle w:val="TableHeader"/>
              <w:jc w:val="left"/>
            </w:pPr>
            <w:r w:rsidRPr="004B0258">
              <w:t>Evidence that supports this approach</w:t>
            </w:r>
          </w:p>
        </w:tc>
        <w:tc>
          <w:tcPr>
            <w:tcW w:w="17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4B0258" w:rsidRDefault="009D71E8">
            <w:pPr>
              <w:pStyle w:val="TableHeader"/>
              <w:jc w:val="left"/>
            </w:pPr>
            <w:r w:rsidRPr="004B0258">
              <w:t>Challenge number(s) addressed</w:t>
            </w:r>
          </w:p>
        </w:tc>
      </w:tr>
      <w:tr w:rsidR="00E66558" w:rsidRPr="004B0258" w14:paraId="2A7D551D" w14:textId="77777777" w:rsidTr="00886599">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510146F5" w:rsidR="00B027CF" w:rsidRPr="005C103D" w:rsidRDefault="006166AB" w:rsidP="007C1F5C">
            <w:pPr>
              <w:pStyle w:val="TableRow"/>
              <w:ind w:left="0"/>
              <w:rPr>
                <w:rFonts w:cs="Arial"/>
              </w:rPr>
            </w:pPr>
            <w:r w:rsidRPr="005C103D">
              <w:rPr>
                <w:rFonts w:cs="Arial"/>
              </w:rPr>
              <w:t xml:space="preserve">Use of </w:t>
            </w:r>
            <w:proofErr w:type="spellStart"/>
            <w:r w:rsidRPr="005C103D">
              <w:rPr>
                <w:rFonts w:cs="Arial"/>
              </w:rPr>
              <w:t>StepLab</w:t>
            </w:r>
            <w:proofErr w:type="spellEnd"/>
            <w:r w:rsidRPr="005C103D">
              <w:rPr>
                <w:rFonts w:cs="Arial"/>
              </w:rPr>
              <w:t xml:space="preserve"> </w:t>
            </w:r>
            <w:r w:rsidR="00886599">
              <w:rPr>
                <w:rFonts w:cs="Arial"/>
              </w:rPr>
              <w:t xml:space="preserve">for </w:t>
            </w:r>
            <w:r w:rsidRPr="005C103D">
              <w:rPr>
                <w:rFonts w:cs="Arial"/>
              </w:rPr>
              <w:t>teacher CPD linked to Quality First Teaching in Reading, Writing and Maths</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CCAE6" w14:textId="356DDF04" w:rsidR="00886599" w:rsidRDefault="004049F1" w:rsidP="00886599">
            <w:pPr>
              <w:pStyle w:val="TableRowCentered"/>
              <w:jc w:val="left"/>
              <w:rPr>
                <w:rFonts w:cs="Arial"/>
                <w:szCs w:val="24"/>
              </w:rPr>
            </w:pPr>
            <w:r w:rsidRPr="004049F1">
              <w:rPr>
                <w:rFonts w:cs="Arial"/>
                <w:szCs w:val="24"/>
              </w:rPr>
              <w:t xml:space="preserve">High quality teaching improves pupil outcomes, and effective professional development offers a crucial tool to develop teaching quality and enhance children’s outcomes in the classroom. </w:t>
            </w:r>
          </w:p>
          <w:p w14:paraId="4831407E" w14:textId="104777BD" w:rsidR="00886599" w:rsidRDefault="00886599" w:rsidP="004049F1">
            <w:pPr>
              <w:pStyle w:val="TableRowCentered"/>
              <w:ind w:left="0"/>
              <w:jc w:val="left"/>
              <w:rPr>
                <w:rFonts w:cs="Arial"/>
                <w:szCs w:val="24"/>
              </w:rPr>
            </w:pPr>
          </w:p>
          <w:p w14:paraId="2A7D551B" w14:textId="108ACC9F" w:rsidR="00D646A4" w:rsidRPr="00886599" w:rsidRDefault="00572875" w:rsidP="00886599">
            <w:pPr>
              <w:pStyle w:val="TableRowCentered"/>
              <w:ind w:left="0"/>
              <w:jc w:val="left"/>
              <w:rPr>
                <w:rFonts w:cs="Arial"/>
                <w:b/>
                <w:bCs/>
                <w:szCs w:val="24"/>
              </w:rPr>
            </w:pPr>
            <w:r w:rsidRPr="00886599">
              <w:rPr>
                <w:rFonts w:cs="Arial"/>
                <w:b/>
                <w:bCs/>
                <w:szCs w:val="24"/>
              </w:rPr>
              <w:t xml:space="preserve">EEF </w:t>
            </w:r>
            <w:r w:rsidR="004049F1">
              <w:rPr>
                <w:rFonts w:cs="Arial"/>
                <w:b/>
                <w:bCs/>
                <w:szCs w:val="24"/>
              </w:rPr>
              <w:t>Effective Professional Development Guidance Report</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3341AA2A" w:rsidR="00E66558" w:rsidRPr="005C103D" w:rsidRDefault="00572875">
            <w:pPr>
              <w:pStyle w:val="TableRowCentered"/>
              <w:jc w:val="left"/>
              <w:rPr>
                <w:rFonts w:cs="Arial"/>
                <w:szCs w:val="24"/>
              </w:rPr>
            </w:pPr>
            <w:r w:rsidRPr="005C103D">
              <w:rPr>
                <w:rFonts w:cs="Arial"/>
                <w:szCs w:val="24"/>
              </w:rPr>
              <w:t>1 and 2</w:t>
            </w:r>
          </w:p>
        </w:tc>
      </w:tr>
      <w:tr w:rsidR="00C42209" w:rsidRPr="004B0258" w14:paraId="4BE20787" w14:textId="77777777" w:rsidTr="00886599">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23564" w14:textId="77777777" w:rsidR="00C42209" w:rsidRDefault="00C42209" w:rsidP="007C1F5C">
            <w:pPr>
              <w:pStyle w:val="TableRow"/>
              <w:ind w:left="0"/>
              <w:rPr>
                <w:rFonts w:cs="Arial"/>
              </w:rPr>
            </w:pPr>
            <w:r w:rsidRPr="005C103D">
              <w:rPr>
                <w:rFonts w:cs="Arial"/>
              </w:rPr>
              <w:lastRenderedPageBreak/>
              <w:t>An oracy focussed approach to English driven by language-rich texts to raise attainment</w:t>
            </w:r>
            <w:r w:rsidR="00256C0E">
              <w:rPr>
                <w:rFonts w:cs="Arial"/>
              </w:rPr>
              <w:t xml:space="preserve"> </w:t>
            </w:r>
            <w:r w:rsidRPr="005C103D">
              <w:rPr>
                <w:rFonts w:cs="Arial"/>
              </w:rPr>
              <w:t>of PP children in Reading and Writing.</w:t>
            </w:r>
          </w:p>
          <w:p w14:paraId="4E4AE429" w14:textId="62FDCA6B" w:rsidR="00943F69" w:rsidRPr="005C103D" w:rsidRDefault="00943F69" w:rsidP="007C1F5C">
            <w:pPr>
              <w:pStyle w:val="TableRow"/>
              <w:ind w:left="0"/>
              <w:rPr>
                <w:rFonts w:cs="Arial"/>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9C80C" w14:textId="77777777" w:rsidR="00256C0E" w:rsidRDefault="00181520">
            <w:pPr>
              <w:pStyle w:val="TableRowCentered"/>
              <w:jc w:val="left"/>
              <w:rPr>
                <w:rFonts w:cs="Arial"/>
                <w:szCs w:val="24"/>
              </w:rPr>
            </w:pPr>
            <w:r w:rsidRPr="005C103D">
              <w:rPr>
                <w:rFonts w:cs="Arial"/>
                <w:szCs w:val="24"/>
              </w:rPr>
              <w:t xml:space="preserve">Quality First Teaching known to be biggest driver in terms of improving attainment of PP children. </w:t>
            </w:r>
          </w:p>
          <w:p w14:paraId="46D9A45B" w14:textId="77777777" w:rsidR="00C42209" w:rsidRDefault="00181520">
            <w:pPr>
              <w:pStyle w:val="TableRowCentered"/>
              <w:jc w:val="left"/>
              <w:rPr>
                <w:rFonts w:cs="Arial"/>
                <w:szCs w:val="24"/>
              </w:rPr>
            </w:pPr>
            <w:r w:rsidRPr="005C103D">
              <w:rPr>
                <w:rFonts w:cs="Arial"/>
                <w:szCs w:val="24"/>
              </w:rPr>
              <w:t xml:space="preserve">‘What happens in the classroom makes the biggest difference’ </w:t>
            </w:r>
          </w:p>
          <w:p w14:paraId="2A1FCB2B" w14:textId="45672080" w:rsidR="00256C0E" w:rsidRPr="005C103D" w:rsidRDefault="002623B9">
            <w:pPr>
              <w:pStyle w:val="TableRowCentered"/>
              <w:jc w:val="left"/>
              <w:rPr>
                <w:rFonts w:cs="Arial"/>
                <w:szCs w:val="24"/>
              </w:rPr>
            </w:pPr>
            <w:r w:rsidRPr="007E20B0">
              <w:rPr>
                <w:rFonts w:cs="Arial"/>
                <w:b/>
                <w:bCs/>
                <w:szCs w:val="24"/>
              </w:rPr>
              <w:t xml:space="preserve">EEF Teaching and Learning Toolkit: </w:t>
            </w:r>
            <w:r w:rsidR="00256C0E" w:rsidRPr="00886599">
              <w:rPr>
                <w:rFonts w:cs="Arial"/>
                <w:b/>
                <w:bCs/>
                <w:szCs w:val="24"/>
              </w:rPr>
              <w:t>Feedback +6</w:t>
            </w:r>
            <w:r w:rsidR="00A43088">
              <w:rPr>
                <w:rFonts w:cs="Arial"/>
                <w:b/>
                <w:bCs/>
                <w:szCs w:val="24"/>
              </w:rPr>
              <w:t xml:space="preserve"> </w:t>
            </w:r>
            <w:r w:rsidR="00000587">
              <w:rPr>
                <w:rFonts w:cs="Arial"/>
                <w:b/>
                <w:bCs/>
                <w:szCs w:val="24"/>
              </w:rPr>
              <w:t>months</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1F508" w14:textId="312BD420" w:rsidR="00C42209" w:rsidRPr="005C103D" w:rsidRDefault="00256C0E">
            <w:pPr>
              <w:pStyle w:val="TableRowCentered"/>
              <w:jc w:val="left"/>
              <w:rPr>
                <w:rFonts w:cs="Arial"/>
                <w:szCs w:val="24"/>
              </w:rPr>
            </w:pPr>
            <w:r>
              <w:rPr>
                <w:rFonts w:cs="Arial"/>
                <w:szCs w:val="24"/>
              </w:rPr>
              <w:t>1 and 2</w:t>
            </w:r>
          </w:p>
        </w:tc>
      </w:tr>
      <w:tr w:rsidR="00181520" w:rsidRPr="004B0258" w14:paraId="2106D360" w14:textId="77777777" w:rsidTr="00886599">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9BC1" w14:textId="77777777" w:rsidR="00181520" w:rsidRDefault="009F3073" w:rsidP="007C1F5C">
            <w:pPr>
              <w:pStyle w:val="TableRow"/>
              <w:ind w:left="0"/>
              <w:rPr>
                <w:rFonts w:cs="Arial"/>
              </w:rPr>
            </w:pPr>
            <w:r w:rsidRPr="005C103D">
              <w:rPr>
                <w:rFonts w:cs="Arial"/>
              </w:rPr>
              <w:t xml:space="preserve">An inclusive mastery approach to maths that builds </w:t>
            </w:r>
            <w:proofErr w:type="spellStart"/>
            <w:r w:rsidRPr="005C103D">
              <w:rPr>
                <w:rFonts w:cs="Arial"/>
              </w:rPr>
              <w:t>self</w:t>
            </w:r>
            <w:r w:rsidR="00256C0E">
              <w:rPr>
                <w:rFonts w:cs="Arial"/>
              </w:rPr>
              <w:t xml:space="preserve"> </w:t>
            </w:r>
            <w:r w:rsidRPr="005C103D">
              <w:rPr>
                <w:rFonts w:cs="Arial"/>
              </w:rPr>
              <w:t>confidence</w:t>
            </w:r>
            <w:proofErr w:type="spellEnd"/>
            <w:r w:rsidRPr="005C103D">
              <w:rPr>
                <w:rFonts w:cs="Arial"/>
              </w:rPr>
              <w:t xml:space="preserve"> and resilience in pupils. Through the approach, our children focus on small steps each lesson and there are daily opportunities to </w:t>
            </w:r>
            <w:r w:rsidR="00256C0E">
              <w:rPr>
                <w:rFonts w:cs="Arial"/>
              </w:rPr>
              <w:t>rehearse</w:t>
            </w:r>
            <w:r w:rsidRPr="005C103D">
              <w:rPr>
                <w:rFonts w:cs="Arial"/>
              </w:rPr>
              <w:t xml:space="preserve"> their learning and understanding.</w:t>
            </w:r>
          </w:p>
          <w:p w14:paraId="19124E49" w14:textId="3798FFFF" w:rsidR="00943F69" w:rsidRPr="005C103D" w:rsidRDefault="00943F69" w:rsidP="007C1F5C">
            <w:pPr>
              <w:pStyle w:val="TableRow"/>
              <w:ind w:left="0"/>
              <w:rPr>
                <w:rFonts w:cs="Arial"/>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D7DE" w14:textId="77777777" w:rsidR="007E20B0" w:rsidRDefault="009F3073">
            <w:pPr>
              <w:pStyle w:val="TableRowCentered"/>
              <w:jc w:val="left"/>
              <w:rPr>
                <w:rFonts w:cs="Arial"/>
                <w:szCs w:val="24"/>
              </w:rPr>
            </w:pPr>
            <w:r w:rsidRPr="005C103D">
              <w:rPr>
                <w:rFonts w:cs="Arial"/>
                <w:szCs w:val="24"/>
              </w:rPr>
              <w:t xml:space="preserve">Subject matter is broken </w:t>
            </w:r>
            <w:r w:rsidR="007E20B0">
              <w:rPr>
                <w:rFonts w:cs="Arial"/>
                <w:szCs w:val="24"/>
              </w:rPr>
              <w:t>into units</w:t>
            </w:r>
            <w:r w:rsidRPr="005C103D">
              <w:rPr>
                <w:rFonts w:cs="Arial"/>
                <w:szCs w:val="24"/>
              </w:rPr>
              <w:t xml:space="preserve"> with predetermined objectives and specified outcomes. A high level of success should be required before pupils move on to new comment. The impact of mastery learning approaches is an additional five </w:t>
            </w:r>
            <w:proofErr w:type="gramStart"/>
            <w:r w:rsidRPr="005C103D">
              <w:rPr>
                <w:rFonts w:cs="Arial"/>
                <w:szCs w:val="24"/>
              </w:rPr>
              <w:t>months</w:t>
            </w:r>
            <w:proofErr w:type="gramEnd"/>
            <w:r w:rsidRPr="005C103D">
              <w:rPr>
                <w:rFonts w:cs="Arial"/>
                <w:szCs w:val="24"/>
              </w:rPr>
              <w:t xml:space="preserve"> progress, on average, over the course of a year.” </w:t>
            </w:r>
          </w:p>
          <w:p w14:paraId="2CB9B41E" w14:textId="77777777" w:rsidR="007E20B0" w:rsidRDefault="007E20B0">
            <w:pPr>
              <w:pStyle w:val="TableRowCentered"/>
              <w:jc w:val="left"/>
              <w:rPr>
                <w:rFonts w:cs="Arial"/>
                <w:szCs w:val="24"/>
              </w:rPr>
            </w:pPr>
          </w:p>
          <w:p w14:paraId="6E5208FA" w14:textId="57AD4194" w:rsidR="00181520" w:rsidRPr="007E20B0" w:rsidRDefault="009F3073">
            <w:pPr>
              <w:pStyle w:val="TableRowCentered"/>
              <w:jc w:val="left"/>
              <w:rPr>
                <w:rFonts w:cs="Arial"/>
                <w:b/>
                <w:bCs/>
                <w:szCs w:val="24"/>
              </w:rPr>
            </w:pPr>
            <w:r w:rsidRPr="007E20B0">
              <w:rPr>
                <w:rFonts w:cs="Arial"/>
                <w:b/>
                <w:bCs/>
                <w:szCs w:val="24"/>
              </w:rPr>
              <w:t>EEF Teaching and Learning Toolkit: Mastery Learning +5 months</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F6371" w14:textId="0630656D" w:rsidR="00181520" w:rsidRPr="005C103D" w:rsidRDefault="007E20B0">
            <w:pPr>
              <w:pStyle w:val="TableRowCentered"/>
              <w:jc w:val="left"/>
              <w:rPr>
                <w:rFonts w:cs="Arial"/>
                <w:szCs w:val="24"/>
              </w:rPr>
            </w:pPr>
            <w:r>
              <w:rPr>
                <w:rFonts w:cs="Arial"/>
                <w:szCs w:val="24"/>
              </w:rPr>
              <w:t>1 and 2</w:t>
            </w:r>
          </w:p>
        </w:tc>
      </w:tr>
      <w:tr w:rsidR="0006593C" w:rsidRPr="004B0258" w14:paraId="461EEA3E" w14:textId="77777777" w:rsidTr="00886599">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9A825" w14:textId="77777777" w:rsidR="00087EAB" w:rsidRPr="005C103D" w:rsidRDefault="00087EAB" w:rsidP="00087EAB">
            <w:pPr>
              <w:pStyle w:val="TableRow"/>
              <w:numPr>
                <w:ilvl w:val="0"/>
                <w:numId w:val="1"/>
              </w:numPr>
              <w:rPr>
                <w:rFonts w:cs="Arial"/>
              </w:rPr>
            </w:pPr>
            <w:r w:rsidRPr="005C103D">
              <w:rPr>
                <w:rFonts w:cs="Arial"/>
              </w:rPr>
              <w:t>Quicker identification,</w:t>
            </w:r>
          </w:p>
          <w:p w14:paraId="78FA7A93" w14:textId="671BB3E6" w:rsidR="00087EAB" w:rsidRPr="007E20B0" w:rsidRDefault="00087EAB" w:rsidP="005D3B74">
            <w:pPr>
              <w:pStyle w:val="TableRow"/>
              <w:numPr>
                <w:ilvl w:val="0"/>
                <w:numId w:val="1"/>
              </w:numPr>
              <w:rPr>
                <w:rFonts w:cs="Arial"/>
              </w:rPr>
            </w:pPr>
            <w:r w:rsidRPr="007E20B0">
              <w:rPr>
                <w:rFonts w:cs="Arial"/>
              </w:rPr>
              <w:t>improved outcome for SEND</w:t>
            </w:r>
            <w:r w:rsidR="007E20B0">
              <w:rPr>
                <w:rFonts w:cs="Arial"/>
              </w:rPr>
              <w:t xml:space="preserve"> </w:t>
            </w:r>
            <w:r w:rsidRPr="007E20B0">
              <w:rPr>
                <w:rFonts w:cs="Arial"/>
              </w:rPr>
              <w:t>children, parental support</w:t>
            </w:r>
          </w:p>
          <w:p w14:paraId="3C3D63B8" w14:textId="77777777" w:rsidR="00087EAB" w:rsidRPr="005C103D" w:rsidRDefault="00087EAB" w:rsidP="00087EAB">
            <w:pPr>
              <w:pStyle w:val="TableRow"/>
              <w:numPr>
                <w:ilvl w:val="0"/>
                <w:numId w:val="1"/>
              </w:numPr>
              <w:rPr>
                <w:rFonts w:cs="Arial"/>
              </w:rPr>
            </w:pPr>
            <w:r w:rsidRPr="005C103D">
              <w:rPr>
                <w:rFonts w:cs="Arial"/>
              </w:rPr>
              <w:t>through buying in an</w:t>
            </w:r>
          </w:p>
          <w:p w14:paraId="1A276FAD" w14:textId="7683A8FF" w:rsidR="00087EAB" w:rsidRDefault="00087EAB" w:rsidP="00087EAB">
            <w:pPr>
              <w:pStyle w:val="TableRow"/>
              <w:numPr>
                <w:ilvl w:val="0"/>
                <w:numId w:val="1"/>
              </w:numPr>
              <w:rPr>
                <w:rFonts w:cs="Arial"/>
              </w:rPr>
            </w:pPr>
            <w:r w:rsidRPr="005C103D">
              <w:rPr>
                <w:rFonts w:cs="Arial"/>
              </w:rPr>
              <w:t>Educational</w:t>
            </w:r>
            <w:r w:rsidR="007E20B0">
              <w:rPr>
                <w:rFonts w:cs="Arial"/>
              </w:rPr>
              <w:t xml:space="preserve"> </w:t>
            </w:r>
            <w:r w:rsidRPr="005C103D">
              <w:rPr>
                <w:rFonts w:cs="Arial"/>
              </w:rPr>
              <w:t>Psychologist</w:t>
            </w:r>
          </w:p>
          <w:p w14:paraId="0D6FCEF4" w14:textId="73138A9C" w:rsidR="00CB0C62" w:rsidRDefault="00CB0C62" w:rsidP="00CB0C62">
            <w:pPr>
              <w:pStyle w:val="TableRow"/>
              <w:rPr>
                <w:rFonts w:cs="Arial"/>
              </w:rPr>
            </w:pPr>
          </w:p>
          <w:p w14:paraId="677EF79F" w14:textId="4D01750C" w:rsidR="00B0143F" w:rsidRPr="005C103D" w:rsidRDefault="00B0143F" w:rsidP="000B1059">
            <w:pPr>
              <w:pStyle w:val="TableRow"/>
              <w:ind w:left="0"/>
              <w:rPr>
                <w:rFonts w:cs="Arial"/>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CEA78" w14:textId="77777777" w:rsidR="00B407EB" w:rsidRPr="005C103D" w:rsidRDefault="00087EAB" w:rsidP="00A95FB8">
            <w:pPr>
              <w:spacing w:line="240" w:lineRule="auto"/>
              <w:rPr>
                <w:rFonts w:cs="Arial"/>
              </w:rPr>
            </w:pPr>
            <w:r w:rsidRPr="005C103D">
              <w:rPr>
                <w:rFonts w:cs="Arial"/>
              </w:rPr>
              <w:t xml:space="preserve">Educational Psychologist support for school to support children with SEN needs </w:t>
            </w:r>
          </w:p>
          <w:p w14:paraId="0CEE6DC6" w14:textId="53BF3348" w:rsidR="00A049E7" w:rsidRPr="00E01E3D" w:rsidRDefault="00D961C7" w:rsidP="00A95FB8">
            <w:pPr>
              <w:spacing w:line="240" w:lineRule="auto"/>
              <w:rPr>
                <w:rFonts w:cs="Arial"/>
                <w:b/>
                <w:bCs/>
              </w:rPr>
            </w:pPr>
            <w:r w:rsidRPr="007E20B0">
              <w:rPr>
                <w:rFonts w:cs="Arial"/>
                <w:b/>
                <w:bCs/>
              </w:rPr>
              <w:t xml:space="preserve">EEF Teaching and Learning Toolkit: </w:t>
            </w:r>
            <w:r w:rsidR="00087EAB" w:rsidRPr="00E01E3D">
              <w:rPr>
                <w:rFonts w:cs="Arial"/>
                <w:b/>
                <w:bCs/>
              </w:rPr>
              <w:t>Behaviour instruction +4</w:t>
            </w:r>
            <w:r w:rsidR="00A43088">
              <w:rPr>
                <w:rFonts w:cs="Arial"/>
                <w:b/>
                <w:bCs/>
              </w:rPr>
              <w:t xml:space="preserve"> months</w:t>
            </w:r>
            <w:r>
              <w:rPr>
                <w:rFonts w:cs="Arial"/>
                <w:b/>
                <w:bCs/>
              </w:rPr>
              <w:t xml:space="preserve">, </w:t>
            </w:r>
            <w:r w:rsidR="00087EAB" w:rsidRPr="00E01E3D">
              <w:rPr>
                <w:rFonts w:cs="Arial"/>
                <w:b/>
                <w:bCs/>
              </w:rPr>
              <w:t xml:space="preserve">Individualised instruction +4 </w:t>
            </w:r>
            <w:r w:rsidR="00A43088">
              <w:rPr>
                <w:rFonts w:cs="Arial"/>
                <w:b/>
                <w:bCs/>
              </w:rPr>
              <w:t>months</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604B2" w14:textId="69FCB56A" w:rsidR="0006593C" w:rsidRPr="005C103D" w:rsidRDefault="00B407EB">
            <w:pPr>
              <w:pStyle w:val="TableRowCentered"/>
              <w:jc w:val="left"/>
              <w:rPr>
                <w:rFonts w:cs="Arial"/>
                <w:szCs w:val="24"/>
              </w:rPr>
            </w:pPr>
            <w:r w:rsidRPr="005C103D">
              <w:rPr>
                <w:rFonts w:cs="Arial"/>
                <w:szCs w:val="24"/>
              </w:rPr>
              <w:t>2</w:t>
            </w:r>
          </w:p>
        </w:tc>
      </w:tr>
      <w:tr w:rsidR="009F3073" w:rsidRPr="004B0258" w14:paraId="43DAD220" w14:textId="77777777" w:rsidTr="00886599">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303D9" w14:textId="77777777" w:rsidR="009F3073" w:rsidRDefault="00743CED" w:rsidP="00087EAB">
            <w:pPr>
              <w:pStyle w:val="TableRow"/>
              <w:numPr>
                <w:ilvl w:val="0"/>
                <w:numId w:val="1"/>
              </w:numPr>
              <w:rPr>
                <w:rFonts w:cs="Arial"/>
              </w:rPr>
            </w:pPr>
            <w:r w:rsidRPr="005C103D">
              <w:rPr>
                <w:rFonts w:cs="Arial"/>
              </w:rPr>
              <w:t>Music Provision</w:t>
            </w:r>
          </w:p>
          <w:p w14:paraId="0DA80689" w14:textId="77777777" w:rsidR="004A0D13" w:rsidRDefault="004A0D13" w:rsidP="004A0D13">
            <w:pPr>
              <w:pStyle w:val="TableRow"/>
              <w:rPr>
                <w:rFonts w:cs="Arial"/>
              </w:rPr>
            </w:pPr>
          </w:p>
          <w:p w14:paraId="39020F5D" w14:textId="2E927DC3" w:rsidR="004A0D13" w:rsidRPr="005C103D" w:rsidRDefault="004A0D13" w:rsidP="000B1059">
            <w:pPr>
              <w:pStyle w:val="TableRow"/>
              <w:ind w:left="0"/>
              <w:rPr>
                <w:rFonts w:cs="Arial"/>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44261" w14:textId="77777777" w:rsidR="00E01E3D" w:rsidRDefault="00743CED" w:rsidP="00A95FB8">
            <w:pPr>
              <w:spacing w:line="240" w:lineRule="auto"/>
              <w:rPr>
                <w:rFonts w:cs="Arial"/>
              </w:rPr>
            </w:pPr>
            <w:r w:rsidRPr="005C103D">
              <w:rPr>
                <w:rFonts w:cs="Arial"/>
              </w:rPr>
              <w:t xml:space="preserve">“Overall, the average impact of arts participation appears to be positive. Improved outcomes have been identified in English, mathematics and science. Benefits have been found in both primary and secondary schools.” </w:t>
            </w:r>
          </w:p>
          <w:p w14:paraId="1F143FA0" w14:textId="0AC78371" w:rsidR="009F3073" w:rsidRPr="00E01E3D" w:rsidRDefault="00743CED" w:rsidP="00A95FB8">
            <w:pPr>
              <w:spacing w:line="240" w:lineRule="auto"/>
              <w:rPr>
                <w:rFonts w:cs="Arial"/>
                <w:b/>
                <w:bCs/>
              </w:rPr>
            </w:pPr>
            <w:r w:rsidRPr="00E01E3D">
              <w:rPr>
                <w:rFonts w:cs="Arial"/>
                <w:b/>
                <w:bCs/>
              </w:rPr>
              <w:t>EEF Teaching and Learning Toolkit: Arts Participation +3 month</w:t>
            </w:r>
            <w:r w:rsidR="00A43088">
              <w:rPr>
                <w:rFonts w:cs="Arial"/>
                <w:b/>
                <w:bCs/>
              </w:rPr>
              <w:t>s</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9929F" w14:textId="43EC53E3" w:rsidR="009F3073" w:rsidRPr="005C103D" w:rsidRDefault="00E01E3D">
            <w:pPr>
              <w:pStyle w:val="TableRowCentered"/>
              <w:jc w:val="left"/>
              <w:rPr>
                <w:rFonts w:cs="Arial"/>
                <w:szCs w:val="24"/>
              </w:rPr>
            </w:pPr>
            <w:r>
              <w:rPr>
                <w:rFonts w:cs="Arial"/>
                <w:szCs w:val="24"/>
              </w:rPr>
              <w:t>1 and 2</w:t>
            </w:r>
          </w:p>
        </w:tc>
      </w:tr>
      <w:tr w:rsidR="000C60ED" w:rsidRPr="004B0258" w14:paraId="5E103BBD" w14:textId="77777777" w:rsidTr="00886599">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90732" w14:textId="77777777" w:rsidR="000C60ED" w:rsidRDefault="000C60ED" w:rsidP="00087EAB">
            <w:pPr>
              <w:pStyle w:val="TableRow"/>
              <w:numPr>
                <w:ilvl w:val="0"/>
                <w:numId w:val="1"/>
              </w:numPr>
              <w:rPr>
                <w:rFonts w:cs="Arial"/>
              </w:rPr>
            </w:pPr>
            <w:r w:rsidRPr="005C103D">
              <w:rPr>
                <w:rFonts w:cs="Arial"/>
              </w:rPr>
              <w:t>CGP Books for Upper Key Stage 2</w:t>
            </w:r>
          </w:p>
          <w:p w14:paraId="759C8D60" w14:textId="1E198A9C" w:rsidR="0059624F" w:rsidRPr="005C103D" w:rsidRDefault="0059624F" w:rsidP="0059624F">
            <w:pPr>
              <w:pStyle w:val="TableRow"/>
              <w:rPr>
                <w:rFonts w:cs="Arial"/>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BA91D" w14:textId="77777777" w:rsidR="00BF100A" w:rsidRDefault="000C60ED" w:rsidP="00A95FB8">
            <w:pPr>
              <w:spacing w:line="240" w:lineRule="auto"/>
              <w:rPr>
                <w:rFonts w:cs="Arial"/>
              </w:rPr>
            </w:pPr>
            <w:r w:rsidRPr="005C103D">
              <w:rPr>
                <w:rFonts w:cs="Arial"/>
              </w:rPr>
              <w:t xml:space="preserve">“Homework has a positive impact on average (+5 months). Homework that is linked to classroom work tends to be more effective.” </w:t>
            </w:r>
          </w:p>
          <w:p w14:paraId="11E89B1B" w14:textId="2FAFEA98" w:rsidR="000C60ED" w:rsidRPr="00BF100A" w:rsidRDefault="000C60ED" w:rsidP="00A95FB8">
            <w:pPr>
              <w:spacing w:line="240" w:lineRule="auto"/>
              <w:rPr>
                <w:rFonts w:cs="Arial"/>
                <w:b/>
                <w:bCs/>
              </w:rPr>
            </w:pPr>
            <w:r w:rsidRPr="00BF100A">
              <w:rPr>
                <w:rFonts w:cs="Arial"/>
                <w:b/>
                <w:bCs/>
              </w:rPr>
              <w:t>EEF Teaching and Learning Toolkit: Homework +5 month</w:t>
            </w:r>
            <w:r w:rsidR="00A43088">
              <w:rPr>
                <w:rFonts w:cs="Arial"/>
                <w:b/>
                <w:bCs/>
              </w:rPr>
              <w:t>s</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31EC5" w14:textId="376EFE3A" w:rsidR="000C60ED" w:rsidRPr="005C103D" w:rsidRDefault="00BF100A">
            <w:pPr>
              <w:pStyle w:val="TableRowCentered"/>
              <w:jc w:val="left"/>
              <w:rPr>
                <w:rFonts w:cs="Arial"/>
                <w:szCs w:val="24"/>
              </w:rPr>
            </w:pPr>
            <w:r>
              <w:rPr>
                <w:rFonts w:cs="Arial"/>
                <w:szCs w:val="24"/>
              </w:rPr>
              <w:t>1 and 2</w:t>
            </w:r>
          </w:p>
        </w:tc>
      </w:tr>
    </w:tbl>
    <w:p w14:paraId="2A7D5522" w14:textId="77777777" w:rsidR="00E66558" w:rsidRPr="004B0258" w:rsidRDefault="00E66558">
      <w:pPr>
        <w:keepNext/>
        <w:spacing w:after="60"/>
        <w:outlineLvl w:val="1"/>
      </w:pPr>
    </w:p>
    <w:p w14:paraId="2A7D5523" w14:textId="1DC08891" w:rsidR="00E66558" w:rsidRPr="004B0258" w:rsidRDefault="009D71E8">
      <w:pPr>
        <w:rPr>
          <w:b/>
          <w:bCs/>
          <w:color w:val="104F75"/>
          <w:sz w:val="28"/>
          <w:szCs w:val="28"/>
        </w:rPr>
      </w:pPr>
      <w:r w:rsidRPr="004B0258">
        <w:rPr>
          <w:b/>
          <w:bCs/>
          <w:color w:val="104F75"/>
          <w:sz w:val="28"/>
          <w:szCs w:val="28"/>
        </w:rPr>
        <w:t xml:space="preserve">Targeted academic support (for example, </w:t>
      </w:r>
      <w:r w:rsidR="00D33FE5" w:rsidRPr="004B0258">
        <w:rPr>
          <w:b/>
          <w:bCs/>
          <w:color w:val="104F75"/>
          <w:sz w:val="28"/>
          <w:szCs w:val="28"/>
        </w:rPr>
        <w:t xml:space="preserve">tutoring, one-to-one support </w:t>
      </w:r>
      <w:r w:rsidRPr="004B0258">
        <w:rPr>
          <w:b/>
          <w:bCs/>
          <w:color w:val="104F75"/>
          <w:sz w:val="28"/>
          <w:szCs w:val="28"/>
        </w:rPr>
        <w:t xml:space="preserve">structured interventions) </w:t>
      </w:r>
    </w:p>
    <w:p w14:paraId="438CF149" w14:textId="59D0E447" w:rsidR="00AF0294" w:rsidRPr="00AF0294" w:rsidRDefault="009D71E8">
      <w:pPr>
        <w:rPr>
          <w:i/>
          <w:iCs/>
        </w:rPr>
      </w:pPr>
      <w:r w:rsidRPr="000B1059">
        <w:lastRenderedPageBreak/>
        <w:t xml:space="preserve">Budgeted cost: £ </w:t>
      </w:r>
      <w:r w:rsidR="00E07A7D" w:rsidRPr="000B1059">
        <w:rPr>
          <w:i/>
          <w:iCs/>
        </w:rPr>
        <w:t>3</w:t>
      </w:r>
      <w:r w:rsidR="00034AA8" w:rsidRPr="000B1059">
        <w:rPr>
          <w:i/>
          <w:iCs/>
        </w:rPr>
        <w:t>011</w:t>
      </w:r>
    </w:p>
    <w:tbl>
      <w:tblPr>
        <w:tblW w:w="5000" w:type="pct"/>
        <w:tblLayout w:type="fixed"/>
        <w:tblCellMar>
          <w:left w:w="10" w:type="dxa"/>
          <w:right w:w="10" w:type="dxa"/>
        </w:tblCellMar>
        <w:tblLook w:val="04A0" w:firstRow="1" w:lastRow="0" w:firstColumn="1" w:lastColumn="0" w:noHBand="0" w:noVBand="1"/>
      </w:tblPr>
      <w:tblGrid>
        <w:gridCol w:w="2405"/>
        <w:gridCol w:w="5426"/>
        <w:gridCol w:w="1655"/>
      </w:tblGrid>
      <w:tr w:rsidR="00E66558" w:rsidRPr="004B0258" w14:paraId="2A7D5528" w14:textId="77777777" w:rsidTr="00BF100A">
        <w:tc>
          <w:tcPr>
            <w:tcW w:w="24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4B0258" w:rsidRDefault="009D71E8">
            <w:pPr>
              <w:pStyle w:val="TableHeader"/>
              <w:jc w:val="left"/>
            </w:pPr>
            <w:r w:rsidRPr="004B0258">
              <w:t>Activity</w:t>
            </w:r>
          </w:p>
        </w:tc>
        <w:tc>
          <w:tcPr>
            <w:tcW w:w="54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4B0258" w:rsidRDefault="009D71E8">
            <w:pPr>
              <w:pStyle w:val="TableHeader"/>
              <w:jc w:val="left"/>
            </w:pPr>
            <w:r w:rsidRPr="004B0258">
              <w:t>Evidence that supports this approach</w:t>
            </w:r>
          </w:p>
        </w:tc>
        <w:tc>
          <w:tcPr>
            <w:tcW w:w="16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4B0258" w:rsidRDefault="009D71E8">
            <w:pPr>
              <w:pStyle w:val="TableHeader"/>
              <w:jc w:val="left"/>
            </w:pPr>
            <w:r w:rsidRPr="004B0258">
              <w:t>Challenge number(s) addressed</w:t>
            </w:r>
          </w:p>
        </w:tc>
      </w:tr>
      <w:tr w:rsidR="00A84A83" w:rsidRPr="004B0258" w14:paraId="1B32473E" w14:textId="77777777" w:rsidTr="00BF100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C2C13" w14:textId="65E2B807" w:rsidR="00A84A83" w:rsidRPr="00BF100A" w:rsidRDefault="00A84A83" w:rsidP="00672C50">
            <w:pPr>
              <w:pStyle w:val="TableRow"/>
              <w:ind w:left="0"/>
              <w:rPr>
                <w:rFonts w:cs="Arial"/>
              </w:rPr>
            </w:pPr>
            <w:r w:rsidRPr="00BF100A">
              <w:rPr>
                <w:rFonts w:cs="Arial"/>
              </w:rPr>
              <w:t>Use of targeted interventions</w:t>
            </w:r>
            <w:r w:rsidR="00BF100A">
              <w:rPr>
                <w:rFonts w:cs="Arial"/>
              </w:rPr>
              <w:t xml:space="preserve"> </w:t>
            </w:r>
            <w:r w:rsidRPr="00BF100A">
              <w:rPr>
                <w:rFonts w:cs="Arial"/>
              </w:rPr>
              <w:t>to support the catch-up of SEND/ Pupil Premium children in Reading, Writing and Maths.</w:t>
            </w:r>
          </w:p>
        </w:tc>
        <w:tc>
          <w:tcPr>
            <w:tcW w:w="5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BCDDD" w14:textId="18BD114F" w:rsidR="001A3119" w:rsidRDefault="001A3119" w:rsidP="00BD0B8C">
            <w:pPr>
              <w:pStyle w:val="TableRowCentered"/>
              <w:jc w:val="left"/>
              <w:rPr>
                <w:rFonts w:cs="Arial"/>
                <w:szCs w:val="24"/>
              </w:rPr>
            </w:pPr>
            <w:r w:rsidRPr="001A3119">
              <w:rPr>
                <w:rFonts w:cs="Arial"/>
                <w:szCs w:val="24"/>
              </w:rPr>
              <w:t>Small group tuition approaches can support pupils to make effective progress by providing intensive, targeted academic support to those identified as having low prior attainment or at risk of falling behind.</w:t>
            </w:r>
          </w:p>
          <w:p w14:paraId="64177EFD" w14:textId="77777777" w:rsidR="00BF100A" w:rsidRPr="00BF100A" w:rsidRDefault="00BF100A" w:rsidP="00BD0B8C">
            <w:pPr>
              <w:pStyle w:val="TableRowCentered"/>
              <w:jc w:val="left"/>
              <w:rPr>
                <w:rFonts w:cs="Arial"/>
                <w:b/>
                <w:bCs/>
                <w:szCs w:val="24"/>
              </w:rPr>
            </w:pPr>
          </w:p>
          <w:p w14:paraId="2D53A873" w14:textId="2056B634" w:rsidR="00BF100A" w:rsidRPr="00BF100A" w:rsidRDefault="00A43088" w:rsidP="00BD0B8C">
            <w:pPr>
              <w:pStyle w:val="TableRowCentered"/>
              <w:jc w:val="left"/>
              <w:rPr>
                <w:rFonts w:cs="Arial"/>
                <w:szCs w:val="24"/>
              </w:rPr>
            </w:pPr>
            <w:r w:rsidRPr="00BF100A">
              <w:rPr>
                <w:rFonts w:cs="Arial"/>
                <w:b/>
                <w:bCs/>
                <w:szCs w:val="24"/>
              </w:rPr>
              <w:t xml:space="preserve">EEF Teaching and Learning Toolkit: </w:t>
            </w:r>
            <w:r>
              <w:rPr>
                <w:rFonts w:cs="Arial"/>
                <w:b/>
                <w:bCs/>
                <w:szCs w:val="24"/>
              </w:rPr>
              <w:t>Small group tuition +4 month</w:t>
            </w:r>
            <w:r w:rsidR="00000587">
              <w:rPr>
                <w:rFonts w:cs="Arial"/>
                <w:b/>
                <w:bCs/>
                <w:szCs w:val="24"/>
              </w:rPr>
              <w:t>s</w:t>
            </w:r>
          </w:p>
        </w:tc>
        <w:tc>
          <w:tcPr>
            <w:tcW w:w="1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20B8E" w14:textId="7CB37E5B" w:rsidR="00A84A83" w:rsidRPr="00BF100A" w:rsidRDefault="00BF100A" w:rsidP="00672C50">
            <w:pPr>
              <w:pStyle w:val="TableRowCentered"/>
              <w:jc w:val="left"/>
              <w:rPr>
                <w:rFonts w:cs="Arial"/>
                <w:szCs w:val="24"/>
              </w:rPr>
            </w:pPr>
            <w:r>
              <w:rPr>
                <w:rFonts w:cs="Arial"/>
                <w:szCs w:val="24"/>
              </w:rPr>
              <w:t>1 and 2</w:t>
            </w:r>
          </w:p>
        </w:tc>
      </w:tr>
      <w:tr w:rsidR="001A0239" w:rsidRPr="004B0258" w14:paraId="3D1D3D8E" w14:textId="77777777" w:rsidTr="00BF100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095E5" w14:textId="77777777" w:rsidR="001A0239" w:rsidRPr="00BF100A" w:rsidRDefault="001A0239" w:rsidP="00672C50">
            <w:pPr>
              <w:pStyle w:val="TableRow"/>
              <w:rPr>
                <w:rFonts w:cs="Arial"/>
              </w:rPr>
            </w:pPr>
            <w:r w:rsidRPr="00BF100A">
              <w:rPr>
                <w:rFonts w:cs="Arial"/>
              </w:rPr>
              <w:t>Homework Club for PP children</w:t>
            </w:r>
          </w:p>
          <w:p w14:paraId="2BC4E2F3" w14:textId="77777777" w:rsidR="00260BC1" w:rsidRDefault="00260BC1" w:rsidP="00672C50">
            <w:pPr>
              <w:pStyle w:val="TableRow"/>
              <w:rPr>
                <w:rFonts w:cs="Arial"/>
              </w:rPr>
            </w:pPr>
          </w:p>
          <w:p w14:paraId="1CD62DF7" w14:textId="5EA57722" w:rsidR="00DD7F6D" w:rsidRPr="00BF100A" w:rsidRDefault="00DD7F6D" w:rsidP="00672C50">
            <w:pPr>
              <w:pStyle w:val="TableRow"/>
              <w:rPr>
                <w:rFonts w:cs="Arial"/>
              </w:rPr>
            </w:pPr>
          </w:p>
        </w:tc>
        <w:tc>
          <w:tcPr>
            <w:tcW w:w="5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A3900" w14:textId="0D6A61FE" w:rsidR="00BF100A" w:rsidRDefault="00BF100A" w:rsidP="00BF100A">
            <w:pPr>
              <w:spacing w:line="240" w:lineRule="auto"/>
              <w:rPr>
                <w:rFonts w:cs="Arial"/>
              </w:rPr>
            </w:pPr>
            <w:r w:rsidRPr="005C103D">
              <w:rPr>
                <w:rFonts w:cs="Arial"/>
              </w:rPr>
              <w:t>“Homework has a positive impact on average</w:t>
            </w:r>
            <w:r w:rsidR="00000587">
              <w:rPr>
                <w:rFonts w:cs="Arial"/>
              </w:rPr>
              <w:t xml:space="preserve">. </w:t>
            </w:r>
            <w:r w:rsidRPr="005C103D">
              <w:rPr>
                <w:rFonts w:cs="Arial"/>
              </w:rPr>
              <w:t>Homework that is linked to classroom work tends to be more effective.</w:t>
            </w:r>
            <w:r w:rsidR="001E18D6">
              <w:rPr>
                <w:rFonts w:cs="Arial"/>
              </w:rPr>
              <w:t xml:space="preserve"> </w:t>
            </w:r>
            <w:r w:rsidR="001E18D6" w:rsidRPr="001E18D6">
              <w:rPr>
                <w:rFonts w:cs="Arial"/>
              </w:rPr>
              <w:t>Homework clubs can help to overcome these barriers by offering pupils the resources and support needed to undertake homewor</w:t>
            </w:r>
            <w:r w:rsidR="00AC19DE">
              <w:rPr>
                <w:rFonts w:cs="Arial"/>
              </w:rPr>
              <w:t>k”</w:t>
            </w:r>
          </w:p>
          <w:p w14:paraId="5FAE1C7E" w14:textId="453E0B3D" w:rsidR="00260BC1" w:rsidRPr="00BF100A" w:rsidRDefault="00BF100A" w:rsidP="00BF100A">
            <w:pPr>
              <w:pStyle w:val="TableRowCentered"/>
              <w:ind w:left="0"/>
              <w:jc w:val="left"/>
              <w:rPr>
                <w:rFonts w:cs="Arial"/>
                <w:szCs w:val="24"/>
              </w:rPr>
            </w:pPr>
            <w:r w:rsidRPr="00BF100A">
              <w:rPr>
                <w:rFonts w:cs="Arial"/>
                <w:b/>
                <w:bCs/>
                <w:szCs w:val="24"/>
              </w:rPr>
              <w:t>EEF Teaching and Learning Toolkit: Homework +5 month</w:t>
            </w:r>
            <w:r w:rsidR="00000587">
              <w:rPr>
                <w:rFonts w:cs="Arial"/>
                <w:b/>
                <w:bCs/>
                <w:szCs w:val="24"/>
              </w:rPr>
              <w:t>s</w:t>
            </w:r>
          </w:p>
        </w:tc>
        <w:tc>
          <w:tcPr>
            <w:tcW w:w="1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7FDB8" w14:textId="0F07E415" w:rsidR="001A0239" w:rsidRPr="00BF100A" w:rsidRDefault="00565A48" w:rsidP="00672C50">
            <w:pPr>
              <w:pStyle w:val="TableRowCentered"/>
              <w:jc w:val="left"/>
              <w:rPr>
                <w:rFonts w:cs="Arial"/>
                <w:szCs w:val="24"/>
              </w:rPr>
            </w:pPr>
            <w:r>
              <w:rPr>
                <w:rFonts w:cs="Arial"/>
                <w:szCs w:val="24"/>
              </w:rPr>
              <w:t>1 and 2</w:t>
            </w:r>
          </w:p>
        </w:tc>
      </w:tr>
      <w:tr w:rsidR="00CD3540" w:rsidRPr="004B0258" w14:paraId="0055B0E3" w14:textId="77777777" w:rsidTr="00BF100A">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469FA" w14:textId="77777777" w:rsidR="00CD3540" w:rsidRDefault="00CD3540" w:rsidP="00CD3540">
            <w:pPr>
              <w:pStyle w:val="TableRow"/>
              <w:rPr>
                <w:rFonts w:cs="Arial"/>
              </w:rPr>
            </w:pPr>
            <w:proofErr w:type="spellStart"/>
            <w:r w:rsidRPr="00BF100A">
              <w:rPr>
                <w:rFonts w:cs="Arial"/>
              </w:rPr>
              <w:t>Wellcomm</w:t>
            </w:r>
            <w:proofErr w:type="spellEnd"/>
            <w:r w:rsidRPr="00BF100A">
              <w:rPr>
                <w:rFonts w:cs="Arial"/>
              </w:rPr>
              <w:t xml:space="preserve"> </w:t>
            </w:r>
            <w:r>
              <w:rPr>
                <w:rFonts w:cs="Arial"/>
              </w:rPr>
              <w:t>programme</w:t>
            </w:r>
          </w:p>
          <w:p w14:paraId="26F24F4C" w14:textId="77777777" w:rsidR="00CD3540" w:rsidRDefault="00CD3540" w:rsidP="00CD3540">
            <w:pPr>
              <w:pStyle w:val="TableRow"/>
              <w:rPr>
                <w:rFonts w:cs="Arial"/>
              </w:rPr>
            </w:pPr>
          </w:p>
          <w:p w14:paraId="3B295FF4" w14:textId="6686BA7D" w:rsidR="00CD3540" w:rsidRPr="00BF100A" w:rsidRDefault="00CD3540" w:rsidP="00CD3540">
            <w:pPr>
              <w:pStyle w:val="TableRow"/>
              <w:ind w:left="0"/>
              <w:rPr>
                <w:rFonts w:cs="Arial"/>
              </w:rPr>
            </w:pPr>
            <w:r>
              <w:rPr>
                <w:rFonts w:cs="Arial"/>
              </w:rPr>
              <w:t xml:space="preserve"> </w:t>
            </w:r>
          </w:p>
        </w:tc>
        <w:tc>
          <w:tcPr>
            <w:tcW w:w="5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3EB8B" w14:textId="77777777" w:rsidR="00CD3540" w:rsidRDefault="00CD3540" w:rsidP="00CD3540">
            <w:pPr>
              <w:pStyle w:val="TableRowCentered"/>
              <w:jc w:val="left"/>
              <w:rPr>
                <w:rFonts w:cs="Arial"/>
                <w:szCs w:val="24"/>
              </w:rPr>
            </w:pPr>
            <w:r w:rsidRPr="00BF100A">
              <w:rPr>
                <w:rFonts w:cs="Arial"/>
                <w:szCs w:val="24"/>
              </w:rPr>
              <w:t xml:space="preserve">The average impact of oral language interventions is approximately an additional six months’ progress over the course of a year. Approaches that focus on speaking, listening and a combination of the two all show positive impacts on attainment.” </w:t>
            </w:r>
          </w:p>
          <w:p w14:paraId="52802815" w14:textId="77777777" w:rsidR="00CD3540" w:rsidRDefault="00CD3540" w:rsidP="00CD3540">
            <w:pPr>
              <w:pStyle w:val="TableRowCentered"/>
              <w:jc w:val="left"/>
              <w:rPr>
                <w:rFonts w:cs="Arial"/>
                <w:szCs w:val="24"/>
              </w:rPr>
            </w:pPr>
          </w:p>
          <w:p w14:paraId="3D52E863" w14:textId="198E9FBF" w:rsidR="00CD3540" w:rsidRPr="005C103D" w:rsidRDefault="00CD3540" w:rsidP="00CD3540">
            <w:pPr>
              <w:spacing w:line="240" w:lineRule="auto"/>
              <w:rPr>
                <w:rFonts w:cs="Arial"/>
              </w:rPr>
            </w:pPr>
            <w:r w:rsidRPr="00A832CF">
              <w:rPr>
                <w:rFonts w:cs="Arial"/>
                <w:b/>
                <w:bCs/>
              </w:rPr>
              <w:t>EEF Teaching and Learning Toolkit: Oral Language Interventions +4 months</w:t>
            </w:r>
          </w:p>
        </w:tc>
        <w:tc>
          <w:tcPr>
            <w:tcW w:w="1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9E227" w14:textId="0F932E5E" w:rsidR="00CD3540" w:rsidRDefault="00CD3540" w:rsidP="00CD3540">
            <w:pPr>
              <w:pStyle w:val="TableRowCentered"/>
              <w:jc w:val="left"/>
              <w:rPr>
                <w:rFonts w:cs="Arial"/>
                <w:szCs w:val="24"/>
              </w:rPr>
            </w:pPr>
            <w:r>
              <w:rPr>
                <w:rFonts w:cs="Arial"/>
                <w:szCs w:val="24"/>
              </w:rPr>
              <w:t>1, 2 and 5</w:t>
            </w:r>
          </w:p>
        </w:tc>
      </w:tr>
    </w:tbl>
    <w:p w14:paraId="5B5379DF" w14:textId="77777777" w:rsidR="00CD3540" w:rsidRDefault="00CD3540">
      <w:pPr>
        <w:rPr>
          <w:b/>
          <w:color w:val="104F75"/>
          <w:sz w:val="28"/>
          <w:szCs w:val="28"/>
        </w:rPr>
      </w:pPr>
    </w:p>
    <w:p w14:paraId="2A7D5532" w14:textId="7E353C33" w:rsidR="00E66558" w:rsidRPr="004B0258" w:rsidRDefault="009D71E8">
      <w:pPr>
        <w:rPr>
          <w:b/>
          <w:color w:val="104F75"/>
          <w:sz w:val="28"/>
          <w:szCs w:val="28"/>
        </w:rPr>
      </w:pPr>
      <w:r w:rsidRPr="004B0258">
        <w:rPr>
          <w:b/>
          <w:color w:val="104F75"/>
          <w:sz w:val="28"/>
          <w:szCs w:val="28"/>
        </w:rPr>
        <w:t>Wider strategies (for example, related to attendance, behaviour, wellbeing)</w:t>
      </w:r>
    </w:p>
    <w:p w14:paraId="2A7D5533" w14:textId="507FFA40" w:rsidR="00E66558" w:rsidRPr="004B0258" w:rsidRDefault="009D71E8">
      <w:pPr>
        <w:spacing w:before="240" w:after="120"/>
      </w:pPr>
      <w:r w:rsidRPr="000B1059">
        <w:t xml:space="preserve">Budgeted cost: £ </w:t>
      </w:r>
      <w:r w:rsidR="00E07A7D" w:rsidRPr="000B1059">
        <w:t>16,620</w:t>
      </w:r>
    </w:p>
    <w:tbl>
      <w:tblPr>
        <w:tblW w:w="5000" w:type="pct"/>
        <w:tblLayout w:type="fixed"/>
        <w:tblCellMar>
          <w:left w:w="10" w:type="dxa"/>
          <w:right w:w="10" w:type="dxa"/>
        </w:tblCellMar>
        <w:tblLook w:val="04A0" w:firstRow="1" w:lastRow="0" w:firstColumn="1" w:lastColumn="0" w:noHBand="0" w:noVBand="1"/>
      </w:tblPr>
      <w:tblGrid>
        <w:gridCol w:w="2263"/>
        <w:gridCol w:w="5890"/>
        <w:gridCol w:w="1333"/>
      </w:tblGrid>
      <w:tr w:rsidR="00E66558" w:rsidRPr="004B0258" w14:paraId="2A7D5537" w14:textId="77777777" w:rsidTr="00A832CF">
        <w:tc>
          <w:tcPr>
            <w:tcW w:w="22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4B0258" w:rsidRDefault="009D71E8">
            <w:pPr>
              <w:pStyle w:val="TableHeader"/>
              <w:jc w:val="left"/>
            </w:pPr>
            <w:r w:rsidRPr="004B0258">
              <w:t>Activity</w:t>
            </w:r>
          </w:p>
        </w:tc>
        <w:tc>
          <w:tcPr>
            <w:tcW w:w="589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4B0258" w:rsidRDefault="009D71E8">
            <w:pPr>
              <w:pStyle w:val="TableHeader"/>
              <w:jc w:val="left"/>
            </w:pPr>
            <w:r w:rsidRPr="004B0258">
              <w:t>Evidence that supports this approach</w:t>
            </w:r>
          </w:p>
        </w:tc>
        <w:tc>
          <w:tcPr>
            <w:tcW w:w="133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4B0258" w:rsidRDefault="009D71E8">
            <w:pPr>
              <w:pStyle w:val="TableHeader"/>
              <w:jc w:val="left"/>
            </w:pPr>
            <w:r w:rsidRPr="004B0258">
              <w:t>Challenge number(s) addressed</w:t>
            </w:r>
          </w:p>
        </w:tc>
      </w:tr>
      <w:tr w:rsidR="003C0642" w:rsidRPr="00A832CF" w14:paraId="2A7D553B" w14:textId="77777777" w:rsidTr="00A832CF">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45FCA" w14:textId="7195E0D2" w:rsidR="00A95FB8" w:rsidRPr="00A832CF" w:rsidRDefault="003C0642" w:rsidP="00A95FB8">
            <w:pPr>
              <w:pStyle w:val="TableRow"/>
              <w:rPr>
                <w:rFonts w:cs="Arial"/>
              </w:rPr>
            </w:pPr>
            <w:r w:rsidRPr="00A832CF">
              <w:rPr>
                <w:rFonts w:cs="Arial"/>
              </w:rPr>
              <w:t>Nurture Breakfast</w:t>
            </w:r>
          </w:p>
          <w:p w14:paraId="2A7D5538" w14:textId="217E7B03" w:rsidR="00ED1A01" w:rsidRPr="00A832CF" w:rsidRDefault="00ED1A01" w:rsidP="000B1059">
            <w:pPr>
              <w:pStyle w:val="TableRow"/>
              <w:rPr>
                <w:rFonts w:cs="Arial"/>
              </w:rPr>
            </w:pPr>
          </w:p>
        </w:tc>
        <w:tc>
          <w:tcPr>
            <w:tcW w:w="5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B0B29" w14:textId="774FAA23" w:rsidR="003C0642" w:rsidRDefault="003C0642" w:rsidP="003C0642">
            <w:pPr>
              <w:pStyle w:val="TableRowCentered"/>
              <w:jc w:val="left"/>
              <w:rPr>
                <w:rFonts w:cs="Arial"/>
                <w:szCs w:val="24"/>
              </w:rPr>
            </w:pPr>
            <w:r w:rsidRPr="00A832CF">
              <w:rPr>
                <w:rFonts w:cs="Arial"/>
                <w:szCs w:val="24"/>
              </w:rPr>
              <w:t xml:space="preserve">Social and Emotional Learning – interventions which target social and emotional learning seek to improve pupil’s interaction with others and self-management of emotions, rather than focusing </w:t>
            </w:r>
            <w:r w:rsidRPr="00A832CF">
              <w:rPr>
                <w:rFonts w:cs="Arial"/>
                <w:szCs w:val="24"/>
              </w:rPr>
              <w:lastRenderedPageBreak/>
              <w:t xml:space="preserve">directly on the academic or cognitive elements of learning. </w:t>
            </w:r>
          </w:p>
          <w:p w14:paraId="780220E9" w14:textId="77777777" w:rsidR="00A832CF" w:rsidRPr="00A832CF" w:rsidRDefault="00A832CF" w:rsidP="003C0642">
            <w:pPr>
              <w:pStyle w:val="TableRowCentered"/>
              <w:jc w:val="left"/>
              <w:rPr>
                <w:rFonts w:cs="Arial"/>
                <w:szCs w:val="24"/>
              </w:rPr>
            </w:pPr>
          </w:p>
          <w:p w14:paraId="4EC3F6EE" w14:textId="72450A5D" w:rsidR="00A832CF" w:rsidRPr="00A832CF" w:rsidRDefault="002228D2" w:rsidP="00A832CF">
            <w:pPr>
              <w:pStyle w:val="TableRowCentered"/>
              <w:jc w:val="left"/>
              <w:rPr>
                <w:rFonts w:cs="Arial"/>
                <w:b/>
                <w:bCs/>
                <w:szCs w:val="24"/>
              </w:rPr>
            </w:pPr>
            <w:r w:rsidRPr="00A832CF">
              <w:rPr>
                <w:rFonts w:cs="Arial"/>
                <w:b/>
                <w:bCs/>
                <w:szCs w:val="24"/>
              </w:rPr>
              <w:t>EEF Teaching and Learning Toolkit:</w:t>
            </w:r>
            <w:r>
              <w:rPr>
                <w:rFonts w:cs="Arial"/>
                <w:b/>
                <w:bCs/>
                <w:szCs w:val="24"/>
              </w:rPr>
              <w:t xml:space="preserve"> Social and Emotional Learning +3 months </w:t>
            </w:r>
          </w:p>
          <w:p w14:paraId="2A7D5539" w14:textId="2DB9DF9B" w:rsidR="00A049E7" w:rsidRPr="00A832CF" w:rsidRDefault="00A049E7" w:rsidP="003C0642">
            <w:pPr>
              <w:pStyle w:val="TableRowCentered"/>
              <w:jc w:val="left"/>
              <w:rPr>
                <w:rFonts w:cs="Arial"/>
                <w:szCs w:val="24"/>
              </w:rPr>
            </w:pP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7BACE8C3" w:rsidR="003C0642" w:rsidRPr="00A832CF" w:rsidRDefault="00A832CF" w:rsidP="00A832CF">
            <w:pPr>
              <w:pStyle w:val="TableRowCentered"/>
              <w:ind w:left="0"/>
              <w:jc w:val="left"/>
              <w:rPr>
                <w:rFonts w:cs="Arial"/>
                <w:szCs w:val="24"/>
              </w:rPr>
            </w:pPr>
            <w:r>
              <w:rPr>
                <w:rFonts w:cs="Arial"/>
                <w:szCs w:val="24"/>
              </w:rPr>
              <w:lastRenderedPageBreak/>
              <w:t xml:space="preserve">3 and </w:t>
            </w:r>
            <w:r w:rsidR="00C969E1" w:rsidRPr="00A832CF">
              <w:rPr>
                <w:rFonts w:cs="Arial"/>
                <w:szCs w:val="24"/>
              </w:rPr>
              <w:t>5</w:t>
            </w:r>
          </w:p>
        </w:tc>
      </w:tr>
      <w:tr w:rsidR="003C0642" w:rsidRPr="00A832CF" w14:paraId="2A7D553F" w14:textId="77777777" w:rsidTr="00A832CF">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A8D4C" w14:textId="77777777" w:rsidR="003C0642" w:rsidRDefault="003C0642" w:rsidP="003C0642">
            <w:pPr>
              <w:pStyle w:val="TableRow"/>
              <w:ind w:left="0"/>
              <w:rPr>
                <w:rFonts w:cs="Arial"/>
              </w:rPr>
            </w:pPr>
            <w:r w:rsidRPr="00A832CF">
              <w:rPr>
                <w:rFonts w:cs="Arial"/>
              </w:rPr>
              <w:t xml:space="preserve">Family support worker to support vulnerable families and develop parent partnerships. </w:t>
            </w:r>
          </w:p>
          <w:p w14:paraId="2A7D553C" w14:textId="46EB4579" w:rsidR="003C1AE3" w:rsidRPr="00A832CF" w:rsidRDefault="003C1AE3" w:rsidP="000B1059">
            <w:pPr>
              <w:pStyle w:val="TableRow"/>
              <w:ind w:left="0"/>
              <w:rPr>
                <w:rFonts w:cs="Arial"/>
              </w:rPr>
            </w:pPr>
          </w:p>
        </w:tc>
        <w:tc>
          <w:tcPr>
            <w:tcW w:w="5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7BD70" w14:textId="77777777" w:rsidR="00027635" w:rsidRPr="00A832CF" w:rsidRDefault="00C428A4" w:rsidP="003C0642">
            <w:pPr>
              <w:pStyle w:val="TableRowCentered"/>
              <w:jc w:val="left"/>
              <w:rPr>
                <w:rFonts w:cs="Arial"/>
                <w:szCs w:val="24"/>
              </w:rPr>
            </w:pPr>
            <w:r w:rsidRPr="00A832CF">
              <w:rPr>
                <w:rFonts w:cs="Arial"/>
                <w:szCs w:val="24"/>
              </w:rPr>
              <w:t xml:space="preserve">We define parental engagement as the involvement of parents in supporting their children’s academic learning. It includes: </w:t>
            </w:r>
          </w:p>
          <w:p w14:paraId="39EFFB77" w14:textId="77777777" w:rsidR="00C428A4" w:rsidRPr="00A832CF" w:rsidRDefault="00C428A4" w:rsidP="00C428A4">
            <w:pPr>
              <w:pStyle w:val="TableRowCentered"/>
              <w:numPr>
                <w:ilvl w:val="0"/>
                <w:numId w:val="16"/>
              </w:numPr>
              <w:jc w:val="left"/>
              <w:rPr>
                <w:rFonts w:cs="Arial"/>
                <w:szCs w:val="24"/>
              </w:rPr>
            </w:pPr>
            <w:r w:rsidRPr="00A832CF">
              <w:rPr>
                <w:rFonts w:cs="Arial"/>
                <w:szCs w:val="24"/>
              </w:rPr>
              <w:t>Approaches and programmes which aim to develop parental skills such as literacy or IT</w:t>
            </w:r>
          </w:p>
          <w:p w14:paraId="04EC47B3" w14:textId="77777777" w:rsidR="00C428A4" w:rsidRPr="00A832CF" w:rsidRDefault="00C428A4" w:rsidP="00C428A4">
            <w:pPr>
              <w:pStyle w:val="TableRowCentered"/>
              <w:numPr>
                <w:ilvl w:val="0"/>
                <w:numId w:val="16"/>
              </w:numPr>
              <w:jc w:val="left"/>
              <w:rPr>
                <w:rFonts w:cs="Arial"/>
                <w:szCs w:val="24"/>
              </w:rPr>
            </w:pPr>
            <w:r w:rsidRPr="00A832CF">
              <w:rPr>
                <w:rFonts w:cs="Arial"/>
                <w:szCs w:val="24"/>
              </w:rPr>
              <w:t>General approaches which encourage parents to support their children in reading or homework</w:t>
            </w:r>
          </w:p>
          <w:p w14:paraId="259B324B" w14:textId="77777777" w:rsidR="00C428A4" w:rsidRPr="00A832CF" w:rsidRDefault="00C428A4" w:rsidP="00C428A4">
            <w:pPr>
              <w:pStyle w:val="TableRowCentered"/>
              <w:numPr>
                <w:ilvl w:val="0"/>
                <w:numId w:val="16"/>
              </w:numPr>
              <w:jc w:val="left"/>
              <w:rPr>
                <w:rFonts w:cs="Arial"/>
                <w:szCs w:val="24"/>
              </w:rPr>
            </w:pPr>
            <w:r w:rsidRPr="00A832CF">
              <w:rPr>
                <w:rFonts w:cs="Arial"/>
                <w:szCs w:val="24"/>
              </w:rPr>
              <w:t xml:space="preserve">The involvement of parents in their children learning activities; and </w:t>
            </w:r>
          </w:p>
          <w:p w14:paraId="0910C7E1" w14:textId="77777777" w:rsidR="00C428A4" w:rsidRPr="00A832CF" w:rsidRDefault="00C428A4" w:rsidP="00C428A4">
            <w:pPr>
              <w:pStyle w:val="TableRowCentered"/>
              <w:numPr>
                <w:ilvl w:val="0"/>
                <w:numId w:val="16"/>
              </w:numPr>
              <w:jc w:val="left"/>
              <w:rPr>
                <w:rFonts w:cs="Arial"/>
                <w:szCs w:val="24"/>
              </w:rPr>
            </w:pPr>
            <w:r w:rsidRPr="00A832CF">
              <w:rPr>
                <w:rFonts w:cs="Arial"/>
                <w:szCs w:val="24"/>
              </w:rPr>
              <w:t>More intensive programmes for families in crisis</w:t>
            </w:r>
          </w:p>
          <w:p w14:paraId="5B946F00" w14:textId="77777777" w:rsidR="00853C05" w:rsidRPr="00A832CF" w:rsidRDefault="00853C05" w:rsidP="00853C05">
            <w:pPr>
              <w:pStyle w:val="TableRowCentered"/>
              <w:ind w:left="720"/>
              <w:jc w:val="left"/>
              <w:rPr>
                <w:rFonts w:cs="Arial"/>
                <w:szCs w:val="24"/>
              </w:rPr>
            </w:pPr>
          </w:p>
          <w:p w14:paraId="348AB73C" w14:textId="195DC4FB" w:rsidR="00A44429" w:rsidRPr="00A832CF" w:rsidRDefault="00A44429" w:rsidP="00A44429">
            <w:pPr>
              <w:pStyle w:val="TableRowCentered"/>
              <w:jc w:val="left"/>
              <w:rPr>
                <w:rFonts w:cs="Arial"/>
                <w:b/>
                <w:bCs/>
                <w:szCs w:val="24"/>
              </w:rPr>
            </w:pPr>
            <w:r w:rsidRPr="00A832CF">
              <w:rPr>
                <w:rFonts w:cs="Arial"/>
                <w:b/>
                <w:bCs/>
                <w:szCs w:val="24"/>
              </w:rPr>
              <w:t>EEF Teaching and Learning Toolkit:</w:t>
            </w:r>
            <w:r>
              <w:rPr>
                <w:rFonts w:cs="Arial"/>
                <w:b/>
                <w:bCs/>
                <w:szCs w:val="24"/>
              </w:rPr>
              <w:t xml:space="preserve"> Parental Engagement +4 months </w:t>
            </w:r>
          </w:p>
          <w:p w14:paraId="2A7D553D" w14:textId="3BFF0DFE" w:rsidR="00853C05" w:rsidRPr="00A832CF" w:rsidRDefault="00853C05" w:rsidP="00853C05">
            <w:pPr>
              <w:pStyle w:val="TableRowCentered"/>
              <w:jc w:val="left"/>
              <w:rPr>
                <w:rFonts w:cs="Arial"/>
                <w:b/>
                <w:bCs/>
                <w:szCs w:val="24"/>
              </w:rPr>
            </w:pP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6DABF9DD" w:rsidR="003C0642" w:rsidRPr="00A832CF" w:rsidRDefault="00A832CF" w:rsidP="003C0642">
            <w:pPr>
              <w:pStyle w:val="TableRowCentered"/>
              <w:jc w:val="left"/>
              <w:rPr>
                <w:rFonts w:cs="Arial"/>
                <w:szCs w:val="24"/>
              </w:rPr>
            </w:pPr>
            <w:r>
              <w:rPr>
                <w:rFonts w:cs="Arial"/>
                <w:szCs w:val="24"/>
              </w:rPr>
              <w:t>3 and 5</w:t>
            </w:r>
          </w:p>
        </w:tc>
      </w:tr>
      <w:tr w:rsidR="00FC4B2C" w:rsidRPr="00A832CF" w14:paraId="14EDDD08" w14:textId="77777777" w:rsidTr="00A832CF">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8E40C" w14:textId="77777777" w:rsidR="00FC4B2C" w:rsidRPr="00A832CF" w:rsidRDefault="00FC4B2C" w:rsidP="003C0642">
            <w:pPr>
              <w:pStyle w:val="TableRow"/>
              <w:ind w:left="0"/>
              <w:rPr>
                <w:rFonts w:cs="Arial"/>
              </w:rPr>
            </w:pPr>
            <w:r w:rsidRPr="00A832CF">
              <w:rPr>
                <w:rFonts w:cs="Arial"/>
              </w:rPr>
              <w:t>Mini Police</w:t>
            </w:r>
          </w:p>
          <w:p w14:paraId="25A757F7" w14:textId="77777777" w:rsidR="00FC4B2C" w:rsidRDefault="00FC4B2C" w:rsidP="003C0642">
            <w:pPr>
              <w:pStyle w:val="TableRow"/>
              <w:ind w:left="0"/>
              <w:rPr>
                <w:rFonts w:cs="Arial"/>
              </w:rPr>
            </w:pPr>
          </w:p>
          <w:p w14:paraId="64BE3F25" w14:textId="17B26406" w:rsidR="005152A2" w:rsidRPr="00A832CF" w:rsidRDefault="005152A2" w:rsidP="003C0642">
            <w:pPr>
              <w:pStyle w:val="TableRow"/>
              <w:ind w:left="0"/>
              <w:rPr>
                <w:rFonts w:cs="Arial"/>
              </w:rPr>
            </w:pPr>
          </w:p>
        </w:tc>
        <w:tc>
          <w:tcPr>
            <w:tcW w:w="5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7FB25" w14:textId="77777777" w:rsidR="00BD33F7" w:rsidRPr="00BD33F7" w:rsidRDefault="00BD33F7" w:rsidP="00BD33F7">
            <w:pPr>
              <w:pStyle w:val="TableRowCentered"/>
              <w:numPr>
                <w:ilvl w:val="0"/>
                <w:numId w:val="1"/>
              </w:numPr>
              <w:jc w:val="left"/>
              <w:rPr>
                <w:rFonts w:cs="Arial"/>
              </w:rPr>
            </w:pPr>
            <w:r w:rsidRPr="00BD33F7">
              <w:rPr>
                <w:rFonts w:cs="Arial"/>
              </w:rPr>
              <w:t>Social and emotional learning (SEL) interventions seek to improve pupils’ decision-making skills, interaction with others and their self-management of emotions, rather than focusing directly on the academic or cognitive elements of learning.</w:t>
            </w:r>
          </w:p>
          <w:p w14:paraId="169A7ACF" w14:textId="607BF101" w:rsidR="00BD33F7" w:rsidRPr="00BD33F7" w:rsidRDefault="00BD33F7" w:rsidP="00BD33F7">
            <w:pPr>
              <w:pStyle w:val="TableRowCentered"/>
              <w:jc w:val="left"/>
              <w:rPr>
                <w:rFonts w:cs="Arial"/>
              </w:rPr>
            </w:pPr>
            <w:r>
              <w:rPr>
                <w:rFonts w:cs="Arial"/>
              </w:rPr>
              <w:t>S</w:t>
            </w:r>
            <w:r w:rsidRPr="00BD33F7">
              <w:rPr>
                <w:rFonts w:cs="Arial"/>
              </w:rPr>
              <w:t>EL interventions might focus on the ways in which students work with (and alongside) their peers, teachers, family or community.</w:t>
            </w:r>
          </w:p>
          <w:p w14:paraId="12D23192" w14:textId="77777777" w:rsidR="00B406E1" w:rsidRDefault="00B406E1" w:rsidP="00DD4247">
            <w:pPr>
              <w:pStyle w:val="TableRowCentered"/>
              <w:jc w:val="left"/>
              <w:rPr>
                <w:rFonts w:cs="Arial"/>
                <w:szCs w:val="24"/>
              </w:rPr>
            </w:pPr>
          </w:p>
          <w:p w14:paraId="24C4711A" w14:textId="77777777" w:rsidR="00BD33F7" w:rsidRPr="00A832CF" w:rsidRDefault="00BD33F7" w:rsidP="00BD33F7">
            <w:pPr>
              <w:pStyle w:val="TableRowCentered"/>
              <w:jc w:val="left"/>
              <w:rPr>
                <w:rFonts w:cs="Arial"/>
                <w:b/>
                <w:bCs/>
                <w:szCs w:val="24"/>
              </w:rPr>
            </w:pPr>
            <w:r w:rsidRPr="00A832CF">
              <w:rPr>
                <w:rFonts w:cs="Arial"/>
                <w:b/>
                <w:bCs/>
                <w:szCs w:val="24"/>
              </w:rPr>
              <w:t>EEF Teaching and Learning Toolkit:</w:t>
            </w:r>
            <w:r>
              <w:rPr>
                <w:rFonts w:cs="Arial"/>
                <w:b/>
                <w:bCs/>
                <w:szCs w:val="24"/>
              </w:rPr>
              <w:t xml:space="preserve"> Social and Emotional Learning +3 months </w:t>
            </w:r>
          </w:p>
          <w:p w14:paraId="71894CB3" w14:textId="5945FB46" w:rsidR="00BD33F7" w:rsidRPr="00A832CF" w:rsidRDefault="00BD33F7" w:rsidP="00DD4247">
            <w:pPr>
              <w:pStyle w:val="TableRowCentered"/>
              <w:jc w:val="left"/>
              <w:rPr>
                <w:rFonts w:cs="Arial"/>
                <w:szCs w:val="24"/>
              </w:rPr>
            </w:pP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05C33" w14:textId="3D0A00A8" w:rsidR="00FC4B2C" w:rsidRPr="00A832CF" w:rsidRDefault="00E86FE9" w:rsidP="003C0642">
            <w:pPr>
              <w:pStyle w:val="TableRowCentered"/>
              <w:jc w:val="left"/>
              <w:rPr>
                <w:rFonts w:cs="Arial"/>
                <w:szCs w:val="24"/>
              </w:rPr>
            </w:pPr>
            <w:r w:rsidRPr="00A832CF">
              <w:rPr>
                <w:rFonts w:cs="Arial"/>
                <w:szCs w:val="24"/>
              </w:rPr>
              <w:t>3</w:t>
            </w:r>
            <w:r w:rsidR="00A832CF">
              <w:rPr>
                <w:rFonts w:cs="Arial"/>
                <w:szCs w:val="24"/>
              </w:rPr>
              <w:t xml:space="preserve"> and 5</w:t>
            </w:r>
          </w:p>
        </w:tc>
      </w:tr>
      <w:tr w:rsidR="00A95FB8" w:rsidRPr="00A832CF" w14:paraId="15B89239" w14:textId="77777777" w:rsidTr="00A832CF">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D7DD0" w14:textId="047F0DE7" w:rsidR="00A95FB8" w:rsidRPr="00A832CF" w:rsidRDefault="00A95FB8" w:rsidP="003C0642">
            <w:pPr>
              <w:pStyle w:val="TableRow"/>
              <w:ind w:left="0"/>
              <w:rPr>
                <w:rFonts w:cs="Arial"/>
              </w:rPr>
            </w:pPr>
            <w:r w:rsidRPr="00A832CF">
              <w:rPr>
                <w:rFonts w:cs="Arial"/>
              </w:rPr>
              <w:t xml:space="preserve">Hardship Fund – To support families who may need additional support with uniform or other essentials due to hardship. </w:t>
            </w:r>
          </w:p>
          <w:p w14:paraId="4A06DF4D" w14:textId="6687A1C1" w:rsidR="00873637" w:rsidRPr="00A832CF" w:rsidRDefault="00873637" w:rsidP="003C0642">
            <w:pPr>
              <w:pStyle w:val="TableRow"/>
              <w:ind w:left="0"/>
              <w:rPr>
                <w:rFonts w:cs="Arial"/>
              </w:rPr>
            </w:pPr>
          </w:p>
          <w:p w14:paraId="23CF2634" w14:textId="7B6A668A" w:rsidR="00873637" w:rsidRDefault="004A03FD" w:rsidP="003C0642">
            <w:pPr>
              <w:pStyle w:val="TableRow"/>
              <w:ind w:left="0"/>
              <w:rPr>
                <w:rFonts w:cs="Arial"/>
              </w:rPr>
            </w:pPr>
            <w:r w:rsidRPr="00A832CF">
              <w:rPr>
                <w:rFonts w:cs="Arial"/>
              </w:rPr>
              <w:t xml:space="preserve">Subsidise trips and residentials </w:t>
            </w:r>
          </w:p>
          <w:p w14:paraId="1D940D69" w14:textId="77777777" w:rsidR="00AC2FB3" w:rsidRDefault="00AC2FB3" w:rsidP="003C0642">
            <w:pPr>
              <w:pStyle w:val="TableRow"/>
              <w:ind w:left="0"/>
              <w:rPr>
                <w:rFonts w:cs="Arial"/>
              </w:rPr>
            </w:pPr>
          </w:p>
          <w:p w14:paraId="67FDBF98" w14:textId="10CF3DE0" w:rsidR="00AC2FB3" w:rsidRPr="00A832CF" w:rsidRDefault="00AC2FB3" w:rsidP="003C0642">
            <w:pPr>
              <w:pStyle w:val="TableRow"/>
              <w:ind w:left="0"/>
              <w:rPr>
                <w:rFonts w:cs="Arial"/>
              </w:rPr>
            </w:pPr>
          </w:p>
          <w:p w14:paraId="004A4E0B" w14:textId="79BABC0D" w:rsidR="00A95FB8" w:rsidRPr="00A832CF" w:rsidRDefault="00A95FB8" w:rsidP="003C0642">
            <w:pPr>
              <w:pStyle w:val="TableRow"/>
              <w:ind w:left="0"/>
              <w:rPr>
                <w:rFonts w:cs="Arial"/>
              </w:rPr>
            </w:pPr>
          </w:p>
          <w:p w14:paraId="528B8D1F" w14:textId="57AFBBA2" w:rsidR="00A95FB8" w:rsidRPr="00A832CF" w:rsidRDefault="00A95FB8" w:rsidP="00A95FB8">
            <w:pPr>
              <w:pStyle w:val="TableRow"/>
              <w:ind w:left="0"/>
              <w:rPr>
                <w:rFonts w:cs="Arial"/>
              </w:rPr>
            </w:pPr>
          </w:p>
        </w:tc>
        <w:tc>
          <w:tcPr>
            <w:tcW w:w="5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76A8E" w14:textId="77777777" w:rsidR="00A95FB8" w:rsidRDefault="009B34CD" w:rsidP="003C0642">
            <w:pPr>
              <w:pStyle w:val="TableRowCentered"/>
              <w:jc w:val="left"/>
              <w:rPr>
                <w:rFonts w:cs="Arial"/>
                <w:szCs w:val="24"/>
              </w:rPr>
            </w:pPr>
            <w:r w:rsidRPr="00A832CF">
              <w:rPr>
                <w:rFonts w:cs="Arial"/>
                <w:szCs w:val="24"/>
              </w:rPr>
              <w:lastRenderedPageBreak/>
              <w:t>S</w:t>
            </w:r>
            <w:r w:rsidR="00353668" w:rsidRPr="00A832CF">
              <w:rPr>
                <w:rFonts w:cs="Arial"/>
                <w:szCs w:val="24"/>
              </w:rPr>
              <w:t>upport</w:t>
            </w:r>
            <w:r w:rsidRPr="00A832CF">
              <w:rPr>
                <w:rFonts w:cs="Arial"/>
                <w:szCs w:val="24"/>
              </w:rPr>
              <w:t>ing families</w:t>
            </w:r>
            <w:r w:rsidR="00353668" w:rsidRPr="00A832CF">
              <w:rPr>
                <w:rFonts w:cs="Arial"/>
                <w:szCs w:val="24"/>
              </w:rPr>
              <w:t xml:space="preserve"> to ensure home learning is of high quality. For example, providing practical strategies with tips, support, and resources to assist learning at home may be more beneficial to pupil outcomes than simply gifting a book to pupils or asking parents to provide generic help to their children.</w:t>
            </w:r>
          </w:p>
          <w:p w14:paraId="0245F0EA" w14:textId="77777777" w:rsidR="00A832CF" w:rsidRPr="00A832CF" w:rsidRDefault="00A832CF" w:rsidP="003C0642">
            <w:pPr>
              <w:pStyle w:val="TableRowCentered"/>
              <w:jc w:val="left"/>
              <w:rPr>
                <w:rFonts w:cs="Arial"/>
                <w:szCs w:val="24"/>
              </w:rPr>
            </w:pPr>
          </w:p>
          <w:p w14:paraId="4207C54A" w14:textId="77777777" w:rsidR="00BF4009" w:rsidRPr="00A832CF" w:rsidRDefault="00BF4009" w:rsidP="00BF4009">
            <w:pPr>
              <w:pStyle w:val="TableRowCentered"/>
              <w:jc w:val="left"/>
              <w:rPr>
                <w:rFonts w:cs="Arial"/>
                <w:b/>
                <w:bCs/>
                <w:szCs w:val="24"/>
              </w:rPr>
            </w:pPr>
            <w:r w:rsidRPr="00A832CF">
              <w:rPr>
                <w:rFonts w:cs="Arial"/>
                <w:b/>
                <w:bCs/>
                <w:szCs w:val="24"/>
              </w:rPr>
              <w:t>EEF Teaching and Learning Toolkit:</w:t>
            </w:r>
            <w:r>
              <w:rPr>
                <w:rFonts w:cs="Arial"/>
                <w:b/>
                <w:bCs/>
                <w:szCs w:val="24"/>
              </w:rPr>
              <w:t xml:space="preserve"> Parental Engagement +4 months </w:t>
            </w:r>
          </w:p>
          <w:p w14:paraId="435DD666" w14:textId="77777777" w:rsidR="00043EE0" w:rsidRPr="00A832CF" w:rsidRDefault="00043EE0" w:rsidP="003C0642">
            <w:pPr>
              <w:pStyle w:val="TableRowCentered"/>
              <w:jc w:val="left"/>
              <w:rPr>
                <w:rFonts w:cs="Arial"/>
                <w:szCs w:val="24"/>
              </w:rPr>
            </w:pPr>
          </w:p>
          <w:p w14:paraId="4EB1C7E9" w14:textId="0BCD4286" w:rsidR="00043EE0" w:rsidRPr="00A832CF" w:rsidRDefault="00043EE0" w:rsidP="003C0642">
            <w:pPr>
              <w:pStyle w:val="TableRowCentered"/>
              <w:jc w:val="left"/>
              <w:rPr>
                <w:rFonts w:cs="Arial"/>
                <w:szCs w:val="24"/>
              </w:rPr>
            </w:pP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F13D5" w14:textId="7524AD2E" w:rsidR="00A95FB8" w:rsidRPr="00A832CF" w:rsidRDefault="004C366F" w:rsidP="003C0642">
            <w:pPr>
              <w:pStyle w:val="TableRowCentered"/>
              <w:jc w:val="left"/>
              <w:rPr>
                <w:rFonts w:cs="Arial"/>
                <w:szCs w:val="24"/>
              </w:rPr>
            </w:pPr>
            <w:r w:rsidRPr="00A832CF">
              <w:rPr>
                <w:rFonts w:cs="Arial"/>
                <w:szCs w:val="24"/>
              </w:rPr>
              <w:t>3</w:t>
            </w:r>
          </w:p>
        </w:tc>
      </w:tr>
      <w:tr w:rsidR="00B16D05" w:rsidRPr="00A832CF" w14:paraId="232E1569" w14:textId="77777777" w:rsidTr="00A832CF">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2F1D6" w14:textId="77777777" w:rsidR="00B16D05" w:rsidRPr="00BF100A" w:rsidRDefault="00B16D05" w:rsidP="00B16D05">
            <w:pPr>
              <w:pStyle w:val="TableRow"/>
              <w:rPr>
                <w:rFonts w:cs="Arial"/>
              </w:rPr>
            </w:pPr>
            <w:r w:rsidRPr="00BF100A">
              <w:rPr>
                <w:rFonts w:cs="Arial"/>
              </w:rPr>
              <w:t xml:space="preserve">Play Therapy </w:t>
            </w:r>
          </w:p>
          <w:p w14:paraId="51E47CA0" w14:textId="77777777" w:rsidR="00B16D05" w:rsidRPr="00BF100A" w:rsidRDefault="00B16D05" w:rsidP="00B16D05">
            <w:pPr>
              <w:pStyle w:val="TableRow"/>
              <w:rPr>
                <w:rFonts w:cs="Arial"/>
              </w:rPr>
            </w:pPr>
            <w:r w:rsidRPr="00BF100A">
              <w:rPr>
                <w:rFonts w:cs="Arial"/>
              </w:rPr>
              <w:t xml:space="preserve">1x weekly sessions </w:t>
            </w:r>
          </w:p>
          <w:p w14:paraId="458DF6D1" w14:textId="77777777" w:rsidR="00B16D05" w:rsidRDefault="00B16D05" w:rsidP="00B16D05">
            <w:pPr>
              <w:pStyle w:val="TableRow"/>
              <w:rPr>
                <w:rFonts w:cs="Arial"/>
              </w:rPr>
            </w:pPr>
          </w:p>
          <w:p w14:paraId="4B197A25" w14:textId="77777777" w:rsidR="00B16D05" w:rsidRPr="00A832CF" w:rsidRDefault="00B16D05" w:rsidP="000B1059">
            <w:pPr>
              <w:pStyle w:val="TableRow"/>
              <w:rPr>
                <w:rFonts w:cs="Arial"/>
              </w:rPr>
            </w:pPr>
          </w:p>
        </w:tc>
        <w:tc>
          <w:tcPr>
            <w:tcW w:w="5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46DB5" w14:textId="77777777" w:rsidR="00BF4009" w:rsidRDefault="00BF4009" w:rsidP="00BF4009">
            <w:pPr>
              <w:pStyle w:val="TableRowCentered"/>
              <w:jc w:val="left"/>
              <w:rPr>
                <w:rFonts w:cs="Arial"/>
                <w:szCs w:val="24"/>
              </w:rPr>
            </w:pPr>
            <w:r w:rsidRPr="00A832CF">
              <w:rPr>
                <w:rFonts w:cs="Arial"/>
                <w:szCs w:val="24"/>
              </w:rPr>
              <w:t xml:space="preserve">Social and Emotional Learning – interventions which target social and emotional learning seek to improve pupil’s interaction with others and self-management of emotions, rather than focusing directly on the academic or cognitive elements of learning. </w:t>
            </w:r>
          </w:p>
          <w:p w14:paraId="5C315D78" w14:textId="77777777" w:rsidR="00BF4009" w:rsidRPr="00A832CF" w:rsidRDefault="00BF4009" w:rsidP="00BF4009">
            <w:pPr>
              <w:pStyle w:val="TableRowCentered"/>
              <w:jc w:val="left"/>
              <w:rPr>
                <w:rFonts w:cs="Arial"/>
                <w:szCs w:val="24"/>
              </w:rPr>
            </w:pPr>
          </w:p>
          <w:p w14:paraId="6CDB9E95" w14:textId="77777777" w:rsidR="00BF4009" w:rsidRPr="00A832CF" w:rsidRDefault="00BF4009" w:rsidP="00BF4009">
            <w:pPr>
              <w:pStyle w:val="TableRowCentered"/>
              <w:jc w:val="left"/>
              <w:rPr>
                <w:rFonts w:cs="Arial"/>
                <w:b/>
                <w:bCs/>
                <w:szCs w:val="24"/>
              </w:rPr>
            </w:pPr>
            <w:r w:rsidRPr="00A832CF">
              <w:rPr>
                <w:rFonts w:cs="Arial"/>
                <w:b/>
                <w:bCs/>
                <w:szCs w:val="24"/>
              </w:rPr>
              <w:t>EEF Teaching and Learning Toolkit:</w:t>
            </w:r>
            <w:r>
              <w:rPr>
                <w:rFonts w:cs="Arial"/>
                <w:b/>
                <w:bCs/>
                <w:szCs w:val="24"/>
              </w:rPr>
              <w:t xml:space="preserve"> Social and Emotional Learning +3 months </w:t>
            </w:r>
          </w:p>
          <w:p w14:paraId="2B6FBC14" w14:textId="5EA8795A" w:rsidR="00B16D05" w:rsidRPr="00A832CF" w:rsidRDefault="00B16D05" w:rsidP="00B16D05">
            <w:pPr>
              <w:pStyle w:val="TableRowCentered"/>
              <w:jc w:val="left"/>
              <w:rPr>
                <w:rFonts w:cs="Arial"/>
                <w:szCs w:val="24"/>
              </w:rPr>
            </w:pP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F0E8C" w14:textId="01751ACB" w:rsidR="00B16D05" w:rsidRPr="00A832CF" w:rsidRDefault="00B16D05" w:rsidP="00B16D05">
            <w:pPr>
              <w:pStyle w:val="TableRowCentered"/>
              <w:jc w:val="left"/>
              <w:rPr>
                <w:rFonts w:cs="Arial"/>
                <w:szCs w:val="24"/>
              </w:rPr>
            </w:pPr>
            <w:r>
              <w:rPr>
                <w:rFonts w:cs="Arial"/>
                <w:szCs w:val="24"/>
              </w:rPr>
              <w:t>2 and 5</w:t>
            </w:r>
          </w:p>
        </w:tc>
      </w:tr>
      <w:tr w:rsidR="00B16D05" w:rsidRPr="00A832CF" w14:paraId="323AD493" w14:textId="77777777" w:rsidTr="00A832CF">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3C6AD" w14:textId="7D317EDD" w:rsidR="00B16D05" w:rsidRPr="00BF100A" w:rsidRDefault="000B1059" w:rsidP="00B16D05">
            <w:pPr>
              <w:pStyle w:val="TableRow"/>
              <w:rPr>
                <w:rFonts w:cs="Arial"/>
              </w:rPr>
            </w:pPr>
            <w:r>
              <w:rPr>
                <w:rFonts w:cs="Arial"/>
              </w:rPr>
              <w:t xml:space="preserve">Mosaics of life therapy </w:t>
            </w:r>
          </w:p>
        </w:tc>
        <w:tc>
          <w:tcPr>
            <w:tcW w:w="5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D25FD" w14:textId="77777777" w:rsidR="00BF4009" w:rsidRDefault="00BF4009" w:rsidP="00BF4009">
            <w:pPr>
              <w:pStyle w:val="TableRowCentered"/>
              <w:jc w:val="left"/>
              <w:rPr>
                <w:rFonts w:cs="Arial"/>
                <w:szCs w:val="24"/>
              </w:rPr>
            </w:pPr>
            <w:r w:rsidRPr="00A832CF">
              <w:rPr>
                <w:rFonts w:cs="Arial"/>
                <w:szCs w:val="24"/>
              </w:rPr>
              <w:t xml:space="preserve">Social and Emotional Learning – interventions which target social and emotional learning seek to improve pupil’s interaction with others and self-management of emotions, rather than focusing directly on the academic or cognitive elements of learning. </w:t>
            </w:r>
          </w:p>
          <w:p w14:paraId="54E7326D" w14:textId="77777777" w:rsidR="00BF4009" w:rsidRPr="00A832CF" w:rsidRDefault="00BF4009" w:rsidP="00BF4009">
            <w:pPr>
              <w:pStyle w:val="TableRowCentered"/>
              <w:jc w:val="left"/>
              <w:rPr>
                <w:rFonts w:cs="Arial"/>
                <w:szCs w:val="24"/>
              </w:rPr>
            </w:pPr>
          </w:p>
          <w:p w14:paraId="44865F6E" w14:textId="77777777" w:rsidR="00BF4009" w:rsidRPr="00A832CF" w:rsidRDefault="00BF4009" w:rsidP="00BF4009">
            <w:pPr>
              <w:pStyle w:val="TableRowCentered"/>
              <w:jc w:val="left"/>
              <w:rPr>
                <w:rFonts w:cs="Arial"/>
                <w:b/>
                <w:bCs/>
                <w:szCs w:val="24"/>
              </w:rPr>
            </w:pPr>
            <w:r w:rsidRPr="00A832CF">
              <w:rPr>
                <w:rFonts w:cs="Arial"/>
                <w:b/>
                <w:bCs/>
                <w:szCs w:val="24"/>
              </w:rPr>
              <w:t>EEF Teaching and Learning Toolkit:</w:t>
            </w:r>
            <w:r>
              <w:rPr>
                <w:rFonts w:cs="Arial"/>
                <w:b/>
                <w:bCs/>
                <w:szCs w:val="24"/>
              </w:rPr>
              <w:t xml:space="preserve"> Social and Emotional Learning +3 months </w:t>
            </w:r>
          </w:p>
          <w:p w14:paraId="78C9BE93" w14:textId="14A57816" w:rsidR="00B16D05" w:rsidRPr="00BF100A" w:rsidRDefault="00B16D05" w:rsidP="00B16D05">
            <w:pPr>
              <w:pStyle w:val="TableRowCentered"/>
              <w:jc w:val="left"/>
              <w:rPr>
                <w:rFonts w:cs="Arial"/>
                <w:szCs w:val="24"/>
              </w:rPr>
            </w:pP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1049C" w14:textId="37B542D2" w:rsidR="00B16D05" w:rsidRDefault="00B16D05" w:rsidP="00B16D05">
            <w:pPr>
              <w:pStyle w:val="TableRowCentered"/>
              <w:jc w:val="left"/>
              <w:rPr>
                <w:rFonts w:cs="Arial"/>
                <w:szCs w:val="24"/>
              </w:rPr>
            </w:pPr>
          </w:p>
        </w:tc>
      </w:tr>
    </w:tbl>
    <w:p w14:paraId="2A7D5540" w14:textId="77777777" w:rsidR="00E66558" w:rsidRPr="00A832CF" w:rsidRDefault="00E66558">
      <w:pPr>
        <w:spacing w:before="240" w:after="0"/>
        <w:rPr>
          <w:rFonts w:cs="Arial"/>
          <w:b/>
          <w:bCs/>
          <w:color w:val="104F75"/>
        </w:rPr>
      </w:pPr>
    </w:p>
    <w:p w14:paraId="2A7D5541" w14:textId="605BFD81" w:rsidR="00E66558" w:rsidRPr="004B0258" w:rsidRDefault="009D71E8" w:rsidP="00120AB1">
      <w:r w:rsidRPr="004B0258">
        <w:rPr>
          <w:b/>
          <w:bCs/>
          <w:color w:val="104F75"/>
          <w:sz w:val="28"/>
          <w:szCs w:val="28"/>
        </w:rPr>
        <w:t xml:space="preserve">Total budgeted cost: £ </w:t>
      </w:r>
      <w:r w:rsidR="00A2720F">
        <w:rPr>
          <w:b/>
          <w:bCs/>
          <w:color w:val="104F75"/>
          <w:sz w:val="28"/>
          <w:szCs w:val="28"/>
        </w:rPr>
        <w:t>32,560.</w:t>
      </w:r>
    </w:p>
    <w:p w14:paraId="2A7D5542" w14:textId="510C9FF1" w:rsidR="00E66558" w:rsidRPr="004B0258" w:rsidRDefault="009D71E8">
      <w:pPr>
        <w:pStyle w:val="Heading1"/>
      </w:pPr>
      <w:r w:rsidRPr="004B0258">
        <w:lastRenderedPageBreak/>
        <w:t xml:space="preserve">Part B: Review of </w:t>
      </w:r>
      <w:r w:rsidR="00B32CFC" w:rsidRPr="004B0258">
        <w:t>o</w:t>
      </w:r>
      <w:r w:rsidRPr="004B0258">
        <w:t>utcomes in the previous academic year</w:t>
      </w:r>
    </w:p>
    <w:p w14:paraId="2A7D5543" w14:textId="77777777" w:rsidR="00E66558" w:rsidRPr="004B0258" w:rsidRDefault="009D71E8">
      <w:pPr>
        <w:pStyle w:val="Heading2"/>
      </w:pPr>
      <w:r w:rsidRPr="004B0258">
        <w:t>Pupil premium strategy outcomes</w:t>
      </w:r>
    </w:p>
    <w:p w14:paraId="2A7D5544" w14:textId="499CA66C" w:rsidR="00E66558" w:rsidRPr="004B0258" w:rsidRDefault="009D71E8">
      <w:r w:rsidRPr="004B0258">
        <w:t>This details the impact that our pupil premium activity had on pupils in the 202</w:t>
      </w:r>
      <w:r w:rsidR="00A129EB">
        <w:t>4</w:t>
      </w:r>
      <w:r w:rsidRPr="004B0258">
        <w:t xml:space="preserve"> to 202</w:t>
      </w:r>
      <w:r w:rsidR="00A129EB">
        <w:t>5</w:t>
      </w:r>
      <w:r w:rsidRPr="004B0258">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RPr="004B02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820A8" w14:textId="77777777" w:rsidR="004A2FC1" w:rsidRDefault="004A2FC1" w:rsidP="004A2FC1">
            <w:pPr>
              <w:pStyle w:val="NormalWeb"/>
            </w:pPr>
            <w:r>
              <w:t>The monitoring schedule implemented across 2024 and 2025 played a key role in driving targeted support and maintaining high standards of teaching and learning across all subjects. This strategic oversight ensured that staff remained focused on quality first teaching, with regular monitoring enabling timely intervention where needed.</w:t>
            </w:r>
          </w:p>
          <w:p w14:paraId="4859CF1B" w14:textId="77777777" w:rsidR="004A2FC1" w:rsidRDefault="004A2FC1" w:rsidP="004A2FC1">
            <w:pPr>
              <w:pStyle w:val="NormalWeb"/>
            </w:pPr>
            <w:r>
              <w:t>Professional development was closely aligned to our school priorities, supporting staff in refining the broader curriculum to ensure all pupils—particularly those eligible for Pupil Premium—could know more and remember more. Teachers engaged in structured CPD and reflective practice, enabling a deeper understanding of the learning process and how to adapt it to meet the needs of disadvantaged learners.</w:t>
            </w:r>
          </w:p>
          <w:p w14:paraId="386B253D" w14:textId="41456DC7" w:rsidR="004A2FC1" w:rsidRDefault="004A2FC1" w:rsidP="004A2FC1">
            <w:pPr>
              <w:pStyle w:val="NormalWeb"/>
            </w:pPr>
            <w:r>
              <w:t>Staff meetings and pupil progress reviews were used effectively to identify and address barriers to learning. These sessions gave teachers dedicated time to focus on their disadvantaged pupils, discuss progress, and plan targeted interventions. The increased visibility of Pupil Premium children in these discussions led to improved staff awareness and more informed classroom st</w:t>
            </w:r>
            <w:r w:rsidR="00B379F9">
              <w:t>r</w:t>
            </w:r>
            <w:r>
              <w:t>ategies.</w:t>
            </w:r>
          </w:p>
          <w:p w14:paraId="01805441" w14:textId="77777777" w:rsidR="004A2FC1" w:rsidRDefault="004A2FC1" w:rsidP="004A2FC1">
            <w:pPr>
              <w:pStyle w:val="NormalWeb"/>
            </w:pPr>
            <w:r>
              <w:t>Pupil voice was a valuable tool in identifying areas of need and shaping how funding was allocated. As a result, resources were directed toward initiatives that enhanced cultural capital, such as subsidised after-school clubs, educational visits, and enrichment opportunities—ensuring equity of experience for all pupils</w:t>
            </w:r>
          </w:p>
          <w:p w14:paraId="71AB42A8" w14:textId="68E6EE43" w:rsidR="00CC356C" w:rsidRPr="004B0258" w:rsidRDefault="0064725F" w:rsidP="00314817">
            <w:pPr>
              <w:rPr>
                <w:rFonts w:asciiTheme="majorHAnsi" w:hAnsiTheme="majorHAnsi" w:cstheme="majorHAnsi"/>
                <w:b/>
                <w:bCs/>
                <w:sz w:val="22"/>
                <w:szCs w:val="22"/>
              </w:rPr>
            </w:pPr>
            <w:r w:rsidRPr="004B0258">
              <w:rPr>
                <w:rFonts w:asciiTheme="majorHAnsi" w:hAnsiTheme="majorHAnsi" w:cstheme="majorHAnsi"/>
                <w:b/>
                <w:bCs/>
                <w:sz w:val="22"/>
                <w:szCs w:val="22"/>
              </w:rPr>
              <w:t>Breakdown of 202</w:t>
            </w:r>
            <w:r w:rsidR="004B0258">
              <w:rPr>
                <w:rFonts w:asciiTheme="majorHAnsi" w:hAnsiTheme="majorHAnsi" w:cstheme="majorHAnsi"/>
                <w:b/>
                <w:bCs/>
                <w:sz w:val="22"/>
                <w:szCs w:val="22"/>
              </w:rPr>
              <w:t>4</w:t>
            </w:r>
            <w:r w:rsidRPr="004B0258">
              <w:rPr>
                <w:rFonts w:asciiTheme="majorHAnsi" w:hAnsiTheme="majorHAnsi" w:cstheme="majorHAnsi"/>
                <w:b/>
                <w:bCs/>
                <w:sz w:val="22"/>
                <w:szCs w:val="22"/>
              </w:rPr>
              <w:t>-2</w:t>
            </w:r>
            <w:r w:rsidR="004B0258">
              <w:rPr>
                <w:rFonts w:asciiTheme="majorHAnsi" w:hAnsiTheme="majorHAnsi" w:cstheme="majorHAnsi"/>
                <w:b/>
                <w:bCs/>
                <w:sz w:val="22"/>
                <w:szCs w:val="22"/>
              </w:rPr>
              <w:t>5</w:t>
            </w:r>
            <w:r w:rsidRPr="004B0258">
              <w:rPr>
                <w:rFonts w:asciiTheme="majorHAnsi" w:hAnsiTheme="majorHAnsi" w:cstheme="majorHAnsi"/>
                <w:b/>
                <w:bCs/>
                <w:sz w:val="22"/>
                <w:szCs w:val="22"/>
              </w:rPr>
              <w:t xml:space="preserve"> Pupil Premium Funding</w:t>
            </w:r>
          </w:p>
          <w:p w14:paraId="4FA4127B" w14:textId="6A967886" w:rsidR="00D94321" w:rsidRPr="004B0258" w:rsidRDefault="00FB3AC5" w:rsidP="00314817">
            <w:pPr>
              <w:rPr>
                <w:rFonts w:asciiTheme="majorHAnsi" w:hAnsiTheme="majorHAnsi" w:cstheme="majorHAnsi"/>
                <w:b/>
                <w:bCs/>
                <w:sz w:val="22"/>
                <w:szCs w:val="22"/>
              </w:rPr>
            </w:pPr>
            <w:r w:rsidRPr="004B0258">
              <w:rPr>
                <w:rFonts w:asciiTheme="majorHAnsi" w:hAnsiTheme="majorHAnsi" w:cstheme="majorHAnsi"/>
                <w:b/>
                <w:bCs/>
                <w:sz w:val="22"/>
                <w:szCs w:val="22"/>
              </w:rPr>
              <w:t xml:space="preserve">                                                                            </w:t>
            </w:r>
            <w:r w:rsidR="00D94321" w:rsidRPr="004B0258">
              <w:rPr>
                <w:rFonts w:asciiTheme="majorHAnsi" w:hAnsiTheme="majorHAnsi" w:cstheme="majorHAnsi"/>
                <w:b/>
                <w:bCs/>
                <w:sz w:val="22"/>
                <w:szCs w:val="22"/>
              </w:rPr>
              <w:t>High quality Teaching</w:t>
            </w:r>
          </w:p>
          <w:p w14:paraId="29A3D46E" w14:textId="77777777" w:rsidR="007E405A" w:rsidRPr="006B2840" w:rsidRDefault="007E405A" w:rsidP="007817DF">
            <w:pPr>
              <w:pStyle w:val="NormalWeb"/>
              <w:rPr>
                <w:rFonts w:ascii="Arial" w:hAnsi="Arial" w:cs="Arial"/>
                <w:b/>
                <w:bCs/>
                <w:color w:val="1F497D" w:themeColor="text2"/>
                <w:sz w:val="28"/>
                <w:szCs w:val="28"/>
              </w:rPr>
            </w:pPr>
            <w:r w:rsidRPr="006B2840">
              <w:rPr>
                <w:rFonts w:ascii="Arial" w:hAnsi="Arial" w:cs="Arial"/>
                <w:b/>
                <w:bCs/>
                <w:color w:val="1F497D" w:themeColor="text2"/>
                <w:sz w:val="28"/>
                <w:szCs w:val="28"/>
              </w:rPr>
              <w:t>Intended Outcome:</w:t>
            </w:r>
          </w:p>
          <w:p w14:paraId="78A8193E" w14:textId="29652E09" w:rsidR="007817DF" w:rsidRDefault="007817DF" w:rsidP="007817DF">
            <w:pPr>
              <w:pStyle w:val="NormalWeb"/>
            </w:pPr>
            <w:r>
              <w:t>To enhance pupils’ self-esteem, emotional well-being, and overall mental health through consistent, targeted social, emotional, and mental health (SEMH) support delivered by the Learning Mentor and Nurture TA.</w:t>
            </w:r>
          </w:p>
          <w:p w14:paraId="63DD5E60" w14:textId="77777777" w:rsidR="007817DF" w:rsidRDefault="007817DF" w:rsidP="007817DF">
            <w:pPr>
              <w:pStyle w:val="NormalWeb"/>
            </w:pPr>
            <w:r>
              <w:t xml:space="preserve">This aligns with the </w:t>
            </w:r>
            <w:r w:rsidRPr="008F5B58">
              <w:rPr>
                <w:rStyle w:val="Strong"/>
                <w:b w:val="0"/>
                <w:bCs w:val="0"/>
              </w:rPr>
              <w:t>EEF's tiered approach</w:t>
            </w:r>
            <w:r w:rsidRPr="008F5B58">
              <w:rPr>
                <w:b/>
                <w:bCs/>
              </w:rPr>
              <w:t xml:space="preserve">, </w:t>
            </w:r>
            <w:r w:rsidRPr="008F5B58">
              <w:t xml:space="preserve">supporting </w:t>
            </w:r>
            <w:r w:rsidRPr="008F5B58">
              <w:rPr>
                <w:rStyle w:val="Strong"/>
                <w:b w:val="0"/>
                <w:bCs w:val="0"/>
              </w:rPr>
              <w:t>wider strategies</w:t>
            </w:r>
            <w:r>
              <w:t xml:space="preserve"> that address non-academic barriers to success in school, such as attendance, behaviour, and social-emotional needs.</w:t>
            </w:r>
          </w:p>
          <w:p w14:paraId="3E7A76A5" w14:textId="77777777" w:rsidR="007817DF" w:rsidRDefault="00000000" w:rsidP="007817DF">
            <w:r>
              <w:pict w14:anchorId="2351A12E">
                <v:rect id="_x0000_i1025" style="width:0;height:1.5pt" o:hralign="center" o:hrstd="t" o:hr="t" fillcolor="#a0a0a0" stroked="f"/>
              </w:pict>
            </w:r>
          </w:p>
          <w:p w14:paraId="7B2675C0" w14:textId="77777777" w:rsidR="007817DF" w:rsidRDefault="007817DF" w:rsidP="007817DF">
            <w:pPr>
              <w:pStyle w:val="Heading3"/>
            </w:pPr>
            <w:r>
              <w:rPr>
                <w:rStyle w:val="Strong"/>
                <w:b/>
                <w:bCs/>
              </w:rPr>
              <w:lastRenderedPageBreak/>
              <w:t>Chosen Action/Approach:</w:t>
            </w:r>
          </w:p>
          <w:p w14:paraId="0D80307A" w14:textId="47D97059" w:rsidR="007817DF" w:rsidRDefault="007817DF" w:rsidP="007817DF">
            <w:pPr>
              <w:pStyle w:val="NormalWeb"/>
            </w:pPr>
            <w:r>
              <w:t>Disadvantaged pupils identified as requiring SEMH support were given access to ELSA sessions</w:t>
            </w:r>
            <w:r w:rsidR="00B73424">
              <w:t xml:space="preserve">. </w:t>
            </w:r>
            <w:r>
              <w:t>These sessions were recorded on CPOMS to create a clear chronology and inform future support and safeguarding where necessary.</w:t>
            </w:r>
          </w:p>
          <w:p w14:paraId="09D07730" w14:textId="77777777" w:rsidR="007817DF" w:rsidRDefault="007817DF" w:rsidP="007817DF">
            <w:pPr>
              <w:pStyle w:val="NormalWeb"/>
            </w:pPr>
            <w:r>
              <w:t xml:space="preserve">This reflects the </w:t>
            </w:r>
            <w:r w:rsidRPr="00B73424">
              <w:rPr>
                <w:rStyle w:val="Strong"/>
                <w:b w:val="0"/>
                <w:bCs w:val="0"/>
              </w:rPr>
              <w:t>EEF's guidance on Social and Emotional Learning (SEL)</w:t>
            </w:r>
            <w:r w:rsidRPr="00B73424">
              <w:rPr>
                <w:b/>
                <w:bCs/>
              </w:rPr>
              <w:t>,</w:t>
            </w:r>
            <w:r>
              <w:t xml:space="preserve"> which highlights the positive impact of interventions that support emotional regulation, self-awareness, and relationship-building, especially when embedded into a school-wide approach.</w:t>
            </w:r>
          </w:p>
          <w:p w14:paraId="1D792F20" w14:textId="77777777" w:rsidR="007817DF" w:rsidRDefault="00000000" w:rsidP="007817DF">
            <w:r>
              <w:pict w14:anchorId="0DA11B7C">
                <v:rect id="_x0000_i1026" style="width:0;height:1.5pt" o:hralign="center" o:hrstd="t" o:hr="t" fillcolor="#a0a0a0" stroked="f"/>
              </w:pict>
            </w:r>
          </w:p>
          <w:p w14:paraId="4D11AB6D" w14:textId="77777777" w:rsidR="007817DF" w:rsidRDefault="007817DF" w:rsidP="007817DF">
            <w:pPr>
              <w:pStyle w:val="Heading3"/>
            </w:pPr>
            <w:r>
              <w:rPr>
                <w:rStyle w:val="Strong"/>
                <w:b/>
                <w:bCs/>
              </w:rPr>
              <w:t>Impact:</w:t>
            </w:r>
          </w:p>
          <w:p w14:paraId="39EA5568" w14:textId="3C914526" w:rsidR="007817DF" w:rsidRDefault="007817DF" w:rsidP="007817DF">
            <w:pPr>
              <w:pStyle w:val="NormalWeb"/>
            </w:pPr>
            <w:r>
              <w:t>The Nurture TA provided consistent, targeted SEMH support for identified pupils based on referrals from teachers, pupil progress meetings, and parental input.</w:t>
            </w:r>
          </w:p>
          <w:p w14:paraId="6DDB4454" w14:textId="4D242364" w:rsidR="007817DF" w:rsidRDefault="007817DF" w:rsidP="007817DF">
            <w:pPr>
              <w:pStyle w:val="NormalWeb"/>
            </w:pPr>
            <w:r>
              <w:t xml:space="preserve">The introduction of </w:t>
            </w:r>
            <w:r w:rsidRPr="00436854">
              <w:rPr>
                <w:rStyle w:val="Strong"/>
                <w:b w:val="0"/>
                <w:bCs w:val="0"/>
              </w:rPr>
              <w:t>Nurture Breakfast</w:t>
            </w:r>
            <w:r>
              <w:t xml:space="preserve"> benefited </w:t>
            </w:r>
            <w:r w:rsidR="00436854">
              <w:t>36</w:t>
            </w:r>
            <w:r>
              <w:t xml:space="preserve">% of disadvantaged pupils, offering a calm, predictable environment at the start of the day where children could regulate their emotions, eat a healthy breakfast, and receive pastoral support. This provision helped reduce barriers to learning by promoting readiness to engage </w:t>
            </w:r>
            <w:proofErr w:type="gramStart"/>
            <w:r>
              <w:t>and</w:t>
            </w:r>
            <w:proofErr w:type="gramEnd"/>
            <w:r>
              <w:t xml:space="preserve"> emotional security.</w:t>
            </w:r>
          </w:p>
          <w:p w14:paraId="0FD94AA5" w14:textId="77777777" w:rsidR="007817DF" w:rsidRDefault="007817DF" w:rsidP="007817DF">
            <w:pPr>
              <w:pStyle w:val="NormalWeb"/>
            </w:pPr>
            <w:r>
              <w:t xml:space="preserve">Teachers used the </w:t>
            </w:r>
            <w:r w:rsidRPr="00436854">
              <w:rPr>
                <w:rStyle w:val="Strong"/>
                <w:b w:val="0"/>
                <w:bCs w:val="0"/>
              </w:rPr>
              <w:t>Strengths and Difficulties Questionnaire (SDQ)</w:t>
            </w:r>
            <w:r w:rsidRPr="00436854">
              <w:rPr>
                <w:b/>
                <w:bCs/>
              </w:rPr>
              <w:t xml:space="preserve"> </w:t>
            </w:r>
            <w:r w:rsidRPr="00436854">
              <w:t>to</w:t>
            </w:r>
            <w:r>
              <w:t xml:space="preserve"> monitor pupil progress over time, ensuring that support was responsive and measurable.</w:t>
            </w:r>
          </w:p>
          <w:p w14:paraId="1E1166CC" w14:textId="77777777" w:rsidR="007817DF" w:rsidRDefault="007817DF" w:rsidP="007817DF">
            <w:pPr>
              <w:pStyle w:val="NormalWeb"/>
            </w:pPr>
            <w:r>
              <w:t>Pupil voice strongly supported the impact of Nurture Breakfast, with 100% of participants reporting that it helped them feel more ready for the school day. Comments included:</w:t>
            </w:r>
          </w:p>
          <w:p w14:paraId="60B891D9" w14:textId="39251255" w:rsidR="00ED7145" w:rsidRPr="00ED7145" w:rsidRDefault="00ED7145" w:rsidP="00ED7145">
            <w:pPr>
              <w:pStyle w:val="ListParagraph"/>
              <w:numPr>
                <w:ilvl w:val="0"/>
                <w:numId w:val="15"/>
              </w:numPr>
              <w:suppressAutoHyphens w:val="0"/>
              <w:autoSpaceDN/>
              <w:spacing w:before="100" w:beforeAutospacing="1" w:after="100" w:afterAutospacing="1" w:line="240" w:lineRule="auto"/>
              <w:rPr>
                <w:rFonts w:ascii="Times New Roman" w:hAnsi="Times New Roman"/>
                <w:color w:val="auto"/>
              </w:rPr>
            </w:pPr>
            <w:r w:rsidRPr="00ED7145">
              <w:rPr>
                <w:rFonts w:ascii="Times New Roman" w:hAnsi="Times New Roman"/>
                <w:i/>
                <w:iCs/>
                <w:color w:val="auto"/>
              </w:rPr>
              <w:t>"Having breakfast helps me feel settled and ready to learn when I go into class."</w:t>
            </w:r>
          </w:p>
          <w:p w14:paraId="23C02779" w14:textId="3F88FCA2" w:rsidR="00ED7145" w:rsidRPr="00ED7145" w:rsidRDefault="00ED7145" w:rsidP="00ED7145">
            <w:pPr>
              <w:pStyle w:val="ListParagraph"/>
              <w:numPr>
                <w:ilvl w:val="0"/>
                <w:numId w:val="15"/>
              </w:numPr>
              <w:suppressAutoHyphens w:val="0"/>
              <w:autoSpaceDN/>
              <w:spacing w:before="100" w:beforeAutospacing="1" w:after="100" w:afterAutospacing="1" w:line="240" w:lineRule="auto"/>
              <w:rPr>
                <w:rFonts w:ascii="Times New Roman" w:hAnsi="Times New Roman"/>
                <w:color w:val="auto"/>
              </w:rPr>
            </w:pPr>
            <w:r w:rsidRPr="00ED7145">
              <w:rPr>
                <w:rFonts w:ascii="Times New Roman" w:hAnsi="Times New Roman"/>
                <w:i/>
                <w:iCs/>
                <w:color w:val="auto"/>
              </w:rPr>
              <w:t>"It feels like we’re part of a little community."</w:t>
            </w:r>
          </w:p>
          <w:p w14:paraId="1DB7072E" w14:textId="60EC604E" w:rsidR="00ED7145" w:rsidRPr="00ED7145" w:rsidRDefault="00ED7145" w:rsidP="00ED7145">
            <w:pPr>
              <w:pStyle w:val="ListParagraph"/>
              <w:numPr>
                <w:ilvl w:val="0"/>
                <w:numId w:val="15"/>
              </w:numPr>
              <w:suppressAutoHyphens w:val="0"/>
              <w:autoSpaceDN/>
              <w:spacing w:before="100" w:beforeAutospacing="1" w:after="100" w:afterAutospacing="1" w:line="240" w:lineRule="auto"/>
              <w:rPr>
                <w:rFonts w:ascii="Times New Roman" w:hAnsi="Times New Roman"/>
                <w:color w:val="auto"/>
              </w:rPr>
            </w:pPr>
            <w:r w:rsidRPr="00ED7145">
              <w:rPr>
                <w:rFonts w:ascii="Times New Roman" w:hAnsi="Times New Roman"/>
                <w:i/>
                <w:iCs/>
                <w:color w:val="auto"/>
              </w:rPr>
              <w:t>"I like sitting together and getting to know different people."</w:t>
            </w:r>
          </w:p>
          <w:p w14:paraId="6250AD2E" w14:textId="77777777" w:rsidR="007817DF" w:rsidRDefault="007817DF" w:rsidP="007817DF">
            <w:pPr>
              <w:pStyle w:val="NormalWeb"/>
            </w:pPr>
            <w:r>
              <w:t xml:space="preserve">This work is directly aligned with the </w:t>
            </w:r>
            <w:r w:rsidRPr="00ED7145">
              <w:rPr>
                <w:rStyle w:val="Strong"/>
                <w:b w:val="0"/>
                <w:bCs w:val="0"/>
              </w:rPr>
              <w:t>EEF’s emphasis on wider strategies</w:t>
            </w:r>
            <w:r>
              <w:t>, particularly the importance of creating supportive conditions for learning—helping disadvantaged pupils to build positive relationships and emotional resilience that underpin academic success.</w:t>
            </w:r>
          </w:p>
          <w:p w14:paraId="316FD35A" w14:textId="46C0D17F" w:rsidR="00732B60" w:rsidRPr="004B0258" w:rsidRDefault="00732B60" w:rsidP="001D34F8">
            <w:pPr>
              <w:rPr>
                <w:rFonts w:asciiTheme="majorHAnsi" w:hAnsiTheme="majorHAnsi" w:cstheme="majorHAnsi"/>
                <w:sz w:val="22"/>
                <w:szCs w:val="22"/>
              </w:rPr>
            </w:pPr>
            <w:r w:rsidRPr="004B0258">
              <w:rPr>
                <w:rFonts w:asciiTheme="majorHAnsi" w:hAnsiTheme="majorHAnsi" w:cstheme="majorHAnsi"/>
                <w:b/>
                <w:bCs/>
                <w:sz w:val="22"/>
                <w:szCs w:val="22"/>
              </w:rPr>
              <w:t>Intended Outcome</w:t>
            </w:r>
            <w:r w:rsidRPr="004B0258">
              <w:rPr>
                <w:rFonts w:asciiTheme="majorHAnsi" w:hAnsiTheme="majorHAnsi" w:cstheme="majorHAnsi"/>
                <w:sz w:val="22"/>
                <w:szCs w:val="22"/>
              </w:rPr>
              <w:t xml:space="preserve">: Disadvantaged pupils will progress in their learning and as a result will narrow the gap in their attainment across reading, writing and maths (RWM).  </w:t>
            </w:r>
          </w:p>
          <w:p w14:paraId="37D96E13" w14:textId="77777777" w:rsidR="00732B60" w:rsidRPr="004B0258" w:rsidRDefault="00732B60" w:rsidP="00732B60">
            <w:pPr>
              <w:suppressAutoHyphens w:val="0"/>
              <w:autoSpaceDN/>
              <w:spacing w:after="0" w:line="240" w:lineRule="auto"/>
              <w:rPr>
                <w:rFonts w:asciiTheme="majorHAnsi" w:hAnsiTheme="majorHAnsi" w:cstheme="majorHAnsi"/>
                <w:b/>
                <w:bCs/>
                <w:sz w:val="22"/>
                <w:szCs w:val="22"/>
              </w:rPr>
            </w:pPr>
            <w:r w:rsidRPr="004B0258">
              <w:rPr>
                <w:rFonts w:asciiTheme="majorHAnsi" w:hAnsiTheme="majorHAnsi" w:cstheme="majorHAnsi"/>
                <w:b/>
                <w:bCs/>
                <w:sz w:val="22"/>
                <w:szCs w:val="22"/>
              </w:rPr>
              <w:t xml:space="preserve">Chosen action/approach: </w:t>
            </w:r>
          </w:p>
          <w:p w14:paraId="0A3123BA" w14:textId="2B4B165D" w:rsidR="00732B60" w:rsidRPr="004B0258" w:rsidRDefault="0031796F" w:rsidP="0031796F">
            <w:pPr>
              <w:suppressAutoHyphens w:val="0"/>
              <w:autoSpaceDN/>
              <w:spacing w:after="0" w:line="240" w:lineRule="auto"/>
              <w:rPr>
                <w:rStyle w:val="normaltextrun"/>
                <w:rFonts w:asciiTheme="majorHAnsi" w:hAnsiTheme="majorHAnsi" w:cs="Arial"/>
                <w:color w:val="000000"/>
                <w:sz w:val="22"/>
                <w:szCs w:val="22"/>
                <w:shd w:val="clear" w:color="auto" w:fill="FFFFFF"/>
              </w:rPr>
            </w:pPr>
            <w:r w:rsidRPr="004B0258">
              <w:rPr>
                <w:rStyle w:val="normaltextrun"/>
                <w:rFonts w:asciiTheme="majorHAnsi" w:hAnsiTheme="majorHAnsi" w:cs="Arial"/>
                <w:color w:val="000000"/>
                <w:sz w:val="22"/>
                <w:szCs w:val="22"/>
                <w:shd w:val="clear" w:color="auto" w:fill="FFFFFF"/>
              </w:rPr>
              <w:t>Teachers will have focused CPD and recognise clear links between reading and writing which will be evident in the environment, teaching, books and overall writing outcomes. As a result of the reading project teachers’ skills a</w:t>
            </w:r>
            <w:r w:rsidRPr="004B0258">
              <w:rPr>
                <w:rStyle w:val="normaltextrun"/>
                <w:rFonts w:asciiTheme="majorHAnsi" w:hAnsiTheme="majorHAnsi" w:cs="Arial"/>
                <w:sz w:val="22"/>
                <w:szCs w:val="22"/>
              </w:rPr>
              <w:t xml:space="preserve">re developing </w:t>
            </w:r>
            <w:r w:rsidRPr="004B0258">
              <w:rPr>
                <w:rStyle w:val="normaltextrun"/>
                <w:rFonts w:asciiTheme="majorHAnsi" w:hAnsiTheme="majorHAnsi" w:cs="Arial"/>
                <w:color w:val="000000"/>
                <w:sz w:val="22"/>
                <w:szCs w:val="22"/>
                <w:shd w:val="clear" w:color="auto" w:fill="FFFFFF"/>
              </w:rPr>
              <w:t>to incorporate the teaching of reading alongside the teaching of writing.</w:t>
            </w:r>
          </w:p>
          <w:p w14:paraId="78F2FC75" w14:textId="77777777" w:rsidR="00FB3AC5" w:rsidRPr="004B0258" w:rsidRDefault="00FB3AC5" w:rsidP="00FB3AC5">
            <w:pPr>
              <w:suppressAutoHyphens w:val="0"/>
              <w:autoSpaceDN/>
              <w:spacing w:after="0" w:line="240" w:lineRule="auto"/>
              <w:rPr>
                <w:rFonts w:asciiTheme="majorHAnsi" w:hAnsiTheme="majorHAnsi" w:cstheme="majorHAnsi"/>
                <w:b/>
                <w:bCs/>
                <w:sz w:val="22"/>
                <w:szCs w:val="22"/>
              </w:rPr>
            </w:pPr>
            <w:r w:rsidRPr="004B0258">
              <w:rPr>
                <w:rFonts w:asciiTheme="majorHAnsi" w:hAnsiTheme="majorHAnsi" w:cstheme="majorHAnsi"/>
                <w:b/>
                <w:bCs/>
                <w:sz w:val="22"/>
                <w:szCs w:val="22"/>
              </w:rPr>
              <w:t xml:space="preserve">Impact: </w:t>
            </w:r>
          </w:p>
          <w:p w14:paraId="087D8436" w14:textId="5A716039" w:rsidR="00E83B42" w:rsidRPr="004B0258" w:rsidRDefault="00E83B42" w:rsidP="00E83B42">
            <w:pPr>
              <w:rPr>
                <w:rFonts w:asciiTheme="majorHAnsi" w:hAnsiTheme="majorHAnsi" w:cstheme="majorHAnsi"/>
                <w:sz w:val="22"/>
                <w:szCs w:val="22"/>
              </w:rPr>
            </w:pPr>
            <w:r w:rsidRPr="004B0258">
              <w:rPr>
                <w:rFonts w:asciiTheme="majorHAnsi" w:hAnsiTheme="majorHAnsi" w:cstheme="majorHAnsi"/>
                <w:sz w:val="22"/>
                <w:szCs w:val="22"/>
              </w:rPr>
              <w:t xml:space="preserve">Interventions - 40 minutes per day were allocated to ensuring PP children were given targeted support. This involved, 1:1 reading time daily, editing time in small groups and pre teaching for some mathematical concepts. Evidenced through reading folders, Key Skills book scrutiny. </w:t>
            </w:r>
          </w:p>
          <w:p w14:paraId="3FA86E95" w14:textId="1DE8E9E5" w:rsidR="006205E1" w:rsidRPr="004B0258" w:rsidRDefault="006205E1" w:rsidP="00E83B42">
            <w:pPr>
              <w:rPr>
                <w:rFonts w:asciiTheme="majorHAnsi" w:hAnsiTheme="majorHAnsi" w:cstheme="majorHAnsi"/>
                <w:sz w:val="22"/>
                <w:szCs w:val="22"/>
              </w:rPr>
            </w:pPr>
            <w:r w:rsidRPr="004B0258">
              <w:rPr>
                <w:rFonts w:asciiTheme="majorHAnsi" w:hAnsiTheme="majorHAnsi" w:cstheme="majorHAnsi"/>
                <w:sz w:val="22"/>
                <w:szCs w:val="22"/>
              </w:rPr>
              <w:lastRenderedPageBreak/>
              <w:t>1:1 tutoring program</w:t>
            </w:r>
            <w:r w:rsidR="009A0731" w:rsidRPr="004B0258">
              <w:rPr>
                <w:rFonts w:asciiTheme="majorHAnsi" w:hAnsiTheme="majorHAnsi" w:cstheme="majorHAnsi"/>
                <w:sz w:val="22"/>
                <w:szCs w:val="22"/>
              </w:rPr>
              <w:t>m</w:t>
            </w:r>
            <w:r w:rsidRPr="004B0258">
              <w:rPr>
                <w:rFonts w:asciiTheme="majorHAnsi" w:hAnsiTheme="majorHAnsi" w:cstheme="majorHAnsi"/>
                <w:sz w:val="22"/>
                <w:szCs w:val="22"/>
              </w:rPr>
              <w:t xml:space="preserve">e introduced in term 5 and 6 provided 15 mins in groups of 3 children or less enabled </w:t>
            </w:r>
            <w:r w:rsidR="009A0731" w:rsidRPr="004B0258">
              <w:rPr>
                <w:rFonts w:asciiTheme="majorHAnsi" w:hAnsiTheme="majorHAnsi" w:cstheme="majorHAnsi"/>
                <w:sz w:val="22"/>
                <w:szCs w:val="22"/>
              </w:rPr>
              <w:t xml:space="preserve">individualised interventions based on feedback from class teachers. </w:t>
            </w:r>
          </w:p>
          <w:p w14:paraId="4153200D" w14:textId="77777777" w:rsidR="0031796F" w:rsidRPr="004B0258" w:rsidRDefault="0031796F" w:rsidP="0031796F">
            <w:pPr>
              <w:suppressAutoHyphens w:val="0"/>
              <w:autoSpaceDN/>
              <w:spacing w:after="0" w:line="240" w:lineRule="auto"/>
              <w:rPr>
                <w:rFonts w:asciiTheme="majorHAnsi" w:hAnsiTheme="majorHAnsi" w:cs="Arial"/>
                <w:color w:val="000000"/>
                <w:sz w:val="22"/>
                <w:szCs w:val="22"/>
                <w:shd w:val="clear" w:color="auto" w:fill="FFFFFF"/>
              </w:rPr>
            </w:pPr>
          </w:p>
          <w:p w14:paraId="7E0FBE90" w14:textId="77777777" w:rsidR="00E83B42" w:rsidRPr="004B0258" w:rsidRDefault="00E83B42" w:rsidP="0031796F">
            <w:pPr>
              <w:suppressAutoHyphens w:val="0"/>
              <w:autoSpaceDN/>
              <w:spacing w:after="0" w:line="240" w:lineRule="auto"/>
              <w:rPr>
                <w:rFonts w:asciiTheme="majorHAnsi" w:hAnsiTheme="majorHAnsi" w:cs="Arial"/>
                <w:sz w:val="22"/>
                <w:szCs w:val="22"/>
              </w:rPr>
            </w:pPr>
          </w:p>
          <w:p w14:paraId="4DC9B5CF" w14:textId="322E1DA5" w:rsidR="00B44653" w:rsidRPr="004B0258" w:rsidRDefault="00A33AE1" w:rsidP="00FB3AC5">
            <w:pPr>
              <w:suppressAutoHyphens w:val="0"/>
              <w:autoSpaceDN/>
              <w:spacing w:after="0" w:line="240" w:lineRule="auto"/>
              <w:jc w:val="center"/>
              <w:rPr>
                <w:rFonts w:asciiTheme="majorHAnsi" w:hAnsiTheme="majorHAnsi" w:cstheme="majorHAnsi"/>
                <w:b/>
                <w:bCs/>
                <w:sz w:val="22"/>
                <w:szCs w:val="22"/>
              </w:rPr>
            </w:pPr>
            <w:r w:rsidRPr="004B0258">
              <w:rPr>
                <w:rFonts w:asciiTheme="majorHAnsi" w:hAnsiTheme="majorHAnsi" w:cstheme="majorHAnsi"/>
                <w:b/>
                <w:bCs/>
                <w:sz w:val="22"/>
                <w:szCs w:val="22"/>
              </w:rPr>
              <w:t>Targeted Support</w:t>
            </w:r>
          </w:p>
          <w:p w14:paraId="1F04C48E" w14:textId="77777777" w:rsidR="00A33AE1" w:rsidRPr="004B0258" w:rsidRDefault="00A33AE1" w:rsidP="00373C87">
            <w:pPr>
              <w:suppressAutoHyphens w:val="0"/>
              <w:autoSpaceDN/>
              <w:spacing w:after="0" w:line="240" w:lineRule="auto"/>
              <w:rPr>
                <w:rFonts w:asciiTheme="majorHAnsi" w:hAnsiTheme="majorHAnsi" w:cstheme="majorHAnsi"/>
                <w:b/>
                <w:bCs/>
                <w:sz w:val="22"/>
                <w:szCs w:val="22"/>
              </w:rPr>
            </w:pPr>
          </w:p>
          <w:p w14:paraId="3A282A43" w14:textId="77777777" w:rsidR="00FD5277" w:rsidRDefault="00FD5277" w:rsidP="00FD5277">
            <w:pPr>
              <w:pStyle w:val="Heading3"/>
              <w:rPr>
                <w:color w:val="auto"/>
                <w:sz w:val="27"/>
                <w:szCs w:val="27"/>
              </w:rPr>
            </w:pPr>
            <w:r>
              <w:rPr>
                <w:rStyle w:val="Strong"/>
                <w:b/>
                <w:bCs/>
              </w:rPr>
              <w:t>Intended Outcome:</w:t>
            </w:r>
          </w:p>
          <w:p w14:paraId="31EA1A44" w14:textId="77777777" w:rsidR="00FD5277" w:rsidRDefault="00FD5277" w:rsidP="00FD5277">
            <w:pPr>
              <w:pStyle w:val="NormalWeb"/>
            </w:pPr>
            <w:r>
              <w:t xml:space="preserve">To provide families with access to targeted support </w:t>
            </w:r>
            <w:proofErr w:type="gramStart"/>
            <w:r>
              <w:t>in order to</w:t>
            </w:r>
            <w:proofErr w:type="gramEnd"/>
            <w:r>
              <w:t xml:space="preserve"> reduce home-related stressors and create a more stable home environment. As a result, pupils would be better emotionally prepared for learning and more engaged in school life.</w:t>
            </w:r>
          </w:p>
          <w:p w14:paraId="7CFE78F1" w14:textId="77777777" w:rsidR="00FD5277" w:rsidRDefault="00000000" w:rsidP="00FD5277">
            <w:r>
              <w:pict w14:anchorId="6CF28102">
                <v:rect id="_x0000_i1027" style="width:0;height:1.5pt" o:hralign="center" o:hrstd="t" o:hr="t" fillcolor="#a0a0a0" stroked="f"/>
              </w:pict>
            </w:r>
          </w:p>
          <w:p w14:paraId="4972B860" w14:textId="77777777" w:rsidR="00FD5277" w:rsidRDefault="00FD5277" w:rsidP="00FD5277">
            <w:pPr>
              <w:pStyle w:val="Heading3"/>
            </w:pPr>
            <w:r>
              <w:rPr>
                <w:rStyle w:val="Strong"/>
                <w:b/>
                <w:bCs/>
              </w:rPr>
              <w:t>Chosen Action/Approach:</w:t>
            </w:r>
          </w:p>
          <w:p w14:paraId="51181A68" w14:textId="77777777" w:rsidR="00FD5277" w:rsidRDefault="00FD5277" w:rsidP="00FD5277">
            <w:pPr>
              <w:pStyle w:val="NormalWeb"/>
            </w:pPr>
            <w:r>
              <w:t>A Family Support Worker (FSW) provided tailored support to individual families, addressing challenges that impact children’s well-being and readiness to learn. This included practical and emotional support, with the aim of reducing financial pressures and improving parental engagement in their child’s education. The focus was on building stability at home, enabling pupils to attend school feeling safe, supported, and ready to learn.</w:t>
            </w:r>
          </w:p>
          <w:p w14:paraId="24B9F853" w14:textId="77777777" w:rsidR="00FD5277" w:rsidRDefault="00FD5277" w:rsidP="00FD5277">
            <w:pPr>
              <w:pStyle w:val="NormalWeb"/>
            </w:pPr>
            <w:r>
              <w:t xml:space="preserve">This aligns with the </w:t>
            </w:r>
            <w:r w:rsidRPr="00FD5277">
              <w:rPr>
                <w:rStyle w:val="Strong"/>
                <w:b w:val="0"/>
                <w:bCs w:val="0"/>
              </w:rPr>
              <w:t>EEF’s ‘wider strategies’ tier</w:t>
            </w:r>
            <w:r w:rsidRPr="00FD5277">
              <w:rPr>
                <w:b/>
                <w:bCs/>
              </w:rPr>
              <w:t>,</w:t>
            </w:r>
            <w:r>
              <w:t xml:space="preserve"> which recognises the importance of reducing non-academic barriers to learning, particularly for disadvantaged pupils.</w:t>
            </w:r>
          </w:p>
          <w:p w14:paraId="0D785B40" w14:textId="77777777" w:rsidR="00FD5277" w:rsidRDefault="00000000" w:rsidP="00FD5277">
            <w:r>
              <w:pict w14:anchorId="2E4C24AF">
                <v:rect id="_x0000_i1028" style="width:0;height:1.5pt" o:hralign="center" o:hrstd="t" o:hr="t" fillcolor="#a0a0a0" stroked="f"/>
              </w:pict>
            </w:r>
          </w:p>
          <w:p w14:paraId="5D516A95" w14:textId="77777777" w:rsidR="00FD5277" w:rsidRDefault="00FD5277" w:rsidP="00FD5277">
            <w:pPr>
              <w:pStyle w:val="Heading3"/>
            </w:pPr>
            <w:r>
              <w:rPr>
                <w:rStyle w:val="Strong"/>
                <w:b/>
                <w:bCs/>
              </w:rPr>
              <w:t>Impact:</w:t>
            </w:r>
          </w:p>
          <w:p w14:paraId="1772C926" w14:textId="77777777" w:rsidR="00FD5277" w:rsidRDefault="00FD5277" w:rsidP="00FD5277">
            <w:pPr>
              <w:pStyle w:val="NormalWeb"/>
            </w:pPr>
            <w:r>
              <w:t>The Family Support Worker provided ongoing support to five families identified on the Pupil Premium register. This included:</w:t>
            </w:r>
          </w:p>
          <w:p w14:paraId="299B6350" w14:textId="77777777" w:rsidR="00FD5277" w:rsidRDefault="00FD5277" w:rsidP="00FD5277">
            <w:pPr>
              <w:pStyle w:val="NormalWeb"/>
              <w:numPr>
                <w:ilvl w:val="0"/>
                <w:numId w:val="20"/>
              </w:numPr>
            </w:pPr>
            <w:r>
              <w:t>Signposting parents to local food banks and explaining how to access them</w:t>
            </w:r>
          </w:p>
          <w:p w14:paraId="493DC9DB" w14:textId="77777777" w:rsidR="00FD5277" w:rsidRDefault="00FD5277" w:rsidP="00FD5277">
            <w:pPr>
              <w:pStyle w:val="NormalWeb"/>
              <w:numPr>
                <w:ilvl w:val="0"/>
                <w:numId w:val="20"/>
              </w:numPr>
            </w:pPr>
            <w:r>
              <w:t>Supporting families with housing applications and navigating the process</w:t>
            </w:r>
          </w:p>
          <w:p w14:paraId="6275AF92" w14:textId="77777777" w:rsidR="00FD5277" w:rsidRDefault="00FD5277" w:rsidP="00FD5277">
            <w:pPr>
              <w:pStyle w:val="NormalWeb"/>
              <w:numPr>
                <w:ilvl w:val="0"/>
                <w:numId w:val="20"/>
              </w:numPr>
            </w:pPr>
            <w:r>
              <w:t>Referring parents to external services, such as the Family Service, to access additional long-term support</w:t>
            </w:r>
          </w:p>
          <w:p w14:paraId="57DD6C26" w14:textId="77777777" w:rsidR="00FD5277" w:rsidRDefault="00FD5277" w:rsidP="00FD5277">
            <w:pPr>
              <w:pStyle w:val="NormalWeb"/>
            </w:pPr>
            <w:r>
              <w:t>By addressing these challenges, the FSW helped reduce stress and anxiety at home, enabling children to feel more emotionally secure and prepared for learning. This holistic, early-intervention approach ensured that vulnerable families had access to timely, appropriate help, ultimately supporting better outcomes for the children involved.</w:t>
            </w:r>
          </w:p>
          <w:p w14:paraId="7750F8ED" w14:textId="77777777" w:rsidR="00D60C3B" w:rsidRPr="004B0258" w:rsidRDefault="00D60C3B" w:rsidP="00373C87">
            <w:pPr>
              <w:suppressAutoHyphens w:val="0"/>
              <w:autoSpaceDN/>
              <w:spacing w:after="0" w:line="240" w:lineRule="auto"/>
              <w:rPr>
                <w:rFonts w:asciiTheme="majorHAnsi" w:hAnsiTheme="majorHAnsi" w:cstheme="majorHAnsi"/>
                <w:b/>
                <w:bCs/>
                <w:sz w:val="22"/>
                <w:szCs w:val="22"/>
              </w:rPr>
            </w:pPr>
          </w:p>
          <w:p w14:paraId="38626DD6" w14:textId="77777777" w:rsidR="00BD560D" w:rsidRDefault="00BD560D" w:rsidP="00BD560D">
            <w:pPr>
              <w:pStyle w:val="Heading3"/>
              <w:rPr>
                <w:color w:val="auto"/>
                <w:sz w:val="27"/>
                <w:szCs w:val="27"/>
              </w:rPr>
            </w:pPr>
            <w:r>
              <w:rPr>
                <w:rStyle w:val="Strong"/>
                <w:b/>
                <w:bCs/>
              </w:rPr>
              <w:t>Intended Outcome:</w:t>
            </w:r>
          </w:p>
          <w:p w14:paraId="331C772C" w14:textId="77777777" w:rsidR="00BD560D" w:rsidRDefault="00BD560D" w:rsidP="00BD560D">
            <w:pPr>
              <w:pStyle w:val="NormalWeb"/>
            </w:pPr>
            <w:r>
              <w:t xml:space="preserve">To ensure that the 45% of Pupil Premium pupils who are also on the SEND register make measurable progress </w:t>
            </w:r>
            <w:proofErr w:type="gramStart"/>
            <w:r>
              <w:t>through the use of</w:t>
            </w:r>
            <w:proofErr w:type="gramEnd"/>
            <w:r>
              <w:t xml:space="preserve"> standardised assessments in reading, writing, and maths. </w:t>
            </w:r>
            <w:r>
              <w:lastRenderedPageBreak/>
              <w:t>These assessments will enable the school to track small steps of progress and adapt provision accordingly. In addition, pupils will benefit from access to external professionals to support learning and individual needs, ensuring that staff can implement informed strategies to close attainment gaps.</w:t>
            </w:r>
          </w:p>
          <w:p w14:paraId="661490F3" w14:textId="77777777" w:rsidR="00BD560D" w:rsidRDefault="00000000" w:rsidP="00BD560D">
            <w:r>
              <w:pict w14:anchorId="2A18D931">
                <v:rect id="_x0000_i1029" style="width:0;height:1.5pt" o:hralign="center" o:hrstd="t" o:hr="t" fillcolor="#a0a0a0" stroked="f"/>
              </w:pict>
            </w:r>
          </w:p>
          <w:p w14:paraId="3E099C6F" w14:textId="77777777" w:rsidR="00BD560D" w:rsidRDefault="00BD560D" w:rsidP="00BD560D">
            <w:pPr>
              <w:pStyle w:val="Heading3"/>
            </w:pPr>
            <w:r>
              <w:rPr>
                <w:rStyle w:val="Strong"/>
                <w:b/>
                <w:bCs/>
              </w:rPr>
              <w:t>Chosen Action/Approach:</w:t>
            </w:r>
          </w:p>
          <w:p w14:paraId="11C32638" w14:textId="77777777" w:rsidR="00BD560D" w:rsidRDefault="00BD560D" w:rsidP="00BD560D">
            <w:pPr>
              <w:pStyle w:val="NormalWeb"/>
            </w:pPr>
            <w:r>
              <w:t>All Pupil Premium pupils with SEND accessed standardised assessments in reading, spelling, and maths to provide clear data on their current working levels. Targeted interventions were planned in response to assessment outcomes to support progress in core subjects.</w:t>
            </w:r>
          </w:p>
          <w:p w14:paraId="069DE84C" w14:textId="77777777" w:rsidR="00BD560D" w:rsidRPr="00BD560D" w:rsidRDefault="00BD560D" w:rsidP="00BD560D">
            <w:pPr>
              <w:pStyle w:val="NormalWeb"/>
              <w:rPr>
                <w:b/>
                <w:bCs/>
              </w:rPr>
            </w:pPr>
            <w:r>
              <w:t xml:space="preserve">External specialists were engaged to provide additional assessment, advice, and intervention where needed. This supported teachers in identifying barriers to learning and adjusting classroom strategies to meet pupils’ individual needs, in line with </w:t>
            </w:r>
            <w:r w:rsidRPr="00BD560D">
              <w:rPr>
                <w:rStyle w:val="Strong"/>
                <w:b w:val="0"/>
                <w:bCs w:val="0"/>
              </w:rPr>
              <w:t>EEF guidance on targeted academic support and inclusive teaching</w:t>
            </w:r>
            <w:r w:rsidRPr="00BD560D">
              <w:rPr>
                <w:b/>
                <w:bCs/>
              </w:rPr>
              <w:t>.</w:t>
            </w:r>
          </w:p>
          <w:p w14:paraId="72E556B1" w14:textId="77777777" w:rsidR="00BD560D" w:rsidRDefault="00000000" w:rsidP="00BD560D">
            <w:r>
              <w:pict w14:anchorId="1650E4B3">
                <v:rect id="_x0000_i1030" style="width:0;height:1.5pt" o:hralign="center" o:hrstd="t" o:hr="t" fillcolor="#a0a0a0" stroked="f"/>
              </w:pict>
            </w:r>
          </w:p>
          <w:p w14:paraId="633BAF26" w14:textId="77777777" w:rsidR="00BD560D" w:rsidRDefault="00BD560D" w:rsidP="00BD560D">
            <w:pPr>
              <w:pStyle w:val="Heading3"/>
            </w:pPr>
            <w:r>
              <w:rPr>
                <w:rStyle w:val="Strong"/>
                <w:b/>
                <w:bCs/>
              </w:rPr>
              <w:t>Impact:</w:t>
            </w:r>
          </w:p>
          <w:p w14:paraId="03BB1F8C" w14:textId="77777777" w:rsidR="00BD560D" w:rsidRDefault="00BD560D" w:rsidP="00BD560D">
            <w:pPr>
              <w:pStyle w:val="NormalWeb"/>
            </w:pPr>
            <w:r>
              <w:t>Pupils demonstrating dyslexic traits were assessed by the SENDCo, who also met with parents to share findings and collaboratively plan next steps. In response, the school’s SEN TA received updated training in dyslexia-friendly strategies, which were then implemented more broadly to support literacy development across classrooms.</w:t>
            </w:r>
          </w:p>
          <w:p w14:paraId="3CB5F010" w14:textId="77777777" w:rsidR="00BD560D" w:rsidRDefault="00BD560D" w:rsidP="00BD560D">
            <w:pPr>
              <w:pStyle w:val="NormalWeb"/>
            </w:pPr>
            <w:r>
              <w:t xml:space="preserve">This increased awareness and upskilling benefitted not only identified </w:t>
            </w:r>
            <w:proofErr w:type="gramStart"/>
            <w:r>
              <w:t>pupils, but</w:t>
            </w:r>
            <w:proofErr w:type="gramEnd"/>
            <w:r>
              <w:t xml:space="preserve"> also improved the quality of provision for a wider group of learners with literacy needs.</w:t>
            </w:r>
          </w:p>
          <w:p w14:paraId="2AC7641D" w14:textId="77777777" w:rsidR="00BD560D" w:rsidRDefault="00BD560D" w:rsidP="00BD560D">
            <w:pPr>
              <w:pStyle w:val="NormalWeb"/>
            </w:pPr>
            <w:r>
              <w:t>Progress was closely monitored through progression mapping and standardised testing. The data showed that 100% of Pupil Premium pupils with SEND made at least +2 months’ progress in reading, writing, and maths over the assessment period—evidencing the positive impact of personalised interventions and inclusive classroom practice.</w:t>
            </w:r>
          </w:p>
          <w:p w14:paraId="1048F1E6" w14:textId="1EBFEA8A" w:rsidR="0059727A" w:rsidRPr="004B0258" w:rsidRDefault="0059727A" w:rsidP="0059727A">
            <w:pPr>
              <w:jc w:val="center"/>
              <w:rPr>
                <w:rFonts w:asciiTheme="majorHAnsi" w:hAnsiTheme="majorHAnsi" w:cstheme="majorHAnsi"/>
                <w:b/>
                <w:bCs/>
                <w:sz w:val="22"/>
                <w:szCs w:val="22"/>
              </w:rPr>
            </w:pPr>
            <w:r w:rsidRPr="004B0258">
              <w:rPr>
                <w:rFonts w:asciiTheme="majorHAnsi" w:hAnsiTheme="majorHAnsi" w:cstheme="majorHAnsi"/>
                <w:b/>
                <w:bCs/>
                <w:sz w:val="22"/>
                <w:szCs w:val="22"/>
              </w:rPr>
              <w:t>Wider Strategies</w:t>
            </w:r>
          </w:p>
          <w:p w14:paraId="6F8A1A85" w14:textId="77777777" w:rsidR="00DF4274" w:rsidRDefault="00DF4274" w:rsidP="00DF4274">
            <w:pPr>
              <w:pStyle w:val="Heading3"/>
              <w:rPr>
                <w:color w:val="auto"/>
                <w:sz w:val="27"/>
                <w:szCs w:val="27"/>
              </w:rPr>
            </w:pPr>
            <w:r>
              <w:rPr>
                <w:rStyle w:val="Strong"/>
                <w:b/>
                <w:bCs/>
              </w:rPr>
              <w:t>Intended Outcome:</w:t>
            </w:r>
          </w:p>
          <w:p w14:paraId="2028586E" w14:textId="77777777" w:rsidR="00DF4274" w:rsidRDefault="00DF4274" w:rsidP="00DF4274">
            <w:pPr>
              <w:pStyle w:val="NormalWeb"/>
            </w:pPr>
            <w:r>
              <w:t>To improve attendance for Pupil Premium pupils, with a target of achieving 95% or above. The Education Welfare Officer (EWO) was to work directly with families experiencing persistent absence, offering strategies and support to help improve attendance and reduce barriers to regular school attendance.</w:t>
            </w:r>
          </w:p>
          <w:p w14:paraId="46D52E08" w14:textId="77777777" w:rsidR="00DF4274" w:rsidRDefault="00000000" w:rsidP="00DF4274">
            <w:r>
              <w:pict w14:anchorId="3BC0D93F">
                <v:rect id="_x0000_i1031" style="width:0;height:1.5pt" o:hralign="center" o:hrstd="t" o:hr="t" fillcolor="#a0a0a0" stroked="f"/>
              </w:pict>
            </w:r>
          </w:p>
          <w:p w14:paraId="7B53B9FA" w14:textId="77777777" w:rsidR="00DF4274" w:rsidRDefault="00DF4274" w:rsidP="00DF4274">
            <w:pPr>
              <w:pStyle w:val="Heading3"/>
            </w:pPr>
            <w:r>
              <w:rPr>
                <w:rStyle w:val="Strong"/>
                <w:b/>
                <w:bCs/>
              </w:rPr>
              <w:lastRenderedPageBreak/>
              <w:t>Chosen Action/Approach:</w:t>
            </w:r>
          </w:p>
          <w:p w14:paraId="56129A30" w14:textId="77777777" w:rsidR="00DF4274" w:rsidRDefault="00DF4274" w:rsidP="00DF4274">
            <w:pPr>
              <w:pStyle w:val="NormalWeb"/>
            </w:pPr>
            <w:r>
              <w:t>Attendance was monitored regularly by the school office team, with data reviewed weekly to identify patterns of concern. A clear staged response was implemented for any pupil whose attendance dropped below 95%, including parent communication, meetings, and early intervention.</w:t>
            </w:r>
          </w:p>
          <w:p w14:paraId="22B212B5" w14:textId="77777777" w:rsidR="00DF4274" w:rsidRDefault="00DF4274" w:rsidP="00DF4274">
            <w:pPr>
              <w:pStyle w:val="NormalWeb"/>
            </w:pPr>
            <w:r>
              <w:t xml:space="preserve">Persistent absenteeism was tracked closely, with targeted support offered through the Education Welfare Officer. The EWO worked directly with families to address underlying issues and support consistent attendance, in line with the </w:t>
            </w:r>
            <w:r>
              <w:rPr>
                <w:rStyle w:val="Strong"/>
              </w:rPr>
              <w:t>EEF’s wider strategies</w:t>
            </w:r>
            <w:r>
              <w:t xml:space="preserve"> for tackling non-academic barriers to learning.</w:t>
            </w:r>
          </w:p>
          <w:p w14:paraId="2484797B" w14:textId="77777777" w:rsidR="00DF4274" w:rsidRDefault="00000000" w:rsidP="00DF4274">
            <w:r>
              <w:pict w14:anchorId="705B098B">
                <v:rect id="_x0000_i1032" style="width:0;height:1.5pt" o:hralign="center" o:hrstd="t" o:hr="t" fillcolor="#a0a0a0" stroked="f"/>
              </w:pict>
            </w:r>
          </w:p>
          <w:p w14:paraId="0935215A" w14:textId="77777777" w:rsidR="00DF4274" w:rsidRDefault="00DF4274" w:rsidP="00DF4274">
            <w:pPr>
              <w:pStyle w:val="Heading3"/>
            </w:pPr>
            <w:r>
              <w:rPr>
                <w:rStyle w:val="Strong"/>
                <w:b/>
                <w:bCs/>
              </w:rPr>
              <w:t>Impact:</w:t>
            </w:r>
          </w:p>
          <w:p w14:paraId="564D3FFA" w14:textId="77777777" w:rsidR="00DF4274" w:rsidRDefault="00DF4274" w:rsidP="00DF4274">
            <w:pPr>
              <w:pStyle w:val="NormalWeb"/>
            </w:pPr>
            <w:r>
              <w:t xml:space="preserve">The Education Welfare Officer supported </w:t>
            </w:r>
            <w:proofErr w:type="gramStart"/>
            <w:r>
              <w:t>a number of</w:t>
            </w:r>
            <w:proofErr w:type="gramEnd"/>
            <w:r>
              <w:t xml:space="preserve"> Pupil Premium families through regular contact and structured attendance planning. As a result:</w:t>
            </w:r>
          </w:p>
          <w:p w14:paraId="6C9C4231" w14:textId="77777777" w:rsidR="00DF4274" w:rsidRDefault="00DF4274" w:rsidP="00DF4274">
            <w:pPr>
              <w:pStyle w:val="NormalWeb"/>
              <w:numPr>
                <w:ilvl w:val="0"/>
                <w:numId w:val="21"/>
              </w:numPr>
            </w:pPr>
            <w:r>
              <w:rPr>
                <w:rStyle w:val="Strong"/>
              </w:rPr>
              <w:t>Pupil Premium attendance reached 93.8%</w:t>
            </w:r>
            <w:r>
              <w:t>, showing improvement from the previous year, though still slightly below the national average</w:t>
            </w:r>
          </w:p>
          <w:p w14:paraId="41A452FA" w14:textId="77777777" w:rsidR="00DF4274" w:rsidRDefault="00DF4274" w:rsidP="00DF4274">
            <w:pPr>
              <w:pStyle w:val="NormalWeb"/>
              <w:numPr>
                <w:ilvl w:val="0"/>
                <w:numId w:val="21"/>
              </w:numPr>
            </w:pPr>
            <w:r>
              <w:rPr>
                <w:rStyle w:val="Strong"/>
              </w:rPr>
              <w:t>Non-Pupil Premium attendance was 96.4%</w:t>
            </w:r>
          </w:p>
          <w:p w14:paraId="4C26B041" w14:textId="77777777" w:rsidR="00DF4274" w:rsidRDefault="00DF4274" w:rsidP="00DF4274">
            <w:pPr>
              <w:pStyle w:val="NormalWeb"/>
            </w:pPr>
            <w:r>
              <w:t>While the 95% target was not fully achieved, the continued upward trend indicates that the school’s strategy is having a meaningful impact. Maintaining a focus on early intervention and positive family engagement will remain central to further narrowing the attendance gap.</w:t>
            </w:r>
          </w:p>
          <w:p w14:paraId="0CBD1662" w14:textId="77777777" w:rsidR="003C5C85" w:rsidRDefault="003C5C85" w:rsidP="003C5C85">
            <w:pPr>
              <w:pStyle w:val="Heading3"/>
              <w:rPr>
                <w:color w:val="auto"/>
                <w:sz w:val="27"/>
                <w:szCs w:val="27"/>
              </w:rPr>
            </w:pPr>
            <w:r>
              <w:rPr>
                <w:rStyle w:val="Strong"/>
                <w:b/>
                <w:bCs/>
              </w:rPr>
              <w:t>Intended Outcome:</w:t>
            </w:r>
          </w:p>
          <w:p w14:paraId="4D1058AF" w14:textId="77777777" w:rsidR="003C5C85" w:rsidRDefault="003C5C85" w:rsidP="003C5C85">
            <w:pPr>
              <w:pStyle w:val="NormalWeb"/>
            </w:pPr>
            <w:r>
              <w:t>To use Educational Psychologist (EP) input to assess and support two Pupil Premium children—one to inform an Education, Health and Care Plan (EHCP) application, and the other to identify and address barriers related to cognition and learning.</w:t>
            </w:r>
          </w:p>
          <w:p w14:paraId="07271C6D" w14:textId="77777777" w:rsidR="003C5C85" w:rsidRDefault="00000000" w:rsidP="003C5C85">
            <w:r>
              <w:pict w14:anchorId="297EACD5">
                <v:rect id="_x0000_i1033" style="width:0;height:1.5pt" o:hralign="center" o:hrstd="t" o:hr="t" fillcolor="#a0a0a0" stroked="f"/>
              </w:pict>
            </w:r>
          </w:p>
          <w:p w14:paraId="027A35D4" w14:textId="77777777" w:rsidR="003C5C85" w:rsidRDefault="003C5C85" w:rsidP="003C5C85">
            <w:pPr>
              <w:pStyle w:val="Heading3"/>
            </w:pPr>
            <w:r>
              <w:rPr>
                <w:rStyle w:val="Strong"/>
                <w:b/>
                <w:bCs/>
              </w:rPr>
              <w:t>Chosen Action/Approach:</w:t>
            </w:r>
          </w:p>
          <w:p w14:paraId="256FAA48" w14:textId="77777777" w:rsidR="003C5C85" w:rsidRDefault="003C5C85" w:rsidP="003C5C85">
            <w:pPr>
              <w:pStyle w:val="NormalWeb"/>
            </w:pPr>
            <w:r>
              <w:t xml:space="preserve">A portion of Pupil Premium funding was allocated to commission Educational Psychologist services. The EP worked alongside the SENDCo to assess identified pupils, provide detailed reports, and advise on appropriate strategies. This also supported teachers with targeted interventions and informed CPD, in line with the </w:t>
            </w:r>
            <w:r>
              <w:rPr>
                <w:rStyle w:val="Strong"/>
              </w:rPr>
              <w:t>EEF’s guidance on targeted academic support</w:t>
            </w:r>
            <w:r>
              <w:t xml:space="preserve"> and inclusive practice.</w:t>
            </w:r>
          </w:p>
          <w:p w14:paraId="47E462B3" w14:textId="77777777" w:rsidR="003C5C85" w:rsidRDefault="00000000" w:rsidP="003C5C85">
            <w:r>
              <w:pict w14:anchorId="7BB93F44">
                <v:rect id="_x0000_i1034" style="width:0;height:1.5pt" o:hralign="center" o:hrstd="t" o:hr="t" fillcolor="#a0a0a0" stroked="f"/>
              </w:pict>
            </w:r>
          </w:p>
          <w:p w14:paraId="1FAB5601" w14:textId="77777777" w:rsidR="003C5C85" w:rsidRDefault="003C5C85" w:rsidP="003C5C85">
            <w:pPr>
              <w:pStyle w:val="Heading3"/>
            </w:pPr>
            <w:r>
              <w:rPr>
                <w:rStyle w:val="Strong"/>
                <w:b/>
                <w:bCs/>
              </w:rPr>
              <w:t>Impact:</w:t>
            </w:r>
          </w:p>
          <w:p w14:paraId="0B0F2A33" w14:textId="77777777" w:rsidR="003C5C85" w:rsidRDefault="003C5C85" w:rsidP="003C5C85">
            <w:pPr>
              <w:pStyle w:val="NormalWeb"/>
            </w:pPr>
            <w:r>
              <w:t>The Educational Psychologist assessed two pupils eligible for Pupil Premium:</w:t>
            </w:r>
          </w:p>
          <w:p w14:paraId="5FD2A517" w14:textId="77777777" w:rsidR="003C5C85" w:rsidRDefault="003C5C85" w:rsidP="003C5C85">
            <w:pPr>
              <w:pStyle w:val="NormalWeb"/>
              <w:numPr>
                <w:ilvl w:val="0"/>
                <w:numId w:val="22"/>
              </w:numPr>
            </w:pPr>
            <w:r>
              <w:lastRenderedPageBreak/>
              <w:t>One assessment provided essential evidence to support a successful EHCP application, helping to secure long-term, tailored provision</w:t>
            </w:r>
          </w:p>
          <w:p w14:paraId="2F1456E5" w14:textId="77777777" w:rsidR="003C5C85" w:rsidRDefault="003C5C85" w:rsidP="003C5C85">
            <w:pPr>
              <w:pStyle w:val="NormalWeb"/>
              <w:numPr>
                <w:ilvl w:val="0"/>
                <w:numId w:val="22"/>
              </w:numPr>
            </w:pPr>
            <w:r>
              <w:t>The second assessment led to specific recommendations and learning strategies to address cognitive and learning needs, which were shared with staff and implemented in the classroom</w:t>
            </w:r>
          </w:p>
          <w:p w14:paraId="3A566C7A" w14:textId="77777777" w:rsidR="003C5C85" w:rsidRDefault="003C5C85" w:rsidP="003C5C85">
            <w:pPr>
              <w:pStyle w:val="NormalWeb"/>
            </w:pPr>
            <w:r>
              <w:t>As a result, teaching staff were better equipped to meet these pupils’ individual needs, and both children are now receiving more targeted and appropriate support. This work contributed to the school’s wider commitment to early identification and inclusive provision for disadvantaged learners with SEND.</w:t>
            </w:r>
          </w:p>
          <w:p w14:paraId="5CF477B2" w14:textId="77777777" w:rsidR="00A475E4" w:rsidRDefault="00A475E4" w:rsidP="00A475E4">
            <w:pPr>
              <w:pStyle w:val="Heading3"/>
              <w:rPr>
                <w:color w:val="auto"/>
                <w:sz w:val="27"/>
                <w:szCs w:val="27"/>
              </w:rPr>
            </w:pPr>
            <w:r>
              <w:rPr>
                <w:rStyle w:val="Strong"/>
                <w:b/>
                <w:bCs/>
              </w:rPr>
              <w:t>Intended Outcome:</w:t>
            </w:r>
          </w:p>
          <w:p w14:paraId="29A0E22C" w14:textId="77777777" w:rsidR="00A475E4" w:rsidRDefault="00A475E4" w:rsidP="00A475E4">
            <w:pPr>
              <w:pStyle w:val="NormalWeb"/>
            </w:pPr>
            <w:r>
              <w:t>To provide financial support through a hardship fund, ensuring all families—particularly those experiencing financial difficulty—have access to essentials such as uniform, equipment, and school experiences.</w:t>
            </w:r>
            <w:r>
              <w:br/>
              <w:t>To subsidise trips and residentials, enabling all Pupil Premium children to access enriching, culturally valuable opportunities.</w:t>
            </w:r>
          </w:p>
          <w:p w14:paraId="1C118B27" w14:textId="77777777" w:rsidR="00A475E4" w:rsidRDefault="00000000" w:rsidP="00A475E4">
            <w:r>
              <w:pict w14:anchorId="17539BC2">
                <v:rect id="_x0000_i1035" style="width:0;height:1.5pt" o:hralign="center" o:hrstd="t" o:hr="t" fillcolor="#a0a0a0" stroked="f"/>
              </w:pict>
            </w:r>
          </w:p>
          <w:p w14:paraId="6814107C" w14:textId="77777777" w:rsidR="00A475E4" w:rsidRDefault="00A475E4" w:rsidP="00A475E4">
            <w:pPr>
              <w:pStyle w:val="Heading3"/>
            </w:pPr>
            <w:r>
              <w:rPr>
                <w:rStyle w:val="Strong"/>
                <w:b/>
                <w:bCs/>
              </w:rPr>
              <w:t>Chosen Action/Approach:</w:t>
            </w:r>
          </w:p>
          <w:p w14:paraId="64C96386" w14:textId="77777777" w:rsidR="00A475E4" w:rsidRDefault="00A475E4" w:rsidP="00A475E4">
            <w:pPr>
              <w:pStyle w:val="NormalWeb"/>
            </w:pPr>
            <w:r>
              <w:t>The hardship fund was used to provide school uniform and other essential items to families in need, reducing financial pressure and promoting a sense of belonging and equity among pupils.</w:t>
            </w:r>
          </w:p>
          <w:p w14:paraId="1CFBFCE6" w14:textId="77777777" w:rsidR="00A475E4" w:rsidRDefault="00A475E4" w:rsidP="00A475E4">
            <w:pPr>
              <w:pStyle w:val="NormalWeb"/>
            </w:pPr>
            <w:r>
              <w:t xml:space="preserve">Pupil Premium funding also subsidised school trips and residentials, ensuring that all disadvantaged pupils could take part in experiences that enhance cultural capital and broaden their horizons—key elements supported by the </w:t>
            </w:r>
            <w:r>
              <w:rPr>
                <w:rStyle w:val="Strong"/>
              </w:rPr>
              <w:t>EEF’s ‘wider strategies’</w:t>
            </w:r>
            <w:r>
              <w:t xml:space="preserve"> for improving outcomes for disadvantaged pupils.</w:t>
            </w:r>
          </w:p>
          <w:p w14:paraId="0A21C8A4" w14:textId="77777777" w:rsidR="00A475E4" w:rsidRDefault="00000000" w:rsidP="00A475E4">
            <w:r>
              <w:pict w14:anchorId="7D8B1D6A">
                <v:rect id="_x0000_i1036" style="width:0;height:1.5pt" o:hralign="center" o:hrstd="t" o:hr="t" fillcolor="#a0a0a0" stroked="f"/>
              </w:pict>
            </w:r>
          </w:p>
          <w:p w14:paraId="4D1B0130" w14:textId="77777777" w:rsidR="00A475E4" w:rsidRDefault="00A475E4" w:rsidP="00A475E4">
            <w:pPr>
              <w:pStyle w:val="Heading3"/>
            </w:pPr>
            <w:r>
              <w:rPr>
                <w:rStyle w:val="Strong"/>
                <w:b/>
                <w:bCs/>
              </w:rPr>
              <w:t>Impact:</w:t>
            </w:r>
          </w:p>
          <w:p w14:paraId="20095E77" w14:textId="77777777" w:rsidR="00A475E4" w:rsidRDefault="00A475E4" w:rsidP="00A475E4">
            <w:pPr>
              <w:pStyle w:val="NormalWeb"/>
              <w:numPr>
                <w:ilvl w:val="0"/>
                <w:numId w:val="23"/>
              </w:numPr>
            </w:pPr>
            <w:r>
              <w:rPr>
                <w:rStyle w:val="Strong"/>
              </w:rPr>
              <w:t>100% of disadvantaged pupils participated</w:t>
            </w:r>
            <w:r>
              <w:t xml:space="preserve"> in all school trips and residentials, ensuring full access to enrichment opportunities</w:t>
            </w:r>
          </w:p>
          <w:p w14:paraId="2279AE69" w14:textId="77777777" w:rsidR="00A475E4" w:rsidRDefault="00A475E4" w:rsidP="00A475E4">
            <w:pPr>
              <w:pStyle w:val="NormalWeb"/>
              <w:numPr>
                <w:ilvl w:val="0"/>
                <w:numId w:val="23"/>
              </w:numPr>
            </w:pPr>
            <w:r>
              <w:t>All Pupil Premium pupils had appropriate school uniform and required equipment, supporting inclusion and removing potential stigma or barriers to participation</w:t>
            </w:r>
          </w:p>
          <w:p w14:paraId="3124A7F2" w14:textId="77777777" w:rsidR="00A475E4" w:rsidRDefault="00A475E4" w:rsidP="00A475E4">
            <w:pPr>
              <w:pStyle w:val="NormalWeb"/>
              <w:numPr>
                <w:ilvl w:val="0"/>
                <w:numId w:val="23"/>
              </w:numPr>
            </w:pPr>
            <w:r>
              <w:t>Pupils were able to attend extracurricular clubs and activities with the necessary clothing or materials, increasing engagement and sense of belonging</w:t>
            </w:r>
          </w:p>
          <w:p w14:paraId="2A7D5546" w14:textId="41F299F3" w:rsidR="0073056E" w:rsidRPr="003E3DFC" w:rsidRDefault="00A475E4" w:rsidP="003E3DFC">
            <w:pPr>
              <w:pStyle w:val="NormalWeb"/>
            </w:pPr>
            <w:r>
              <w:t>This approach ensured that financial hardship did not prevent any pupil from fully engaging with school life, both academically and socially, and helped to create a more inclusive and equitable environment for all.</w:t>
            </w:r>
          </w:p>
        </w:tc>
      </w:tr>
    </w:tbl>
    <w:p w14:paraId="2A7D5548" w14:textId="77777777" w:rsidR="00E66558" w:rsidRPr="004B0258" w:rsidRDefault="009D71E8">
      <w:pPr>
        <w:pStyle w:val="Heading2"/>
        <w:spacing w:before="600"/>
      </w:pPr>
      <w:r w:rsidRPr="004B0258">
        <w:lastRenderedPageBreak/>
        <w:t>Externally provided programmes</w:t>
      </w:r>
    </w:p>
    <w:p w14:paraId="2A7D5549" w14:textId="77777777" w:rsidR="00E66558" w:rsidRPr="004B0258" w:rsidRDefault="009D71E8">
      <w:pPr>
        <w:rPr>
          <w:i/>
          <w:iCs/>
        </w:rPr>
      </w:pPr>
      <w:r w:rsidRPr="004B0258">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4B02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4B0258" w:rsidRDefault="009D71E8">
            <w:pPr>
              <w:pStyle w:val="TableHeader"/>
              <w:jc w:val="left"/>
            </w:pPr>
            <w:r w:rsidRPr="004B0258">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4B0258" w:rsidRDefault="009D71E8">
            <w:pPr>
              <w:pStyle w:val="TableHeader"/>
              <w:jc w:val="left"/>
            </w:pPr>
            <w:r w:rsidRPr="004B0258">
              <w:t>Provider</w:t>
            </w:r>
          </w:p>
        </w:tc>
      </w:tr>
      <w:tr w:rsidR="00E66558" w:rsidRPr="004B02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2D4C2590" w:rsidR="00E66558" w:rsidRPr="004B02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Pr="004B0258" w:rsidRDefault="00E66558">
            <w:pPr>
              <w:pStyle w:val="TableRowCentered"/>
              <w:jc w:val="left"/>
            </w:pPr>
          </w:p>
        </w:tc>
      </w:tr>
      <w:tr w:rsidR="00E66558" w:rsidRPr="004B02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E66558" w:rsidRPr="004B02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Pr="004B0258" w:rsidRDefault="00E66558">
            <w:pPr>
              <w:pStyle w:val="TableRowCentered"/>
              <w:jc w:val="left"/>
            </w:pPr>
          </w:p>
        </w:tc>
      </w:tr>
    </w:tbl>
    <w:p w14:paraId="2A7D5553" w14:textId="77777777" w:rsidR="00E66558" w:rsidRPr="004B0258" w:rsidRDefault="009D71E8">
      <w:pPr>
        <w:pStyle w:val="Heading2"/>
        <w:spacing w:before="600"/>
      </w:pPr>
      <w:r w:rsidRPr="004B0258">
        <w:t>Service pupil premium funding (optional)</w:t>
      </w:r>
    </w:p>
    <w:p w14:paraId="2A7D5554" w14:textId="77777777" w:rsidR="00E66558" w:rsidRPr="004B0258" w:rsidRDefault="009D71E8">
      <w:pPr>
        <w:rPr>
          <w:i/>
          <w:iCs/>
        </w:rPr>
      </w:pPr>
      <w:r w:rsidRPr="004B0258">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4B02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4B0258" w:rsidRDefault="009D71E8">
            <w:pPr>
              <w:pStyle w:val="TableHeader"/>
              <w:jc w:val="left"/>
            </w:pPr>
            <w:bookmarkStart w:id="17" w:name="_Hlk80604898"/>
            <w:r w:rsidRPr="004B0258">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4B0258" w:rsidRDefault="009D71E8">
            <w:pPr>
              <w:pStyle w:val="TableHeader"/>
              <w:jc w:val="left"/>
            </w:pPr>
            <w:r w:rsidRPr="004B0258">
              <w:rPr>
                <w:bCs/>
              </w:rPr>
              <w:t xml:space="preserve">Details </w:t>
            </w:r>
          </w:p>
        </w:tc>
      </w:tr>
      <w:tr w:rsidR="00E66558" w:rsidRPr="004B0258"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Pr="004B0258" w:rsidRDefault="009D71E8">
            <w:pPr>
              <w:pStyle w:val="TableRow"/>
            </w:pPr>
            <w:r w:rsidRPr="004B0258">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9" w14:textId="77777777" w:rsidR="00E66558" w:rsidRPr="004B0258" w:rsidRDefault="00E66558">
            <w:pPr>
              <w:pStyle w:val="TableRowCentered"/>
              <w:jc w:val="left"/>
            </w:pPr>
          </w:p>
        </w:tc>
      </w:tr>
      <w:tr w:rsidR="00E66558" w:rsidRPr="004B0258"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Pr="004B0258" w:rsidRDefault="009D71E8">
            <w:pPr>
              <w:pStyle w:val="TableRow"/>
            </w:pPr>
            <w:r w:rsidRPr="004B0258">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77777777" w:rsidR="00E66558" w:rsidRPr="004B0258" w:rsidRDefault="00E66558">
            <w:pPr>
              <w:pStyle w:val="TableRowCentered"/>
              <w:jc w:val="left"/>
            </w:pPr>
          </w:p>
        </w:tc>
      </w:tr>
      <w:bookmarkEnd w:id="17"/>
    </w:tbl>
    <w:p w14:paraId="2A7D555E" w14:textId="77777777" w:rsidR="00E66558" w:rsidRPr="004B0258" w:rsidRDefault="00E66558"/>
    <w:p w14:paraId="2A7D555F" w14:textId="77777777" w:rsidR="00E66558" w:rsidRPr="004B0258" w:rsidRDefault="00E66558">
      <w:pPr>
        <w:spacing w:after="0" w:line="240" w:lineRule="auto"/>
      </w:pPr>
    </w:p>
    <w:p w14:paraId="2A7D5560" w14:textId="77777777" w:rsidR="00E66558" w:rsidRPr="004B0258" w:rsidRDefault="009D71E8">
      <w:pPr>
        <w:pStyle w:val="Heading1"/>
      </w:pPr>
      <w:r w:rsidRPr="004B0258">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1" w14:textId="77777777" w:rsidR="00E66558" w:rsidRPr="004B0258" w:rsidRDefault="009D71E8">
            <w:pPr>
              <w:spacing w:before="120" w:after="120"/>
              <w:rPr>
                <w:rFonts w:cs="Arial"/>
                <w:i/>
                <w:iCs/>
                <w:color w:val="auto"/>
              </w:rPr>
            </w:pPr>
            <w:r w:rsidRPr="004B0258">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CD03" w14:textId="77777777" w:rsidR="00D06F27" w:rsidRDefault="00D06F27">
      <w:pPr>
        <w:spacing w:after="0" w:line="240" w:lineRule="auto"/>
      </w:pPr>
      <w:r>
        <w:separator/>
      </w:r>
    </w:p>
  </w:endnote>
  <w:endnote w:type="continuationSeparator" w:id="0">
    <w:p w14:paraId="3E4D9308" w14:textId="77777777" w:rsidR="00D06F27" w:rsidRDefault="00D06F27">
      <w:pPr>
        <w:spacing w:after="0" w:line="240" w:lineRule="auto"/>
      </w:pPr>
      <w:r>
        <w:continuationSeparator/>
      </w:r>
    </w:p>
  </w:endnote>
  <w:endnote w:type="continuationNotice" w:id="1">
    <w:p w14:paraId="5FDD7631" w14:textId="77777777" w:rsidR="00D06F27" w:rsidRDefault="00D06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2A1F3E"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9176" w14:textId="77777777" w:rsidR="00D06F27" w:rsidRDefault="00D06F27">
      <w:pPr>
        <w:spacing w:after="0" w:line="240" w:lineRule="auto"/>
      </w:pPr>
      <w:r>
        <w:separator/>
      </w:r>
    </w:p>
  </w:footnote>
  <w:footnote w:type="continuationSeparator" w:id="0">
    <w:p w14:paraId="3C4700D7" w14:textId="77777777" w:rsidR="00D06F27" w:rsidRDefault="00D06F27">
      <w:pPr>
        <w:spacing w:after="0" w:line="240" w:lineRule="auto"/>
      </w:pPr>
      <w:r>
        <w:continuationSeparator/>
      </w:r>
    </w:p>
  </w:footnote>
  <w:footnote w:type="continuationNotice" w:id="1">
    <w:p w14:paraId="695F67E3" w14:textId="77777777" w:rsidR="00D06F27" w:rsidRDefault="00D06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2A1F3E" w:rsidRDefault="002A1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F4D"/>
    <w:multiLevelType w:val="multilevel"/>
    <w:tmpl w:val="02DA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72BC9"/>
    <w:multiLevelType w:val="multilevel"/>
    <w:tmpl w:val="0B2C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DE76EB1"/>
    <w:multiLevelType w:val="hybridMultilevel"/>
    <w:tmpl w:val="C1FA3554"/>
    <w:lvl w:ilvl="0" w:tplc="D09EDA64">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84652BD"/>
    <w:multiLevelType w:val="hybridMultilevel"/>
    <w:tmpl w:val="7DE8A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4914E9B"/>
    <w:multiLevelType w:val="multilevel"/>
    <w:tmpl w:val="B808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C2E3BB5"/>
    <w:multiLevelType w:val="multilevel"/>
    <w:tmpl w:val="8C9E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525AC0"/>
    <w:multiLevelType w:val="hybridMultilevel"/>
    <w:tmpl w:val="62B06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C60DD"/>
    <w:multiLevelType w:val="hybridMultilevel"/>
    <w:tmpl w:val="B59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906F12"/>
    <w:multiLevelType w:val="hybridMultilevel"/>
    <w:tmpl w:val="9C529586"/>
    <w:lvl w:ilvl="0" w:tplc="713468B6">
      <w:numFmt w:val="bullet"/>
      <w:lvlText w:val="-"/>
      <w:lvlJc w:val="left"/>
      <w:pPr>
        <w:ind w:left="720" w:hanging="360"/>
      </w:pPr>
      <w:rPr>
        <w:rFonts w:ascii="Segoe UI Symbol" w:eastAsia="Times New Roman"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A50CAE"/>
    <w:multiLevelType w:val="multilevel"/>
    <w:tmpl w:val="5AAE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4461D5E"/>
    <w:multiLevelType w:val="hybridMultilevel"/>
    <w:tmpl w:val="BB28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9A52AA1"/>
    <w:multiLevelType w:val="hybridMultilevel"/>
    <w:tmpl w:val="8E5A90B8"/>
    <w:lvl w:ilvl="0" w:tplc="713468B6">
      <w:numFmt w:val="bullet"/>
      <w:lvlText w:val="-"/>
      <w:lvlJc w:val="left"/>
      <w:pPr>
        <w:ind w:left="720" w:hanging="360"/>
      </w:pPr>
      <w:rPr>
        <w:rFonts w:ascii="Segoe UI Symbol" w:eastAsia="Times New Roman"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54270848">
    <w:abstractNumId w:val="6"/>
  </w:num>
  <w:num w:numId="2" w16cid:durableId="1847211584">
    <w:abstractNumId w:val="4"/>
  </w:num>
  <w:num w:numId="3" w16cid:durableId="2005468379">
    <w:abstractNumId w:val="7"/>
  </w:num>
  <w:num w:numId="4" w16cid:durableId="1560365248">
    <w:abstractNumId w:val="9"/>
  </w:num>
  <w:num w:numId="5" w16cid:durableId="1979650238">
    <w:abstractNumId w:val="2"/>
  </w:num>
  <w:num w:numId="6" w16cid:durableId="1798406030">
    <w:abstractNumId w:val="11"/>
  </w:num>
  <w:num w:numId="7" w16cid:durableId="1656489324">
    <w:abstractNumId w:val="19"/>
  </w:num>
  <w:num w:numId="8" w16cid:durableId="1715350835">
    <w:abstractNumId w:val="24"/>
  </w:num>
  <w:num w:numId="9" w16cid:durableId="198052606">
    <w:abstractNumId w:val="22"/>
  </w:num>
  <w:num w:numId="10" w16cid:durableId="141317209">
    <w:abstractNumId w:val="21"/>
  </w:num>
  <w:num w:numId="11" w16cid:durableId="463623490">
    <w:abstractNumId w:val="5"/>
  </w:num>
  <w:num w:numId="12" w16cid:durableId="1768964750">
    <w:abstractNumId w:val="23"/>
  </w:num>
  <w:num w:numId="13" w16cid:durableId="1310936102">
    <w:abstractNumId w:val="17"/>
  </w:num>
  <w:num w:numId="14" w16cid:durableId="1904293834">
    <w:abstractNumId w:val="14"/>
  </w:num>
  <w:num w:numId="15" w16cid:durableId="705176755">
    <w:abstractNumId w:val="8"/>
  </w:num>
  <w:num w:numId="16" w16cid:durableId="1328173052">
    <w:abstractNumId w:val="3"/>
  </w:num>
  <w:num w:numId="17" w16cid:durableId="827327297">
    <w:abstractNumId w:val="13"/>
  </w:num>
  <w:num w:numId="18" w16cid:durableId="1493181976">
    <w:abstractNumId w:val="0"/>
  </w:num>
  <w:num w:numId="19" w16cid:durableId="419447034">
    <w:abstractNumId w:val="18"/>
  </w:num>
  <w:num w:numId="20" w16cid:durableId="73672577">
    <w:abstractNumId w:val="10"/>
  </w:num>
  <w:num w:numId="21" w16cid:durableId="1326666645">
    <w:abstractNumId w:val="12"/>
  </w:num>
  <w:num w:numId="22" w16cid:durableId="1532038725">
    <w:abstractNumId w:val="1"/>
  </w:num>
  <w:num w:numId="23" w16cid:durableId="2061518794">
    <w:abstractNumId w:val="16"/>
  </w:num>
  <w:num w:numId="24" w16cid:durableId="1485195623">
    <w:abstractNumId w:val="20"/>
  </w:num>
  <w:num w:numId="25" w16cid:durableId="5431058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587"/>
    <w:rsid w:val="00002E09"/>
    <w:rsid w:val="00017714"/>
    <w:rsid w:val="00017F3C"/>
    <w:rsid w:val="00022A16"/>
    <w:rsid w:val="00022AC3"/>
    <w:rsid w:val="00025125"/>
    <w:rsid w:val="00027635"/>
    <w:rsid w:val="00031F46"/>
    <w:rsid w:val="0003274C"/>
    <w:rsid w:val="00032DFB"/>
    <w:rsid w:val="0003394C"/>
    <w:rsid w:val="00034418"/>
    <w:rsid w:val="00034AA8"/>
    <w:rsid w:val="00043EE0"/>
    <w:rsid w:val="000530D0"/>
    <w:rsid w:val="0005328A"/>
    <w:rsid w:val="00057024"/>
    <w:rsid w:val="000573C6"/>
    <w:rsid w:val="00060D11"/>
    <w:rsid w:val="0006593C"/>
    <w:rsid w:val="00066B73"/>
    <w:rsid w:val="000733C2"/>
    <w:rsid w:val="0007704C"/>
    <w:rsid w:val="00081020"/>
    <w:rsid w:val="000811C1"/>
    <w:rsid w:val="000829B5"/>
    <w:rsid w:val="00087EAB"/>
    <w:rsid w:val="000917E5"/>
    <w:rsid w:val="00091CAF"/>
    <w:rsid w:val="00094E86"/>
    <w:rsid w:val="000A21D6"/>
    <w:rsid w:val="000A3542"/>
    <w:rsid w:val="000A6727"/>
    <w:rsid w:val="000A7049"/>
    <w:rsid w:val="000B1059"/>
    <w:rsid w:val="000B1C1D"/>
    <w:rsid w:val="000B1EF1"/>
    <w:rsid w:val="000B61EE"/>
    <w:rsid w:val="000C60ED"/>
    <w:rsid w:val="000D1198"/>
    <w:rsid w:val="000D2BFF"/>
    <w:rsid w:val="000E1571"/>
    <w:rsid w:val="000E2C1B"/>
    <w:rsid w:val="000F1EBF"/>
    <w:rsid w:val="000F2101"/>
    <w:rsid w:val="000F2202"/>
    <w:rsid w:val="000F28B5"/>
    <w:rsid w:val="00101636"/>
    <w:rsid w:val="001020C1"/>
    <w:rsid w:val="00105F21"/>
    <w:rsid w:val="0011094E"/>
    <w:rsid w:val="00113653"/>
    <w:rsid w:val="0011637C"/>
    <w:rsid w:val="00120163"/>
    <w:rsid w:val="00120AB1"/>
    <w:rsid w:val="00120B78"/>
    <w:rsid w:val="00120B90"/>
    <w:rsid w:val="00121D2E"/>
    <w:rsid w:val="00121FC0"/>
    <w:rsid w:val="001232CE"/>
    <w:rsid w:val="0012560C"/>
    <w:rsid w:val="001279AA"/>
    <w:rsid w:val="00131155"/>
    <w:rsid w:val="00133404"/>
    <w:rsid w:val="00136351"/>
    <w:rsid w:val="00144DE0"/>
    <w:rsid w:val="00153299"/>
    <w:rsid w:val="001535C3"/>
    <w:rsid w:val="00154FAE"/>
    <w:rsid w:val="0015686B"/>
    <w:rsid w:val="001607CD"/>
    <w:rsid w:val="00160D7F"/>
    <w:rsid w:val="00167773"/>
    <w:rsid w:val="001714EB"/>
    <w:rsid w:val="00181520"/>
    <w:rsid w:val="00185A64"/>
    <w:rsid w:val="00190291"/>
    <w:rsid w:val="0019283D"/>
    <w:rsid w:val="0019523C"/>
    <w:rsid w:val="00196140"/>
    <w:rsid w:val="00196199"/>
    <w:rsid w:val="001A00A8"/>
    <w:rsid w:val="001A0239"/>
    <w:rsid w:val="001A0307"/>
    <w:rsid w:val="001A2625"/>
    <w:rsid w:val="001A3119"/>
    <w:rsid w:val="001C3C3E"/>
    <w:rsid w:val="001C4F28"/>
    <w:rsid w:val="001C584E"/>
    <w:rsid w:val="001D1130"/>
    <w:rsid w:val="001D34F8"/>
    <w:rsid w:val="001E1677"/>
    <w:rsid w:val="001E18D6"/>
    <w:rsid w:val="001E7AD3"/>
    <w:rsid w:val="001F3F7D"/>
    <w:rsid w:val="001F7895"/>
    <w:rsid w:val="002014B3"/>
    <w:rsid w:val="00204588"/>
    <w:rsid w:val="00210FF5"/>
    <w:rsid w:val="00211CC5"/>
    <w:rsid w:val="002129AE"/>
    <w:rsid w:val="002153C7"/>
    <w:rsid w:val="00216403"/>
    <w:rsid w:val="00222266"/>
    <w:rsid w:val="002228D2"/>
    <w:rsid w:val="00222F41"/>
    <w:rsid w:val="00223A3B"/>
    <w:rsid w:val="00226328"/>
    <w:rsid w:val="002303B8"/>
    <w:rsid w:val="00230FE6"/>
    <w:rsid w:val="00234343"/>
    <w:rsid w:val="00235E23"/>
    <w:rsid w:val="002408C1"/>
    <w:rsid w:val="00241A5A"/>
    <w:rsid w:val="00241E31"/>
    <w:rsid w:val="00251273"/>
    <w:rsid w:val="00252530"/>
    <w:rsid w:val="002533DD"/>
    <w:rsid w:val="0025459C"/>
    <w:rsid w:val="00256887"/>
    <w:rsid w:val="00256C0E"/>
    <w:rsid w:val="00260BC1"/>
    <w:rsid w:val="00261C08"/>
    <w:rsid w:val="002623B9"/>
    <w:rsid w:val="0026612D"/>
    <w:rsid w:val="0027143A"/>
    <w:rsid w:val="002750A6"/>
    <w:rsid w:val="00280544"/>
    <w:rsid w:val="0028369B"/>
    <w:rsid w:val="00283EF1"/>
    <w:rsid w:val="00291D06"/>
    <w:rsid w:val="002A1F3E"/>
    <w:rsid w:val="002A3952"/>
    <w:rsid w:val="002B2DA3"/>
    <w:rsid w:val="002B5293"/>
    <w:rsid w:val="002C377F"/>
    <w:rsid w:val="002D01BF"/>
    <w:rsid w:val="002D08B7"/>
    <w:rsid w:val="002D1985"/>
    <w:rsid w:val="002D1F48"/>
    <w:rsid w:val="002D2BB6"/>
    <w:rsid w:val="002D3B24"/>
    <w:rsid w:val="002D6083"/>
    <w:rsid w:val="002E662B"/>
    <w:rsid w:val="002E68BD"/>
    <w:rsid w:val="002E703F"/>
    <w:rsid w:val="002E7CF8"/>
    <w:rsid w:val="002F015F"/>
    <w:rsid w:val="002F041F"/>
    <w:rsid w:val="002F596E"/>
    <w:rsid w:val="002F6EE1"/>
    <w:rsid w:val="00301049"/>
    <w:rsid w:val="00301B96"/>
    <w:rsid w:val="003036DB"/>
    <w:rsid w:val="00307D71"/>
    <w:rsid w:val="0031147A"/>
    <w:rsid w:val="00311DAF"/>
    <w:rsid w:val="00314817"/>
    <w:rsid w:val="0031493E"/>
    <w:rsid w:val="0031796F"/>
    <w:rsid w:val="00323371"/>
    <w:rsid w:val="00323E66"/>
    <w:rsid w:val="00332C8F"/>
    <w:rsid w:val="00334DE9"/>
    <w:rsid w:val="00337DAB"/>
    <w:rsid w:val="00344AD7"/>
    <w:rsid w:val="0034609D"/>
    <w:rsid w:val="003501E3"/>
    <w:rsid w:val="00351E32"/>
    <w:rsid w:val="00353668"/>
    <w:rsid w:val="003577F6"/>
    <w:rsid w:val="0036019B"/>
    <w:rsid w:val="00360FDB"/>
    <w:rsid w:val="00366AE9"/>
    <w:rsid w:val="00370D08"/>
    <w:rsid w:val="003731F5"/>
    <w:rsid w:val="003735B8"/>
    <w:rsid w:val="00373C87"/>
    <w:rsid w:val="003803C1"/>
    <w:rsid w:val="00380901"/>
    <w:rsid w:val="003810EE"/>
    <w:rsid w:val="00384B8A"/>
    <w:rsid w:val="00391C6A"/>
    <w:rsid w:val="00392F9E"/>
    <w:rsid w:val="003A0B76"/>
    <w:rsid w:val="003A3C66"/>
    <w:rsid w:val="003B274F"/>
    <w:rsid w:val="003B3A1D"/>
    <w:rsid w:val="003B631F"/>
    <w:rsid w:val="003C0642"/>
    <w:rsid w:val="003C1AE3"/>
    <w:rsid w:val="003C1ED5"/>
    <w:rsid w:val="003C25B3"/>
    <w:rsid w:val="003C3ABB"/>
    <w:rsid w:val="003C5C85"/>
    <w:rsid w:val="003D018F"/>
    <w:rsid w:val="003D37E3"/>
    <w:rsid w:val="003D3964"/>
    <w:rsid w:val="003E3DFC"/>
    <w:rsid w:val="003E5D43"/>
    <w:rsid w:val="003E6B12"/>
    <w:rsid w:val="003E6BF3"/>
    <w:rsid w:val="003E7148"/>
    <w:rsid w:val="003F02B2"/>
    <w:rsid w:val="003F1C5D"/>
    <w:rsid w:val="003F66C1"/>
    <w:rsid w:val="004044AA"/>
    <w:rsid w:val="004049F1"/>
    <w:rsid w:val="00405972"/>
    <w:rsid w:val="00410B62"/>
    <w:rsid w:val="00416DE1"/>
    <w:rsid w:val="00431DE1"/>
    <w:rsid w:val="0043248E"/>
    <w:rsid w:val="00436854"/>
    <w:rsid w:val="00440F13"/>
    <w:rsid w:val="00442117"/>
    <w:rsid w:val="004454F6"/>
    <w:rsid w:val="00446E0F"/>
    <w:rsid w:val="00454928"/>
    <w:rsid w:val="0045769E"/>
    <w:rsid w:val="00460350"/>
    <w:rsid w:val="00462D1E"/>
    <w:rsid w:val="0046351E"/>
    <w:rsid w:val="00472965"/>
    <w:rsid w:val="0047380C"/>
    <w:rsid w:val="004758E0"/>
    <w:rsid w:val="00487171"/>
    <w:rsid w:val="00492E6E"/>
    <w:rsid w:val="0049753F"/>
    <w:rsid w:val="004A03FD"/>
    <w:rsid w:val="004A0D13"/>
    <w:rsid w:val="004A0DB3"/>
    <w:rsid w:val="004A1ED3"/>
    <w:rsid w:val="004A2FC1"/>
    <w:rsid w:val="004A3BAC"/>
    <w:rsid w:val="004A6054"/>
    <w:rsid w:val="004B0258"/>
    <w:rsid w:val="004B1325"/>
    <w:rsid w:val="004B4FEF"/>
    <w:rsid w:val="004C0582"/>
    <w:rsid w:val="004C366F"/>
    <w:rsid w:val="004C62D5"/>
    <w:rsid w:val="004D0242"/>
    <w:rsid w:val="004D0C9A"/>
    <w:rsid w:val="004D0F48"/>
    <w:rsid w:val="004D5003"/>
    <w:rsid w:val="004D5FD1"/>
    <w:rsid w:val="004D65A0"/>
    <w:rsid w:val="004E3089"/>
    <w:rsid w:val="004E4B5D"/>
    <w:rsid w:val="004E766B"/>
    <w:rsid w:val="004F1A5F"/>
    <w:rsid w:val="004F29BB"/>
    <w:rsid w:val="004F6409"/>
    <w:rsid w:val="00510A41"/>
    <w:rsid w:val="005138C2"/>
    <w:rsid w:val="00514F93"/>
    <w:rsid w:val="005152A2"/>
    <w:rsid w:val="0051797B"/>
    <w:rsid w:val="00522E65"/>
    <w:rsid w:val="00523881"/>
    <w:rsid w:val="005244A8"/>
    <w:rsid w:val="005266DB"/>
    <w:rsid w:val="00532A20"/>
    <w:rsid w:val="00533401"/>
    <w:rsid w:val="005359E9"/>
    <w:rsid w:val="005442DC"/>
    <w:rsid w:val="005522B0"/>
    <w:rsid w:val="005571F7"/>
    <w:rsid w:val="005623DA"/>
    <w:rsid w:val="005652E8"/>
    <w:rsid w:val="00565A48"/>
    <w:rsid w:val="00572875"/>
    <w:rsid w:val="005776A0"/>
    <w:rsid w:val="00577B03"/>
    <w:rsid w:val="0058314B"/>
    <w:rsid w:val="005835B4"/>
    <w:rsid w:val="00583AF0"/>
    <w:rsid w:val="00583C9A"/>
    <w:rsid w:val="00584E3B"/>
    <w:rsid w:val="005861C6"/>
    <w:rsid w:val="005930F0"/>
    <w:rsid w:val="0059624F"/>
    <w:rsid w:val="0059727A"/>
    <w:rsid w:val="005A097C"/>
    <w:rsid w:val="005A0E7A"/>
    <w:rsid w:val="005A57F9"/>
    <w:rsid w:val="005B522D"/>
    <w:rsid w:val="005B62AA"/>
    <w:rsid w:val="005C103D"/>
    <w:rsid w:val="005C2113"/>
    <w:rsid w:val="005C6BC6"/>
    <w:rsid w:val="005D0AEE"/>
    <w:rsid w:val="005D2140"/>
    <w:rsid w:val="005D4D16"/>
    <w:rsid w:val="005D5B8A"/>
    <w:rsid w:val="005E09F6"/>
    <w:rsid w:val="005F548C"/>
    <w:rsid w:val="005F7CBB"/>
    <w:rsid w:val="00600726"/>
    <w:rsid w:val="00606552"/>
    <w:rsid w:val="00606A7C"/>
    <w:rsid w:val="00611ADE"/>
    <w:rsid w:val="0061222E"/>
    <w:rsid w:val="00614621"/>
    <w:rsid w:val="006166AB"/>
    <w:rsid w:val="006205E1"/>
    <w:rsid w:val="0062121B"/>
    <w:rsid w:val="0062156B"/>
    <w:rsid w:val="00631363"/>
    <w:rsid w:val="006326BA"/>
    <w:rsid w:val="00632A6C"/>
    <w:rsid w:val="00644A18"/>
    <w:rsid w:val="0064725F"/>
    <w:rsid w:val="00650157"/>
    <w:rsid w:val="00652D17"/>
    <w:rsid w:val="00654BA7"/>
    <w:rsid w:val="0066231D"/>
    <w:rsid w:val="00666A34"/>
    <w:rsid w:val="0066729E"/>
    <w:rsid w:val="00672C50"/>
    <w:rsid w:val="00675131"/>
    <w:rsid w:val="006813BF"/>
    <w:rsid w:val="0068182F"/>
    <w:rsid w:val="00681B29"/>
    <w:rsid w:val="00683AA6"/>
    <w:rsid w:val="0068415D"/>
    <w:rsid w:val="006904E4"/>
    <w:rsid w:val="00693D4A"/>
    <w:rsid w:val="00694F75"/>
    <w:rsid w:val="006A3D41"/>
    <w:rsid w:val="006A4060"/>
    <w:rsid w:val="006A6FF4"/>
    <w:rsid w:val="006B2840"/>
    <w:rsid w:val="006B3EAD"/>
    <w:rsid w:val="006B6098"/>
    <w:rsid w:val="006C09C4"/>
    <w:rsid w:val="006C373D"/>
    <w:rsid w:val="006C51C5"/>
    <w:rsid w:val="006C7B11"/>
    <w:rsid w:val="006D1723"/>
    <w:rsid w:val="006D258F"/>
    <w:rsid w:val="006D3176"/>
    <w:rsid w:val="006D333A"/>
    <w:rsid w:val="006D720F"/>
    <w:rsid w:val="006E17D1"/>
    <w:rsid w:val="006E20DA"/>
    <w:rsid w:val="006E40C8"/>
    <w:rsid w:val="006E7FB1"/>
    <w:rsid w:val="006F082E"/>
    <w:rsid w:val="006F1385"/>
    <w:rsid w:val="006F473E"/>
    <w:rsid w:val="006F60AC"/>
    <w:rsid w:val="00702686"/>
    <w:rsid w:val="00703BDD"/>
    <w:rsid w:val="007063EA"/>
    <w:rsid w:val="0070645A"/>
    <w:rsid w:val="00713C6F"/>
    <w:rsid w:val="00713D22"/>
    <w:rsid w:val="00716E29"/>
    <w:rsid w:val="00722341"/>
    <w:rsid w:val="0073056E"/>
    <w:rsid w:val="00732B60"/>
    <w:rsid w:val="00740CF2"/>
    <w:rsid w:val="00741B9E"/>
    <w:rsid w:val="00741CD3"/>
    <w:rsid w:val="00743CED"/>
    <w:rsid w:val="00750BBF"/>
    <w:rsid w:val="007546C7"/>
    <w:rsid w:val="0075520A"/>
    <w:rsid w:val="00755B0C"/>
    <w:rsid w:val="00760935"/>
    <w:rsid w:val="00761DA4"/>
    <w:rsid w:val="00766BA9"/>
    <w:rsid w:val="007715C0"/>
    <w:rsid w:val="007733B6"/>
    <w:rsid w:val="00777131"/>
    <w:rsid w:val="00777FF2"/>
    <w:rsid w:val="007817DF"/>
    <w:rsid w:val="00785257"/>
    <w:rsid w:val="00787104"/>
    <w:rsid w:val="007922D4"/>
    <w:rsid w:val="00793607"/>
    <w:rsid w:val="007947AF"/>
    <w:rsid w:val="00795882"/>
    <w:rsid w:val="007A22A4"/>
    <w:rsid w:val="007A4830"/>
    <w:rsid w:val="007A5189"/>
    <w:rsid w:val="007B215D"/>
    <w:rsid w:val="007B3329"/>
    <w:rsid w:val="007C1F5C"/>
    <w:rsid w:val="007C2F04"/>
    <w:rsid w:val="007C5853"/>
    <w:rsid w:val="007C62DA"/>
    <w:rsid w:val="007D3835"/>
    <w:rsid w:val="007D477B"/>
    <w:rsid w:val="007D5549"/>
    <w:rsid w:val="007E20B0"/>
    <w:rsid w:val="007E405A"/>
    <w:rsid w:val="007E497A"/>
    <w:rsid w:val="007E5E9B"/>
    <w:rsid w:val="007F1092"/>
    <w:rsid w:val="00800A1B"/>
    <w:rsid w:val="00800DB7"/>
    <w:rsid w:val="0080102F"/>
    <w:rsid w:val="00806DAA"/>
    <w:rsid w:val="008073EA"/>
    <w:rsid w:val="00814B59"/>
    <w:rsid w:val="00815E7E"/>
    <w:rsid w:val="0081674E"/>
    <w:rsid w:val="00816F50"/>
    <w:rsid w:val="00820645"/>
    <w:rsid w:val="00821B9C"/>
    <w:rsid w:val="008268FF"/>
    <w:rsid w:val="00827F30"/>
    <w:rsid w:val="008316A2"/>
    <w:rsid w:val="00836417"/>
    <w:rsid w:val="0085325B"/>
    <w:rsid w:val="00853C05"/>
    <w:rsid w:val="008549E9"/>
    <w:rsid w:val="0086282B"/>
    <w:rsid w:val="00863317"/>
    <w:rsid w:val="00863A80"/>
    <w:rsid w:val="00864C30"/>
    <w:rsid w:val="00873637"/>
    <w:rsid w:val="00875B1F"/>
    <w:rsid w:val="00877E13"/>
    <w:rsid w:val="00880E75"/>
    <w:rsid w:val="008818B5"/>
    <w:rsid w:val="00883B7D"/>
    <w:rsid w:val="00886599"/>
    <w:rsid w:val="008A3143"/>
    <w:rsid w:val="008A4125"/>
    <w:rsid w:val="008A7EE8"/>
    <w:rsid w:val="008B446D"/>
    <w:rsid w:val="008B4A09"/>
    <w:rsid w:val="008B5CCD"/>
    <w:rsid w:val="008C4CDA"/>
    <w:rsid w:val="008C7A05"/>
    <w:rsid w:val="008D037F"/>
    <w:rsid w:val="008D3647"/>
    <w:rsid w:val="008E336D"/>
    <w:rsid w:val="008E4233"/>
    <w:rsid w:val="008E6FDC"/>
    <w:rsid w:val="008E7F85"/>
    <w:rsid w:val="008F1A45"/>
    <w:rsid w:val="008F5B58"/>
    <w:rsid w:val="008F7B3C"/>
    <w:rsid w:val="008F7DAB"/>
    <w:rsid w:val="009013AF"/>
    <w:rsid w:val="009068D6"/>
    <w:rsid w:val="00906F18"/>
    <w:rsid w:val="00907333"/>
    <w:rsid w:val="00910753"/>
    <w:rsid w:val="0091101C"/>
    <w:rsid w:val="009122AC"/>
    <w:rsid w:val="00912CCF"/>
    <w:rsid w:val="009147A4"/>
    <w:rsid w:val="009165B3"/>
    <w:rsid w:val="00921702"/>
    <w:rsid w:val="00922010"/>
    <w:rsid w:val="00926B01"/>
    <w:rsid w:val="00930AA6"/>
    <w:rsid w:val="00936203"/>
    <w:rsid w:val="0094354C"/>
    <w:rsid w:val="00943F69"/>
    <w:rsid w:val="009461C7"/>
    <w:rsid w:val="00954EB7"/>
    <w:rsid w:val="00960431"/>
    <w:rsid w:val="009632A9"/>
    <w:rsid w:val="009636FF"/>
    <w:rsid w:val="00966096"/>
    <w:rsid w:val="00974288"/>
    <w:rsid w:val="0097430C"/>
    <w:rsid w:val="00990F32"/>
    <w:rsid w:val="00993EBB"/>
    <w:rsid w:val="00995409"/>
    <w:rsid w:val="009A0731"/>
    <w:rsid w:val="009A2BF6"/>
    <w:rsid w:val="009A4A36"/>
    <w:rsid w:val="009A69FE"/>
    <w:rsid w:val="009B2176"/>
    <w:rsid w:val="009B34CD"/>
    <w:rsid w:val="009B4957"/>
    <w:rsid w:val="009C01FA"/>
    <w:rsid w:val="009C13FA"/>
    <w:rsid w:val="009C23CB"/>
    <w:rsid w:val="009C67DD"/>
    <w:rsid w:val="009D048F"/>
    <w:rsid w:val="009D4B57"/>
    <w:rsid w:val="009D71E8"/>
    <w:rsid w:val="009E4B24"/>
    <w:rsid w:val="009E65A0"/>
    <w:rsid w:val="009F3073"/>
    <w:rsid w:val="009F5BEF"/>
    <w:rsid w:val="00A0148A"/>
    <w:rsid w:val="00A049E7"/>
    <w:rsid w:val="00A062C9"/>
    <w:rsid w:val="00A129EB"/>
    <w:rsid w:val="00A12FE1"/>
    <w:rsid w:val="00A17856"/>
    <w:rsid w:val="00A20559"/>
    <w:rsid w:val="00A22002"/>
    <w:rsid w:val="00A2272C"/>
    <w:rsid w:val="00A26F75"/>
    <w:rsid w:val="00A2720F"/>
    <w:rsid w:val="00A32700"/>
    <w:rsid w:val="00A33AE1"/>
    <w:rsid w:val="00A41A40"/>
    <w:rsid w:val="00A43088"/>
    <w:rsid w:val="00A44429"/>
    <w:rsid w:val="00A45B76"/>
    <w:rsid w:val="00A475E4"/>
    <w:rsid w:val="00A51A82"/>
    <w:rsid w:val="00A5299B"/>
    <w:rsid w:val="00A557A1"/>
    <w:rsid w:val="00A62BA5"/>
    <w:rsid w:val="00A6746A"/>
    <w:rsid w:val="00A702C5"/>
    <w:rsid w:val="00A7054B"/>
    <w:rsid w:val="00A70F98"/>
    <w:rsid w:val="00A818CE"/>
    <w:rsid w:val="00A821BA"/>
    <w:rsid w:val="00A832CF"/>
    <w:rsid w:val="00A84A83"/>
    <w:rsid w:val="00A93B20"/>
    <w:rsid w:val="00A95FB8"/>
    <w:rsid w:val="00AA22C2"/>
    <w:rsid w:val="00AB4C55"/>
    <w:rsid w:val="00AB62ED"/>
    <w:rsid w:val="00AC19DE"/>
    <w:rsid w:val="00AC2FB3"/>
    <w:rsid w:val="00AC606A"/>
    <w:rsid w:val="00AD0B9A"/>
    <w:rsid w:val="00AE7CBB"/>
    <w:rsid w:val="00AF0294"/>
    <w:rsid w:val="00AF5D75"/>
    <w:rsid w:val="00AF60BD"/>
    <w:rsid w:val="00B0143F"/>
    <w:rsid w:val="00B027CF"/>
    <w:rsid w:val="00B05FCF"/>
    <w:rsid w:val="00B114AC"/>
    <w:rsid w:val="00B11DE9"/>
    <w:rsid w:val="00B13FD6"/>
    <w:rsid w:val="00B16D05"/>
    <w:rsid w:val="00B17D11"/>
    <w:rsid w:val="00B17F01"/>
    <w:rsid w:val="00B21A8F"/>
    <w:rsid w:val="00B23FB4"/>
    <w:rsid w:val="00B249D1"/>
    <w:rsid w:val="00B31DDC"/>
    <w:rsid w:val="00B32314"/>
    <w:rsid w:val="00B32CFC"/>
    <w:rsid w:val="00B379F9"/>
    <w:rsid w:val="00B406E1"/>
    <w:rsid w:val="00B407EB"/>
    <w:rsid w:val="00B4451B"/>
    <w:rsid w:val="00B44653"/>
    <w:rsid w:val="00B5252F"/>
    <w:rsid w:val="00B56B88"/>
    <w:rsid w:val="00B64AB0"/>
    <w:rsid w:val="00B64F18"/>
    <w:rsid w:val="00B6746D"/>
    <w:rsid w:val="00B71AC5"/>
    <w:rsid w:val="00B73424"/>
    <w:rsid w:val="00B7495B"/>
    <w:rsid w:val="00B75599"/>
    <w:rsid w:val="00B8041A"/>
    <w:rsid w:val="00B92D3D"/>
    <w:rsid w:val="00B9323C"/>
    <w:rsid w:val="00BA1EB3"/>
    <w:rsid w:val="00BA4E20"/>
    <w:rsid w:val="00BA4E8E"/>
    <w:rsid w:val="00BB4373"/>
    <w:rsid w:val="00BB56A8"/>
    <w:rsid w:val="00BB699F"/>
    <w:rsid w:val="00BC34B6"/>
    <w:rsid w:val="00BD0B8C"/>
    <w:rsid w:val="00BD33F7"/>
    <w:rsid w:val="00BD560D"/>
    <w:rsid w:val="00BE2A25"/>
    <w:rsid w:val="00BE2C03"/>
    <w:rsid w:val="00BE3261"/>
    <w:rsid w:val="00BE6B75"/>
    <w:rsid w:val="00BF100A"/>
    <w:rsid w:val="00BF4009"/>
    <w:rsid w:val="00BF587B"/>
    <w:rsid w:val="00BF7941"/>
    <w:rsid w:val="00C0151A"/>
    <w:rsid w:val="00C02C16"/>
    <w:rsid w:val="00C078AF"/>
    <w:rsid w:val="00C22DC9"/>
    <w:rsid w:val="00C231A6"/>
    <w:rsid w:val="00C2334C"/>
    <w:rsid w:val="00C2500F"/>
    <w:rsid w:val="00C278E4"/>
    <w:rsid w:val="00C31214"/>
    <w:rsid w:val="00C327E4"/>
    <w:rsid w:val="00C347D0"/>
    <w:rsid w:val="00C354F0"/>
    <w:rsid w:val="00C42209"/>
    <w:rsid w:val="00C428A4"/>
    <w:rsid w:val="00C45EEC"/>
    <w:rsid w:val="00C520A2"/>
    <w:rsid w:val="00C538DF"/>
    <w:rsid w:val="00C55A5D"/>
    <w:rsid w:val="00C72D66"/>
    <w:rsid w:val="00C765C5"/>
    <w:rsid w:val="00C76A82"/>
    <w:rsid w:val="00C76CBA"/>
    <w:rsid w:val="00C819C2"/>
    <w:rsid w:val="00C842AD"/>
    <w:rsid w:val="00C85FE9"/>
    <w:rsid w:val="00C92552"/>
    <w:rsid w:val="00C94054"/>
    <w:rsid w:val="00C969E1"/>
    <w:rsid w:val="00C96C0B"/>
    <w:rsid w:val="00CA1F9F"/>
    <w:rsid w:val="00CA3F45"/>
    <w:rsid w:val="00CB089E"/>
    <w:rsid w:val="00CB0C62"/>
    <w:rsid w:val="00CB156E"/>
    <w:rsid w:val="00CB3EBB"/>
    <w:rsid w:val="00CB56DE"/>
    <w:rsid w:val="00CB597E"/>
    <w:rsid w:val="00CB5D79"/>
    <w:rsid w:val="00CC1AAE"/>
    <w:rsid w:val="00CC22F9"/>
    <w:rsid w:val="00CC356C"/>
    <w:rsid w:val="00CC7FE5"/>
    <w:rsid w:val="00CD2592"/>
    <w:rsid w:val="00CD3540"/>
    <w:rsid w:val="00CE0EAF"/>
    <w:rsid w:val="00CE0FAE"/>
    <w:rsid w:val="00CE36F1"/>
    <w:rsid w:val="00CE561D"/>
    <w:rsid w:val="00CF02C9"/>
    <w:rsid w:val="00CF080C"/>
    <w:rsid w:val="00CF1A49"/>
    <w:rsid w:val="00CF1B11"/>
    <w:rsid w:val="00CF1C06"/>
    <w:rsid w:val="00CF3764"/>
    <w:rsid w:val="00CF5729"/>
    <w:rsid w:val="00CF7199"/>
    <w:rsid w:val="00D049BD"/>
    <w:rsid w:val="00D06696"/>
    <w:rsid w:val="00D06F27"/>
    <w:rsid w:val="00D07C68"/>
    <w:rsid w:val="00D12A45"/>
    <w:rsid w:val="00D1530C"/>
    <w:rsid w:val="00D179F9"/>
    <w:rsid w:val="00D26967"/>
    <w:rsid w:val="00D33516"/>
    <w:rsid w:val="00D335F3"/>
    <w:rsid w:val="00D33FE5"/>
    <w:rsid w:val="00D408E4"/>
    <w:rsid w:val="00D50583"/>
    <w:rsid w:val="00D60C3B"/>
    <w:rsid w:val="00D646A4"/>
    <w:rsid w:val="00D743C5"/>
    <w:rsid w:val="00D76C25"/>
    <w:rsid w:val="00D76D29"/>
    <w:rsid w:val="00D804E3"/>
    <w:rsid w:val="00D806DD"/>
    <w:rsid w:val="00D8149E"/>
    <w:rsid w:val="00D84AE9"/>
    <w:rsid w:val="00D872B5"/>
    <w:rsid w:val="00D9232A"/>
    <w:rsid w:val="00D94321"/>
    <w:rsid w:val="00D94E8D"/>
    <w:rsid w:val="00D95B2C"/>
    <w:rsid w:val="00D961C7"/>
    <w:rsid w:val="00DA733B"/>
    <w:rsid w:val="00DB2A65"/>
    <w:rsid w:val="00DB2C4E"/>
    <w:rsid w:val="00DB5A8F"/>
    <w:rsid w:val="00DC022A"/>
    <w:rsid w:val="00DC04F7"/>
    <w:rsid w:val="00DC211A"/>
    <w:rsid w:val="00DC2D9A"/>
    <w:rsid w:val="00DC549C"/>
    <w:rsid w:val="00DC5B4D"/>
    <w:rsid w:val="00DD2C30"/>
    <w:rsid w:val="00DD4247"/>
    <w:rsid w:val="00DD59F7"/>
    <w:rsid w:val="00DD7F6D"/>
    <w:rsid w:val="00DE3E9F"/>
    <w:rsid w:val="00DF0142"/>
    <w:rsid w:val="00DF2CC9"/>
    <w:rsid w:val="00DF4274"/>
    <w:rsid w:val="00E00924"/>
    <w:rsid w:val="00E009B7"/>
    <w:rsid w:val="00E01E3D"/>
    <w:rsid w:val="00E024FF"/>
    <w:rsid w:val="00E02B6B"/>
    <w:rsid w:val="00E031B7"/>
    <w:rsid w:val="00E051C4"/>
    <w:rsid w:val="00E06378"/>
    <w:rsid w:val="00E07A7D"/>
    <w:rsid w:val="00E101E7"/>
    <w:rsid w:val="00E10797"/>
    <w:rsid w:val="00E118F5"/>
    <w:rsid w:val="00E17055"/>
    <w:rsid w:val="00E17B79"/>
    <w:rsid w:val="00E20938"/>
    <w:rsid w:val="00E308E5"/>
    <w:rsid w:val="00E36384"/>
    <w:rsid w:val="00E432C0"/>
    <w:rsid w:val="00E4618B"/>
    <w:rsid w:val="00E47164"/>
    <w:rsid w:val="00E52058"/>
    <w:rsid w:val="00E52EC5"/>
    <w:rsid w:val="00E53355"/>
    <w:rsid w:val="00E56077"/>
    <w:rsid w:val="00E6106B"/>
    <w:rsid w:val="00E614DF"/>
    <w:rsid w:val="00E62B94"/>
    <w:rsid w:val="00E652DC"/>
    <w:rsid w:val="00E65E46"/>
    <w:rsid w:val="00E66252"/>
    <w:rsid w:val="00E66389"/>
    <w:rsid w:val="00E66558"/>
    <w:rsid w:val="00E70029"/>
    <w:rsid w:val="00E712CF"/>
    <w:rsid w:val="00E76350"/>
    <w:rsid w:val="00E81447"/>
    <w:rsid w:val="00E83B42"/>
    <w:rsid w:val="00E86C09"/>
    <w:rsid w:val="00E86FE9"/>
    <w:rsid w:val="00E93401"/>
    <w:rsid w:val="00E935B4"/>
    <w:rsid w:val="00E965FC"/>
    <w:rsid w:val="00E96C5D"/>
    <w:rsid w:val="00EA02EC"/>
    <w:rsid w:val="00EA203D"/>
    <w:rsid w:val="00EA2D34"/>
    <w:rsid w:val="00EB182C"/>
    <w:rsid w:val="00EB48E4"/>
    <w:rsid w:val="00EB795D"/>
    <w:rsid w:val="00EC0258"/>
    <w:rsid w:val="00ED037E"/>
    <w:rsid w:val="00ED1A01"/>
    <w:rsid w:val="00ED1C73"/>
    <w:rsid w:val="00ED1DB5"/>
    <w:rsid w:val="00ED26F0"/>
    <w:rsid w:val="00ED36C2"/>
    <w:rsid w:val="00ED64C6"/>
    <w:rsid w:val="00ED7145"/>
    <w:rsid w:val="00EE4215"/>
    <w:rsid w:val="00EE6B1B"/>
    <w:rsid w:val="00EE7D8E"/>
    <w:rsid w:val="00EE7EAF"/>
    <w:rsid w:val="00EF0959"/>
    <w:rsid w:val="00F00926"/>
    <w:rsid w:val="00F01A1F"/>
    <w:rsid w:val="00F027E6"/>
    <w:rsid w:val="00F030BD"/>
    <w:rsid w:val="00F04DC7"/>
    <w:rsid w:val="00F110F5"/>
    <w:rsid w:val="00F15603"/>
    <w:rsid w:val="00F202F5"/>
    <w:rsid w:val="00F31B4D"/>
    <w:rsid w:val="00F35C74"/>
    <w:rsid w:val="00F4288E"/>
    <w:rsid w:val="00F42C02"/>
    <w:rsid w:val="00F45128"/>
    <w:rsid w:val="00F47169"/>
    <w:rsid w:val="00F47C7C"/>
    <w:rsid w:val="00F5640A"/>
    <w:rsid w:val="00F5788B"/>
    <w:rsid w:val="00F669C6"/>
    <w:rsid w:val="00F71C74"/>
    <w:rsid w:val="00F72A89"/>
    <w:rsid w:val="00F76983"/>
    <w:rsid w:val="00F84FC5"/>
    <w:rsid w:val="00F85449"/>
    <w:rsid w:val="00F85656"/>
    <w:rsid w:val="00F85952"/>
    <w:rsid w:val="00F86373"/>
    <w:rsid w:val="00F86767"/>
    <w:rsid w:val="00F915C5"/>
    <w:rsid w:val="00F916AB"/>
    <w:rsid w:val="00F93FF5"/>
    <w:rsid w:val="00F9432C"/>
    <w:rsid w:val="00FA02A6"/>
    <w:rsid w:val="00FA3320"/>
    <w:rsid w:val="00FA45DB"/>
    <w:rsid w:val="00FB2036"/>
    <w:rsid w:val="00FB3AC5"/>
    <w:rsid w:val="00FB3E20"/>
    <w:rsid w:val="00FB40F7"/>
    <w:rsid w:val="00FC4B2C"/>
    <w:rsid w:val="00FC4C3D"/>
    <w:rsid w:val="00FD2F1A"/>
    <w:rsid w:val="00FD3074"/>
    <w:rsid w:val="00FD5277"/>
    <w:rsid w:val="00FE0111"/>
    <w:rsid w:val="00FE317F"/>
    <w:rsid w:val="00FF2940"/>
    <w:rsid w:val="00FF6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3155136E-AF8C-4713-8E22-63C7A824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672C50"/>
  </w:style>
  <w:style w:type="character" w:customStyle="1" w:styleId="eop">
    <w:name w:val="eop"/>
    <w:basedOn w:val="DefaultParagraphFont"/>
    <w:rsid w:val="00672C50"/>
  </w:style>
  <w:style w:type="table" w:styleId="TableGrid">
    <w:name w:val="Table Grid"/>
    <w:basedOn w:val="TableNormal"/>
    <w:uiPriority w:val="39"/>
    <w:rsid w:val="00C01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A2FC1"/>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7817DF"/>
    <w:rPr>
      <w:b/>
      <w:bCs/>
    </w:rPr>
  </w:style>
  <w:style w:type="character" w:styleId="Emphasis">
    <w:name w:val="Emphasis"/>
    <w:basedOn w:val="DefaultParagraphFont"/>
    <w:uiPriority w:val="20"/>
    <w:qFormat/>
    <w:rsid w:val="00781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2601">
      <w:bodyDiv w:val="1"/>
      <w:marLeft w:val="0"/>
      <w:marRight w:val="0"/>
      <w:marTop w:val="0"/>
      <w:marBottom w:val="0"/>
      <w:divBdr>
        <w:top w:val="none" w:sz="0" w:space="0" w:color="auto"/>
        <w:left w:val="none" w:sz="0" w:space="0" w:color="auto"/>
        <w:bottom w:val="none" w:sz="0" w:space="0" w:color="auto"/>
        <w:right w:val="none" w:sz="0" w:space="0" w:color="auto"/>
      </w:divBdr>
      <w:divsChild>
        <w:div w:id="353112751">
          <w:marLeft w:val="4553"/>
          <w:marRight w:val="4553"/>
          <w:marTop w:val="0"/>
          <w:marBottom w:val="0"/>
          <w:divBdr>
            <w:top w:val="single" w:sz="2" w:space="0" w:color="auto"/>
            <w:left w:val="single" w:sz="2" w:space="0" w:color="auto"/>
            <w:bottom w:val="single" w:sz="2" w:space="0" w:color="auto"/>
            <w:right w:val="single" w:sz="2" w:space="0" w:color="auto"/>
          </w:divBdr>
          <w:divsChild>
            <w:div w:id="1375616525">
              <w:marLeft w:val="0"/>
              <w:marRight w:val="0"/>
              <w:marTop w:val="0"/>
              <w:marBottom w:val="0"/>
              <w:divBdr>
                <w:top w:val="single" w:sz="2" w:space="0" w:color="auto"/>
                <w:left w:val="single" w:sz="2" w:space="0" w:color="auto"/>
                <w:bottom w:val="single" w:sz="2" w:space="0" w:color="auto"/>
                <w:right w:val="single" w:sz="2" w:space="0" w:color="auto"/>
              </w:divBdr>
            </w:div>
          </w:divsChild>
        </w:div>
        <w:div w:id="358052105">
          <w:marLeft w:val="4553"/>
          <w:marRight w:val="4553"/>
          <w:marTop w:val="0"/>
          <w:marBottom w:val="0"/>
          <w:divBdr>
            <w:top w:val="single" w:sz="2" w:space="0" w:color="auto"/>
            <w:left w:val="single" w:sz="2" w:space="0" w:color="auto"/>
            <w:bottom w:val="single" w:sz="2" w:space="0" w:color="auto"/>
            <w:right w:val="single" w:sz="2" w:space="0" w:color="auto"/>
          </w:divBdr>
          <w:divsChild>
            <w:div w:id="1572157938">
              <w:marLeft w:val="0"/>
              <w:marRight w:val="0"/>
              <w:marTop w:val="0"/>
              <w:marBottom w:val="0"/>
              <w:divBdr>
                <w:top w:val="single" w:sz="2" w:space="0" w:color="auto"/>
                <w:left w:val="single" w:sz="2" w:space="0" w:color="auto"/>
                <w:bottom w:val="single" w:sz="2" w:space="0" w:color="auto"/>
                <w:right w:val="single" w:sz="2" w:space="0" w:color="auto"/>
              </w:divBdr>
            </w:div>
          </w:divsChild>
        </w:div>
        <w:div w:id="434445386">
          <w:marLeft w:val="4553"/>
          <w:marRight w:val="4553"/>
          <w:marTop w:val="0"/>
          <w:marBottom w:val="0"/>
          <w:divBdr>
            <w:top w:val="single" w:sz="2" w:space="0" w:color="auto"/>
            <w:left w:val="single" w:sz="2" w:space="0" w:color="auto"/>
            <w:bottom w:val="single" w:sz="2" w:space="0" w:color="auto"/>
            <w:right w:val="single" w:sz="2" w:space="0" w:color="auto"/>
          </w:divBdr>
          <w:divsChild>
            <w:div w:id="2085448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0852821">
      <w:bodyDiv w:val="1"/>
      <w:marLeft w:val="0"/>
      <w:marRight w:val="0"/>
      <w:marTop w:val="0"/>
      <w:marBottom w:val="0"/>
      <w:divBdr>
        <w:top w:val="none" w:sz="0" w:space="0" w:color="auto"/>
        <w:left w:val="none" w:sz="0" w:space="0" w:color="auto"/>
        <w:bottom w:val="none" w:sz="0" w:space="0" w:color="auto"/>
        <w:right w:val="none" w:sz="0" w:space="0" w:color="auto"/>
      </w:divBdr>
    </w:div>
    <w:div w:id="124929465">
      <w:bodyDiv w:val="1"/>
      <w:marLeft w:val="0"/>
      <w:marRight w:val="0"/>
      <w:marTop w:val="0"/>
      <w:marBottom w:val="0"/>
      <w:divBdr>
        <w:top w:val="none" w:sz="0" w:space="0" w:color="auto"/>
        <w:left w:val="none" w:sz="0" w:space="0" w:color="auto"/>
        <w:bottom w:val="none" w:sz="0" w:space="0" w:color="auto"/>
        <w:right w:val="none" w:sz="0" w:space="0" w:color="auto"/>
      </w:divBdr>
    </w:div>
    <w:div w:id="379786503">
      <w:bodyDiv w:val="1"/>
      <w:marLeft w:val="0"/>
      <w:marRight w:val="0"/>
      <w:marTop w:val="0"/>
      <w:marBottom w:val="0"/>
      <w:divBdr>
        <w:top w:val="none" w:sz="0" w:space="0" w:color="auto"/>
        <w:left w:val="none" w:sz="0" w:space="0" w:color="auto"/>
        <w:bottom w:val="none" w:sz="0" w:space="0" w:color="auto"/>
        <w:right w:val="none" w:sz="0" w:space="0" w:color="auto"/>
      </w:divBdr>
    </w:div>
    <w:div w:id="452750065">
      <w:bodyDiv w:val="1"/>
      <w:marLeft w:val="0"/>
      <w:marRight w:val="0"/>
      <w:marTop w:val="0"/>
      <w:marBottom w:val="0"/>
      <w:divBdr>
        <w:top w:val="none" w:sz="0" w:space="0" w:color="auto"/>
        <w:left w:val="none" w:sz="0" w:space="0" w:color="auto"/>
        <w:bottom w:val="none" w:sz="0" w:space="0" w:color="auto"/>
        <w:right w:val="none" w:sz="0" w:space="0" w:color="auto"/>
      </w:divBdr>
    </w:div>
    <w:div w:id="676805240">
      <w:bodyDiv w:val="1"/>
      <w:marLeft w:val="0"/>
      <w:marRight w:val="0"/>
      <w:marTop w:val="0"/>
      <w:marBottom w:val="0"/>
      <w:divBdr>
        <w:top w:val="none" w:sz="0" w:space="0" w:color="auto"/>
        <w:left w:val="none" w:sz="0" w:space="0" w:color="auto"/>
        <w:bottom w:val="none" w:sz="0" w:space="0" w:color="auto"/>
        <w:right w:val="none" w:sz="0" w:space="0" w:color="auto"/>
      </w:divBdr>
    </w:div>
    <w:div w:id="781654083">
      <w:bodyDiv w:val="1"/>
      <w:marLeft w:val="0"/>
      <w:marRight w:val="0"/>
      <w:marTop w:val="0"/>
      <w:marBottom w:val="0"/>
      <w:divBdr>
        <w:top w:val="none" w:sz="0" w:space="0" w:color="auto"/>
        <w:left w:val="none" w:sz="0" w:space="0" w:color="auto"/>
        <w:bottom w:val="none" w:sz="0" w:space="0" w:color="auto"/>
        <w:right w:val="none" w:sz="0" w:space="0" w:color="auto"/>
      </w:divBdr>
    </w:div>
    <w:div w:id="1743914427">
      <w:bodyDiv w:val="1"/>
      <w:marLeft w:val="0"/>
      <w:marRight w:val="0"/>
      <w:marTop w:val="0"/>
      <w:marBottom w:val="0"/>
      <w:divBdr>
        <w:top w:val="none" w:sz="0" w:space="0" w:color="auto"/>
        <w:left w:val="none" w:sz="0" w:space="0" w:color="auto"/>
        <w:bottom w:val="none" w:sz="0" w:space="0" w:color="auto"/>
        <w:right w:val="none" w:sz="0" w:space="0" w:color="auto"/>
      </w:divBdr>
    </w:div>
    <w:div w:id="1871794550">
      <w:bodyDiv w:val="1"/>
      <w:marLeft w:val="0"/>
      <w:marRight w:val="0"/>
      <w:marTop w:val="0"/>
      <w:marBottom w:val="0"/>
      <w:divBdr>
        <w:top w:val="none" w:sz="0" w:space="0" w:color="auto"/>
        <w:left w:val="none" w:sz="0" w:space="0" w:color="auto"/>
        <w:bottom w:val="none" w:sz="0" w:space="0" w:color="auto"/>
        <w:right w:val="none" w:sz="0" w:space="0" w:color="auto"/>
      </w:divBdr>
    </w:div>
    <w:div w:id="1918780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4" ma:contentTypeDescription="Create a new document." ma:contentTypeScope="" ma:versionID="5bfd380fe54e4579d53f4a72298c332f">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fa99cd05726b88d26e0cfe046ac082bf"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bd95ad-8663-4970-9d39-044358ceb30d}"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b1f19b-ea4c-4730-adc9-5ad163169e9f">
      <Terms xmlns="http://schemas.microsoft.com/office/infopath/2007/PartnerControls"/>
    </lcf76f155ced4ddcb4097134ff3c332f>
    <TaxCatchAll xmlns="ea55f3d0-ec7e-44ba-8cdc-b9c9f9266b21" xsi:nil="true"/>
  </documentManagement>
</p:properties>
</file>

<file path=customXml/itemProps1.xml><?xml version="1.0" encoding="utf-8"?>
<ds:datastoreItem xmlns:ds="http://schemas.openxmlformats.org/officeDocument/2006/customXml" ds:itemID="{58D7C0A3-A546-4CB6-AD5D-9F53B5C74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6865E-30A7-499B-AA67-724BB7151750}">
  <ds:schemaRefs>
    <ds:schemaRef ds:uri="http://schemas.microsoft.com/sharepoint/v3/contenttype/forms"/>
  </ds:schemaRefs>
</ds:datastoreItem>
</file>

<file path=customXml/itemProps3.xml><?xml version="1.0" encoding="utf-8"?>
<ds:datastoreItem xmlns:ds="http://schemas.openxmlformats.org/officeDocument/2006/customXml" ds:itemID="{49F1DB5A-BA54-4630-B645-2581BDAD1C5D}">
  <ds:schemaRefs>
    <ds:schemaRef ds:uri="http://schemas.microsoft.com/office/2006/metadata/properties"/>
    <ds:schemaRef ds:uri="http://schemas.microsoft.com/office/infopath/2007/PartnerControls"/>
    <ds:schemaRef ds:uri="e1b1f19b-ea4c-4730-adc9-5ad163169e9f"/>
    <ds:schemaRef ds:uri="ea55f3d0-ec7e-44ba-8cdc-b9c9f9266b21"/>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17</Pages>
  <Words>4171</Words>
  <Characters>24032</Characters>
  <Application>Microsoft Office Word</Application>
  <DocSecurity>0</DocSecurity>
  <Lines>714</Lines>
  <Paragraphs>296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Elise Richardson</cp:lastModifiedBy>
  <cp:revision>143</cp:revision>
  <cp:lastPrinted>2024-10-14T09:44:00Z</cp:lastPrinted>
  <dcterms:created xsi:type="dcterms:W3CDTF">2025-12-16T12:21:00Z</dcterms:created>
  <dcterms:modified xsi:type="dcterms:W3CDTF">2026-01-08T11:59:00Z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0x0101000FB0A55C34145E44A65CD684C381404C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1959200</vt:r8>
  </property>
  <property fmtid="{D5CDD505-2E9C-101B-9397-08002B2CF9AE}" pid="14" name="MediaServiceImageTags">
    <vt:lpwstr/>
  </property>
</Properties>
</file>