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0512ACCD" w:rsidR="00AF5505" w:rsidRPr="005F12AE" w:rsidRDefault="00EF673B">
      <w:pPr>
        <w:rPr>
          <w:rFonts w:ascii="Twinkl" w:hAnsi="Twinkl"/>
          <w:sz w:val="28"/>
        </w:rPr>
      </w:pPr>
      <w:r w:rsidRPr="005F12AE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2AE">
        <w:rPr>
          <w:rFonts w:ascii="Twinkl" w:hAnsi="Twinkl"/>
          <w:sz w:val="28"/>
        </w:rPr>
        <w:t>Writing</w:t>
      </w:r>
    </w:p>
    <w:p w14:paraId="39F3D100" w14:textId="06DEEADF" w:rsidR="00F56119" w:rsidRPr="005F12AE" w:rsidRDefault="00AF5505">
      <w:pPr>
        <w:rPr>
          <w:rFonts w:ascii="Twinkl" w:hAnsi="Twinkl"/>
          <w:sz w:val="28"/>
        </w:rPr>
      </w:pPr>
      <w:r w:rsidRPr="005F12AE">
        <w:rPr>
          <w:rFonts w:ascii="Twinkl" w:hAnsi="Twinkl"/>
          <w:sz w:val="28"/>
        </w:rPr>
        <w:t xml:space="preserve">Year </w:t>
      </w:r>
      <w:r w:rsidR="005F12AE">
        <w:rPr>
          <w:rFonts w:ascii="Twinkl" w:hAnsi="Twinkl"/>
          <w:sz w:val="28"/>
        </w:rPr>
        <w:t>2</w:t>
      </w:r>
      <w:r w:rsidRPr="005F12AE">
        <w:rPr>
          <w:rFonts w:ascii="Twinkl" w:hAnsi="Twinkl"/>
          <w:sz w:val="28"/>
        </w:rPr>
        <w:t xml:space="preserve">          </w:t>
      </w:r>
    </w:p>
    <w:p w14:paraId="39F3D101" w14:textId="2110CCC3" w:rsidR="00AF5505" w:rsidRPr="005F12AE" w:rsidRDefault="00175174">
      <w:pPr>
        <w:rPr>
          <w:rFonts w:ascii="Twinkl" w:hAnsi="Twinkl"/>
          <w:sz w:val="28"/>
        </w:rPr>
      </w:pPr>
      <w:r w:rsidRPr="005F12AE">
        <w:rPr>
          <w:rFonts w:ascii="Twinkl" w:hAnsi="Twinkl"/>
          <w:sz w:val="28"/>
        </w:rPr>
        <w:t xml:space="preserve">Age Related </w:t>
      </w:r>
      <w:r w:rsidR="00AF5505" w:rsidRPr="005F12AE">
        <w:rPr>
          <w:rFonts w:ascii="Twinkl" w:hAnsi="Twinkl"/>
          <w:sz w:val="28"/>
        </w:rPr>
        <w:t>Expect</w:t>
      </w:r>
      <w:r w:rsidRPr="005F12AE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5F12AE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5F12AE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5F12AE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5F12AE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5F12AE" w:rsidRPr="005F12AE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4FAAC7DD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Write simple, coherent narratives about personal experiences and those of others (real or fictional)</w:t>
            </w:r>
          </w:p>
        </w:tc>
        <w:tc>
          <w:tcPr>
            <w:tcW w:w="2042" w:type="dxa"/>
            <w:vAlign w:val="center"/>
          </w:tcPr>
          <w:p w14:paraId="7C8AF20B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65C25C5F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Spell Y2 common exception words</w:t>
            </w:r>
          </w:p>
        </w:tc>
        <w:tc>
          <w:tcPr>
            <w:tcW w:w="2042" w:type="dxa"/>
            <w:vAlign w:val="center"/>
          </w:tcPr>
          <w:p w14:paraId="541A64C6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6C5EA8B6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Write about real events, recording these simply and clearly</w:t>
            </w:r>
          </w:p>
        </w:tc>
        <w:tc>
          <w:tcPr>
            <w:tcW w:w="2042" w:type="dxa"/>
            <w:vAlign w:val="center"/>
          </w:tcPr>
          <w:p w14:paraId="5E0A819C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067B4628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present and past tense mostly correctly and consistently</w:t>
            </w:r>
          </w:p>
        </w:tc>
        <w:tc>
          <w:tcPr>
            <w:tcW w:w="2042" w:type="dxa"/>
            <w:vAlign w:val="center"/>
          </w:tcPr>
          <w:p w14:paraId="6D4CECEB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6418CAAE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 xml:space="preserve">Segment spoken words into phonemes and represent these by graphemes, spelling many of these words correctly and making </w:t>
            </w:r>
            <w:r w:rsidRPr="005F12AE">
              <w:rPr>
                <w:rFonts w:ascii="Twinkl" w:hAnsi="Twinkl"/>
              </w:rPr>
              <w:t>phonically plausible</w:t>
            </w:r>
            <w:r w:rsidRPr="005F12AE">
              <w:rPr>
                <w:rFonts w:ascii="Twinkl" w:hAnsi="Twinkl"/>
              </w:rPr>
              <w:t xml:space="preserve"> attempts at others</w:t>
            </w:r>
          </w:p>
        </w:tc>
        <w:tc>
          <w:tcPr>
            <w:tcW w:w="2042" w:type="dxa"/>
            <w:vAlign w:val="center"/>
          </w:tcPr>
          <w:p w14:paraId="4F526D2A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0AB03EEB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Know some words with alternative spellings including some homophones</w:t>
            </w:r>
          </w:p>
        </w:tc>
        <w:tc>
          <w:tcPr>
            <w:tcW w:w="2042" w:type="dxa"/>
            <w:vAlign w:val="center"/>
          </w:tcPr>
          <w:p w14:paraId="686D94EA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266A80E2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Spell some words with contracted forms</w:t>
            </w:r>
          </w:p>
        </w:tc>
        <w:tc>
          <w:tcPr>
            <w:tcW w:w="2042" w:type="dxa"/>
            <w:vAlign w:val="center"/>
          </w:tcPr>
          <w:p w14:paraId="79D6BC3E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538C1847" w:rsidR="005F12AE" w:rsidRPr="005F12AE" w:rsidRDefault="005F12AE" w:rsidP="005F12AE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 xml:space="preserve">Form capital letters and digits of the correct size, </w:t>
            </w:r>
            <w:r w:rsidRPr="005F12AE">
              <w:rPr>
                <w:rFonts w:ascii="Twinkl" w:hAnsi="Twinkl"/>
              </w:rPr>
              <w:t>orientation,</w:t>
            </w:r>
            <w:r w:rsidRPr="005F12AE">
              <w:rPr>
                <w:rFonts w:ascii="Twinkl" w:hAnsi="Twinkl"/>
              </w:rPr>
              <w:t xml:space="preserve"> and relationship to one another and to lower-case letters</w:t>
            </w:r>
          </w:p>
        </w:tc>
        <w:tc>
          <w:tcPr>
            <w:tcW w:w="2042" w:type="dxa"/>
            <w:vAlign w:val="center"/>
          </w:tcPr>
          <w:p w14:paraId="51BDE3A6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327AE0DB" w:rsidR="005F12AE" w:rsidRPr="005F12AE" w:rsidRDefault="005F12AE" w:rsidP="005F12AE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spacing between words that reflects the size of the letters.</w:t>
            </w:r>
          </w:p>
        </w:tc>
        <w:tc>
          <w:tcPr>
            <w:tcW w:w="2042" w:type="dxa"/>
            <w:vAlign w:val="center"/>
          </w:tcPr>
          <w:p w14:paraId="3C2FEF45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2F11033B" w:rsidR="005F12AE" w:rsidRPr="005F12AE" w:rsidRDefault="005F12AE" w:rsidP="005F12AE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capital letters for proper nouns.</w:t>
            </w:r>
          </w:p>
        </w:tc>
        <w:tc>
          <w:tcPr>
            <w:tcW w:w="2042" w:type="dxa"/>
            <w:vAlign w:val="center"/>
          </w:tcPr>
          <w:p w14:paraId="038331B4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3AB5C7D3" w:rsidR="005F12AE" w:rsidRPr="005F12AE" w:rsidRDefault="005F12AE" w:rsidP="005F12AE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Demarcate most sentences in their writing with capital letters and full stops, and use question marks correctly when required</w:t>
            </w:r>
          </w:p>
        </w:tc>
        <w:tc>
          <w:tcPr>
            <w:tcW w:w="2042" w:type="dxa"/>
            <w:vAlign w:val="center"/>
          </w:tcPr>
          <w:p w14:paraId="435E477B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6ABFB7E0" w:rsidR="005F12AE" w:rsidRPr="005F12AE" w:rsidRDefault="005F12AE" w:rsidP="005F12AE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commas to separate items in a list</w:t>
            </w:r>
          </w:p>
        </w:tc>
        <w:tc>
          <w:tcPr>
            <w:tcW w:w="2042" w:type="dxa"/>
            <w:vAlign w:val="center"/>
          </w:tcPr>
          <w:p w14:paraId="1A7FC49B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57FDFE7D" w:rsidR="005F12AE" w:rsidRPr="005F12AE" w:rsidRDefault="005F12AE" w:rsidP="005F12AE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apostrophe to show missing letters and to mark singular possession.</w:t>
            </w:r>
          </w:p>
        </w:tc>
        <w:tc>
          <w:tcPr>
            <w:tcW w:w="2042" w:type="dxa"/>
            <w:vAlign w:val="center"/>
          </w:tcPr>
          <w:p w14:paraId="6CEE2739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4618F3C0" w:rsidR="005F12AE" w:rsidRPr="005F12AE" w:rsidRDefault="005F12AE" w:rsidP="005F12AE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exclamation marks appropriately</w:t>
            </w:r>
          </w:p>
        </w:tc>
        <w:tc>
          <w:tcPr>
            <w:tcW w:w="2042" w:type="dxa"/>
            <w:vAlign w:val="center"/>
          </w:tcPr>
          <w:p w14:paraId="6595A926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24B5E7E7" w:rsidR="005F12AE" w:rsidRPr="005F12AE" w:rsidRDefault="005F12AE" w:rsidP="005F12AE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Proofread</w:t>
            </w:r>
            <w:r w:rsidRPr="005F12AE">
              <w:rPr>
                <w:rFonts w:ascii="Twinkl" w:hAnsi="Twinkl"/>
              </w:rPr>
              <w:t xml:space="preserve"> to check for errors</w:t>
            </w:r>
          </w:p>
        </w:tc>
        <w:tc>
          <w:tcPr>
            <w:tcW w:w="2042" w:type="dxa"/>
            <w:vAlign w:val="center"/>
          </w:tcPr>
          <w:p w14:paraId="5A4F2C76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69E8345E" w:rsidR="005F12AE" w:rsidRPr="005F12AE" w:rsidRDefault="005F12AE" w:rsidP="005F12AE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some expanded noun phrases to describe and specify</w:t>
            </w:r>
          </w:p>
        </w:tc>
        <w:tc>
          <w:tcPr>
            <w:tcW w:w="2042" w:type="dxa"/>
            <w:vAlign w:val="center"/>
          </w:tcPr>
          <w:p w14:paraId="110ACC1D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0C2DF629" w:rsidR="005F12AE" w:rsidRPr="005F12AE" w:rsidRDefault="005F12AE" w:rsidP="005F12AE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noun and pronouns for variety</w:t>
            </w:r>
          </w:p>
        </w:tc>
        <w:tc>
          <w:tcPr>
            <w:tcW w:w="2042" w:type="dxa"/>
            <w:vAlign w:val="center"/>
          </w:tcPr>
          <w:p w14:paraId="1784D5BE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38CD8323" w14:textId="77777777" w:rsidTr="00EF673B">
        <w:trPr>
          <w:trHeight w:val="20"/>
        </w:trPr>
        <w:tc>
          <w:tcPr>
            <w:tcW w:w="8745" w:type="dxa"/>
          </w:tcPr>
          <w:p w14:paraId="087FA0CE" w14:textId="1E714423" w:rsidR="005F12AE" w:rsidRPr="005F12AE" w:rsidRDefault="005F12AE" w:rsidP="005F12AE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co-ordination (</w:t>
            </w:r>
            <w:r w:rsidRPr="005F12AE">
              <w:rPr>
                <w:rFonts w:ascii="Twinkl" w:hAnsi="Twinkl"/>
              </w:rPr>
              <w:t>e.g.,</w:t>
            </w:r>
            <w:r w:rsidRPr="005F12AE">
              <w:rPr>
                <w:rFonts w:ascii="Twinkl" w:hAnsi="Twinkl"/>
              </w:rPr>
              <w:t xml:space="preserve"> or / and / but) and some subordination (</w:t>
            </w:r>
            <w:proofErr w:type="gramStart"/>
            <w:r w:rsidRPr="005F12AE">
              <w:rPr>
                <w:rFonts w:ascii="Twinkl" w:hAnsi="Twinkl"/>
              </w:rPr>
              <w:t>e.g.</w:t>
            </w:r>
            <w:proofErr w:type="gramEnd"/>
            <w:r w:rsidRPr="005F12AE">
              <w:rPr>
                <w:rFonts w:ascii="Twinkl" w:hAnsi="Twinkl"/>
              </w:rPr>
              <w:t xml:space="preserve"> when/if/that/because) to join clauses</w:t>
            </w:r>
          </w:p>
        </w:tc>
        <w:tc>
          <w:tcPr>
            <w:tcW w:w="2042" w:type="dxa"/>
            <w:vAlign w:val="center"/>
          </w:tcPr>
          <w:p w14:paraId="2348BED4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735890A1" w14:textId="77777777" w:rsidTr="00EF673B">
        <w:trPr>
          <w:trHeight w:val="20"/>
        </w:trPr>
        <w:tc>
          <w:tcPr>
            <w:tcW w:w="8745" w:type="dxa"/>
          </w:tcPr>
          <w:p w14:paraId="3F2CB16D" w14:textId="5E50E455" w:rsidR="005F12AE" w:rsidRPr="005F12AE" w:rsidRDefault="005F12AE" w:rsidP="005F12AE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 xml:space="preserve">Write effectively and coherently for different purposes, drawing on their reading to inform the vocabulary and grammar of their </w:t>
            </w:r>
            <w:r w:rsidRPr="005F12AE">
              <w:rPr>
                <w:rFonts w:ascii="Twinkl" w:hAnsi="Twinkl"/>
              </w:rPr>
              <w:t>writing GD</w:t>
            </w:r>
          </w:p>
        </w:tc>
        <w:tc>
          <w:tcPr>
            <w:tcW w:w="2042" w:type="dxa"/>
            <w:vAlign w:val="center"/>
          </w:tcPr>
          <w:p w14:paraId="309F8907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1D2A2C00" w14:textId="77777777" w:rsidTr="00EF673B">
        <w:trPr>
          <w:trHeight w:val="20"/>
        </w:trPr>
        <w:tc>
          <w:tcPr>
            <w:tcW w:w="8745" w:type="dxa"/>
          </w:tcPr>
          <w:p w14:paraId="27B16E72" w14:textId="2F620A19" w:rsidR="005F12AE" w:rsidRPr="005F12AE" w:rsidRDefault="005F12AE" w:rsidP="005F12AE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 xml:space="preserve">Make simple additions, </w:t>
            </w:r>
            <w:r w:rsidRPr="005F12AE">
              <w:rPr>
                <w:rFonts w:ascii="Twinkl" w:hAnsi="Twinkl"/>
              </w:rPr>
              <w:t>revisions,</w:t>
            </w:r>
            <w:r w:rsidRPr="005F12AE">
              <w:rPr>
                <w:rFonts w:ascii="Twinkl" w:hAnsi="Twinkl"/>
              </w:rPr>
              <w:t xml:space="preserve"> and proof-reading corrections to their own writing GD</w:t>
            </w:r>
          </w:p>
        </w:tc>
        <w:tc>
          <w:tcPr>
            <w:tcW w:w="2042" w:type="dxa"/>
            <w:vAlign w:val="center"/>
          </w:tcPr>
          <w:p w14:paraId="5CE6CBED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7F564531" w14:textId="77777777" w:rsidTr="00EF673B">
        <w:trPr>
          <w:trHeight w:val="20"/>
        </w:trPr>
        <w:tc>
          <w:tcPr>
            <w:tcW w:w="8745" w:type="dxa"/>
          </w:tcPr>
          <w:p w14:paraId="75E6BADD" w14:textId="06A8CB84" w:rsidR="005F12AE" w:rsidRPr="005F12AE" w:rsidRDefault="005F12AE" w:rsidP="005F12AE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5F12AE">
              <w:rPr>
                <w:rFonts w:ascii="Twinkl" w:hAnsi="Twinkl"/>
              </w:rPr>
              <w:t>Use the punctuation taught at key stage 1 mostly correctly GD</w:t>
            </w:r>
          </w:p>
        </w:tc>
        <w:tc>
          <w:tcPr>
            <w:tcW w:w="2042" w:type="dxa"/>
            <w:vAlign w:val="center"/>
          </w:tcPr>
          <w:p w14:paraId="2F9B9956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2F0C1AE1" w14:textId="77777777" w:rsidTr="00EF673B">
        <w:trPr>
          <w:trHeight w:val="20"/>
        </w:trPr>
        <w:tc>
          <w:tcPr>
            <w:tcW w:w="8745" w:type="dxa"/>
          </w:tcPr>
          <w:p w14:paraId="2BA9578C" w14:textId="5F2A1AED" w:rsidR="005F12AE" w:rsidRPr="005F12AE" w:rsidRDefault="005F12AE" w:rsidP="005F12AE">
            <w:pPr>
              <w:rPr>
                <w:rFonts w:ascii="Twinkl" w:hAnsi="Twinkl"/>
                <w:sz w:val="20"/>
              </w:rPr>
            </w:pPr>
            <w:r w:rsidRPr="005F12AE">
              <w:rPr>
                <w:rFonts w:ascii="Twinkl" w:hAnsi="Twinkl"/>
              </w:rPr>
              <w:t>Add suffixes to spell most words correctly in their writing (e.g. –</w:t>
            </w:r>
            <w:proofErr w:type="spellStart"/>
            <w:r w:rsidRPr="005F12AE">
              <w:rPr>
                <w:rFonts w:ascii="Twinkl" w:hAnsi="Twinkl"/>
              </w:rPr>
              <w:t>ment</w:t>
            </w:r>
            <w:proofErr w:type="spellEnd"/>
            <w:r w:rsidRPr="005F12AE">
              <w:rPr>
                <w:rFonts w:ascii="Twinkl" w:hAnsi="Twinkl"/>
              </w:rPr>
              <w:t>, –ness, –</w:t>
            </w:r>
            <w:proofErr w:type="spellStart"/>
            <w:r w:rsidRPr="005F12AE">
              <w:rPr>
                <w:rFonts w:ascii="Twinkl" w:hAnsi="Twinkl"/>
              </w:rPr>
              <w:t>ful</w:t>
            </w:r>
            <w:proofErr w:type="spellEnd"/>
            <w:r w:rsidRPr="005F12AE">
              <w:rPr>
                <w:rFonts w:ascii="Twinkl" w:hAnsi="Twinkl"/>
              </w:rPr>
              <w:t>, –less, –</w:t>
            </w:r>
            <w:proofErr w:type="spellStart"/>
            <w:r w:rsidRPr="005F12AE">
              <w:rPr>
                <w:rFonts w:ascii="Twinkl" w:hAnsi="Twinkl"/>
              </w:rPr>
              <w:t>ly</w:t>
            </w:r>
            <w:proofErr w:type="spellEnd"/>
            <w:r w:rsidRPr="005F12AE">
              <w:rPr>
                <w:rFonts w:ascii="Twinkl" w:hAnsi="Twinkl"/>
              </w:rPr>
              <w:t>) GD</w:t>
            </w:r>
          </w:p>
        </w:tc>
        <w:tc>
          <w:tcPr>
            <w:tcW w:w="2042" w:type="dxa"/>
            <w:vAlign w:val="center"/>
          </w:tcPr>
          <w:p w14:paraId="1A905B52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5F12AE" w:rsidRPr="005F12AE" w14:paraId="7A2BB077" w14:textId="77777777" w:rsidTr="00EF673B">
        <w:trPr>
          <w:trHeight w:val="20"/>
        </w:trPr>
        <w:tc>
          <w:tcPr>
            <w:tcW w:w="8745" w:type="dxa"/>
          </w:tcPr>
          <w:p w14:paraId="7E6FE527" w14:textId="13F19263" w:rsidR="005F12AE" w:rsidRPr="005F12AE" w:rsidRDefault="005F12AE" w:rsidP="005F12AE">
            <w:pPr>
              <w:rPr>
                <w:rFonts w:ascii="Twinkl" w:hAnsi="Twinkl"/>
              </w:rPr>
            </w:pPr>
            <w:r w:rsidRPr="005F12AE">
              <w:rPr>
                <w:rFonts w:ascii="Twinkl" w:hAnsi="Twinkl"/>
              </w:rPr>
              <w:t>Use the diagonal and horizontal strokes needed to join some letters GD</w:t>
            </w:r>
          </w:p>
        </w:tc>
        <w:tc>
          <w:tcPr>
            <w:tcW w:w="2042" w:type="dxa"/>
            <w:vAlign w:val="center"/>
          </w:tcPr>
          <w:p w14:paraId="25B70AF2" w14:textId="77777777" w:rsidR="005F12AE" w:rsidRPr="005F12AE" w:rsidRDefault="005F12AE" w:rsidP="005F12AE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5F12AE" w:rsidRDefault="00EF673B">
      <w:pPr>
        <w:rPr>
          <w:rFonts w:ascii="Twinkl" w:hAnsi="Twinkl"/>
          <w:sz w:val="28"/>
        </w:rPr>
      </w:pPr>
    </w:p>
    <w:p w14:paraId="29612D0A" w14:textId="0EC0A23A" w:rsidR="00595C09" w:rsidRPr="005F12AE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5F12AE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57102D"/>
    <w:rsid w:val="00595C09"/>
    <w:rsid w:val="005C4C2E"/>
    <w:rsid w:val="005F12AE"/>
    <w:rsid w:val="007245A7"/>
    <w:rsid w:val="008F1F6E"/>
    <w:rsid w:val="00AF5505"/>
    <w:rsid w:val="00BD3628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2021-09-13T19:25:00Z</dcterms:created>
  <dcterms:modified xsi:type="dcterms:W3CDTF">2021-09-13T19:25:00Z</dcterms:modified>
</cp:coreProperties>
</file>