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06822530" w:rsidR="00EE1F14" w:rsidRDefault="00EF673B">
      <w:pPr>
        <w:rPr>
          <w:rFonts w:ascii="Twinkl" w:hAnsi="Twinkl"/>
          <w:sz w:val="28"/>
        </w:rPr>
      </w:pPr>
      <w:r w:rsidRPr="00EE1F14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140">
        <w:rPr>
          <w:rFonts w:ascii="Twinkl" w:hAnsi="Twinkl"/>
          <w:sz w:val="28"/>
        </w:rPr>
        <w:t>Writing</w:t>
      </w:r>
    </w:p>
    <w:p w14:paraId="39F3D100" w14:textId="5BD0E267" w:rsidR="00F56119" w:rsidRPr="00EE1F14" w:rsidRDefault="00AF5505">
      <w:pPr>
        <w:rPr>
          <w:rFonts w:ascii="Twinkl" w:hAnsi="Twinkl"/>
          <w:sz w:val="28"/>
        </w:rPr>
      </w:pPr>
      <w:r w:rsidRPr="00EE1F14">
        <w:rPr>
          <w:rFonts w:ascii="Twinkl" w:hAnsi="Twinkl"/>
          <w:sz w:val="28"/>
        </w:rPr>
        <w:t xml:space="preserve">Year </w:t>
      </w:r>
      <w:r w:rsidR="00A43801">
        <w:rPr>
          <w:rFonts w:ascii="Twinkl" w:hAnsi="Twinkl"/>
          <w:sz w:val="28"/>
        </w:rPr>
        <w:t>4</w:t>
      </w:r>
      <w:r w:rsidRPr="00EE1F14">
        <w:rPr>
          <w:rFonts w:ascii="Twinkl" w:hAnsi="Twinkl"/>
          <w:sz w:val="28"/>
        </w:rPr>
        <w:t xml:space="preserve">      </w:t>
      </w:r>
    </w:p>
    <w:p w14:paraId="39F3D101" w14:textId="2110CCC3" w:rsidR="00AF5505" w:rsidRPr="00EE1F14" w:rsidRDefault="00175174">
      <w:pPr>
        <w:rPr>
          <w:rFonts w:ascii="Twinkl" w:hAnsi="Twinkl"/>
          <w:sz w:val="28"/>
        </w:rPr>
      </w:pPr>
      <w:r w:rsidRPr="00EE1F14">
        <w:rPr>
          <w:rFonts w:ascii="Twinkl" w:hAnsi="Twinkl"/>
          <w:sz w:val="28"/>
        </w:rPr>
        <w:t xml:space="preserve">Age Related </w:t>
      </w:r>
      <w:r w:rsidR="00AF5505" w:rsidRPr="00EE1F14">
        <w:rPr>
          <w:rFonts w:ascii="Twinkl" w:hAnsi="Twinkl"/>
          <w:sz w:val="28"/>
        </w:rPr>
        <w:t>Expect</w:t>
      </w:r>
      <w:r w:rsidRPr="00EE1F14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A43801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A43801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A43801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A43801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A43801" w:rsidRPr="00A43801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2F662592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Spell words with prefixes and suffixes and can add them to root words.</w:t>
            </w:r>
          </w:p>
        </w:tc>
        <w:tc>
          <w:tcPr>
            <w:tcW w:w="2042" w:type="dxa"/>
            <w:vAlign w:val="center"/>
          </w:tcPr>
          <w:p w14:paraId="7C8AF20B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300121F5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 xml:space="preserve">Recognise and spell homophones – </w:t>
            </w:r>
            <w:proofErr w:type="gramStart"/>
            <w:r w:rsidRPr="00A43801">
              <w:rPr>
                <w:rFonts w:ascii="Twinkl" w:hAnsi="Twinkl"/>
              </w:rPr>
              <w:t>e.g.</w:t>
            </w:r>
            <w:r w:rsidRPr="00A43801">
              <w:rPr>
                <w:rFonts w:ascii="Twinkl" w:hAnsi="Twinkl"/>
              </w:rPr>
              <w:t xml:space="preserve"> .</w:t>
            </w:r>
            <w:proofErr w:type="gramEnd"/>
            <w:r w:rsidRPr="00A43801">
              <w:rPr>
                <w:rFonts w:ascii="Twinkl" w:hAnsi="Twinkl"/>
              </w:rPr>
              <w:t xml:space="preserve"> </w:t>
            </w:r>
            <w:r w:rsidRPr="00A43801">
              <w:rPr>
                <w:rFonts w:ascii="Twinkl" w:hAnsi="Twinkl"/>
              </w:rPr>
              <w:t>accept,</w:t>
            </w:r>
            <w:r w:rsidRPr="00A43801">
              <w:rPr>
                <w:rFonts w:ascii="Twinkl" w:hAnsi="Twinkl"/>
              </w:rPr>
              <w:t xml:space="preserve"> except.</w:t>
            </w:r>
          </w:p>
        </w:tc>
        <w:tc>
          <w:tcPr>
            <w:tcW w:w="2042" w:type="dxa"/>
            <w:vAlign w:val="center"/>
          </w:tcPr>
          <w:p w14:paraId="541A64C6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56659104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Spell most common exception words from the Y3/</w:t>
            </w:r>
            <w:proofErr w:type="gramStart"/>
            <w:r w:rsidRPr="00A43801">
              <w:rPr>
                <w:rFonts w:ascii="Twinkl" w:hAnsi="Twinkl"/>
              </w:rPr>
              <w:t>4 word</w:t>
            </w:r>
            <w:proofErr w:type="gramEnd"/>
            <w:r w:rsidRPr="00A43801">
              <w:rPr>
                <w:rFonts w:ascii="Twinkl" w:hAnsi="Twinkl"/>
              </w:rPr>
              <w:t xml:space="preserve"> list</w:t>
            </w:r>
          </w:p>
        </w:tc>
        <w:tc>
          <w:tcPr>
            <w:tcW w:w="2042" w:type="dxa"/>
            <w:vAlign w:val="center"/>
          </w:tcPr>
          <w:p w14:paraId="5E0A819C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11793BDE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the diagonal and horizontal strokes that are needed to join letters.</w:t>
            </w:r>
          </w:p>
        </w:tc>
        <w:tc>
          <w:tcPr>
            <w:tcW w:w="2042" w:type="dxa"/>
            <w:vAlign w:val="center"/>
          </w:tcPr>
          <w:p w14:paraId="6D4CECEB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72FA7F53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Handwriting is legible and consistent</w:t>
            </w:r>
          </w:p>
        </w:tc>
        <w:tc>
          <w:tcPr>
            <w:tcW w:w="2042" w:type="dxa"/>
            <w:vAlign w:val="center"/>
          </w:tcPr>
          <w:p w14:paraId="4F526D2A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244EBAAA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 xml:space="preserve">In non-narrative writing use simple devices to structure the writing and support the readers </w:t>
            </w:r>
            <w:r w:rsidRPr="00A43801">
              <w:rPr>
                <w:rFonts w:ascii="Twinkl" w:hAnsi="Twinkl"/>
              </w:rPr>
              <w:t>(headings</w:t>
            </w:r>
            <w:r w:rsidRPr="00A43801">
              <w:rPr>
                <w:rFonts w:ascii="Twinkl" w:hAnsi="Twinkl"/>
              </w:rPr>
              <w:t>, sub-headings bullet points)</w:t>
            </w:r>
          </w:p>
        </w:tc>
        <w:tc>
          <w:tcPr>
            <w:tcW w:w="2042" w:type="dxa"/>
            <w:vAlign w:val="center"/>
          </w:tcPr>
          <w:p w14:paraId="686D94EA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2E49BFC2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inverted commas and other punctuation to indicate direct speech.</w:t>
            </w:r>
          </w:p>
        </w:tc>
        <w:tc>
          <w:tcPr>
            <w:tcW w:w="2042" w:type="dxa"/>
            <w:vAlign w:val="center"/>
          </w:tcPr>
          <w:p w14:paraId="79D6BC3E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5E4E5096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apostrophes to mark plural possession.</w:t>
            </w:r>
          </w:p>
        </w:tc>
        <w:tc>
          <w:tcPr>
            <w:tcW w:w="2042" w:type="dxa"/>
            <w:vAlign w:val="center"/>
          </w:tcPr>
          <w:p w14:paraId="51BDE3A6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7D7685E5" w:rsidR="00A43801" w:rsidRPr="00A43801" w:rsidRDefault="00A43801" w:rsidP="00A4380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commas after fronted adverbials.</w:t>
            </w:r>
          </w:p>
        </w:tc>
        <w:tc>
          <w:tcPr>
            <w:tcW w:w="2042" w:type="dxa"/>
            <w:vAlign w:val="center"/>
          </w:tcPr>
          <w:p w14:paraId="3C2FEF45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46FBA89D" w:rsidR="00A43801" w:rsidRPr="00A43801" w:rsidRDefault="00A43801" w:rsidP="00A4380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Write a narrative with a clear structure, setting and plot.</w:t>
            </w:r>
          </w:p>
        </w:tc>
        <w:tc>
          <w:tcPr>
            <w:tcW w:w="2042" w:type="dxa"/>
            <w:vAlign w:val="center"/>
          </w:tcPr>
          <w:p w14:paraId="038331B4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3F8063C8" w:rsidR="00A43801" w:rsidRPr="00A43801" w:rsidRDefault="00A43801" w:rsidP="00A4380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main features to match the type of writing.</w:t>
            </w:r>
          </w:p>
        </w:tc>
        <w:tc>
          <w:tcPr>
            <w:tcW w:w="2042" w:type="dxa"/>
            <w:vAlign w:val="center"/>
          </w:tcPr>
          <w:p w14:paraId="435E477B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3B80B3D7" w:rsidR="00A43801" w:rsidRPr="00A43801" w:rsidRDefault="00A43801" w:rsidP="00A43801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expanded noun phrases, including with prepositions</w:t>
            </w:r>
          </w:p>
        </w:tc>
        <w:tc>
          <w:tcPr>
            <w:tcW w:w="2042" w:type="dxa"/>
            <w:vAlign w:val="center"/>
          </w:tcPr>
          <w:p w14:paraId="1A7FC49B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5380242F" w:rsidR="00A43801" w:rsidRPr="00A43801" w:rsidRDefault="00A43801" w:rsidP="00A43801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alliteration and similes effectively</w:t>
            </w:r>
          </w:p>
        </w:tc>
        <w:tc>
          <w:tcPr>
            <w:tcW w:w="2042" w:type="dxa"/>
            <w:vAlign w:val="center"/>
          </w:tcPr>
          <w:p w14:paraId="6CEE2739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75F8FA2F" w:rsidR="00A43801" w:rsidRPr="00A43801" w:rsidRDefault="00A43801" w:rsidP="00A4380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 xml:space="preserve">Develop detail of characters, </w:t>
            </w:r>
            <w:proofErr w:type="gramStart"/>
            <w:r w:rsidRPr="00A43801">
              <w:rPr>
                <w:rFonts w:ascii="Twinkl" w:hAnsi="Twinkl"/>
              </w:rPr>
              <w:t>settings</w:t>
            </w:r>
            <w:proofErr w:type="gramEnd"/>
            <w:r w:rsidRPr="00A43801">
              <w:rPr>
                <w:rFonts w:ascii="Twinkl" w:hAnsi="Twinkl"/>
              </w:rPr>
              <w:t xml:space="preserve"> and plot in narratives</w:t>
            </w:r>
          </w:p>
        </w:tc>
        <w:tc>
          <w:tcPr>
            <w:tcW w:w="2042" w:type="dxa"/>
            <w:vAlign w:val="center"/>
          </w:tcPr>
          <w:p w14:paraId="6595A926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6BA2D87B" w:rsidR="00A43801" w:rsidRPr="00A43801" w:rsidRDefault="00A43801" w:rsidP="00A4380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appropriate nouns and pronouns within and across sentences</w:t>
            </w:r>
          </w:p>
        </w:tc>
        <w:tc>
          <w:tcPr>
            <w:tcW w:w="2042" w:type="dxa"/>
            <w:vAlign w:val="center"/>
          </w:tcPr>
          <w:p w14:paraId="5A4F2C76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6385718B" w14:textId="77777777" w:rsidTr="00C6345C">
        <w:trPr>
          <w:trHeight w:val="20"/>
        </w:trPr>
        <w:tc>
          <w:tcPr>
            <w:tcW w:w="8745" w:type="dxa"/>
          </w:tcPr>
          <w:p w14:paraId="35710434" w14:textId="6157C6D1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paragraphs to organise idea</w:t>
            </w:r>
          </w:p>
        </w:tc>
        <w:tc>
          <w:tcPr>
            <w:tcW w:w="2042" w:type="dxa"/>
            <w:vAlign w:val="center"/>
          </w:tcPr>
          <w:p w14:paraId="4BBB179B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547A1DD4" w14:textId="77777777" w:rsidTr="00C6345C">
        <w:trPr>
          <w:trHeight w:val="20"/>
        </w:trPr>
        <w:tc>
          <w:tcPr>
            <w:tcW w:w="8745" w:type="dxa"/>
          </w:tcPr>
          <w:p w14:paraId="1161D257" w14:textId="7F731B8F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Begin to open paragraphs with a topic sentence</w:t>
            </w:r>
          </w:p>
        </w:tc>
        <w:tc>
          <w:tcPr>
            <w:tcW w:w="2042" w:type="dxa"/>
            <w:vAlign w:val="center"/>
          </w:tcPr>
          <w:p w14:paraId="70CF1C35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377FC80D" w14:textId="77777777" w:rsidTr="00C6345C">
        <w:trPr>
          <w:trHeight w:val="20"/>
        </w:trPr>
        <w:tc>
          <w:tcPr>
            <w:tcW w:w="8745" w:type="dxa"/>
          </w:tcPr>
          <w:p w14:paraId="6BD74287" w14:textId="7DF542C5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fronted adverbials</w:t>
            </w:r>
          </w:p>
        </w:tc>
        <w:tc>
          <w:tcPr>
            <w:tcW w:w="2042" w:type="dxa"/>
            <w:vAlign w:val="center"/>
          </w:tcPr>
          <w:p w14:paraId="3C202031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1B7859DA" w14:textId="77777777" w:rsidTr="00C6345C">
        <w:trPr>
          <w:trHeight w:val="20"/>
        </w:trPr>
        <w:tc>
          <w:tcPr>
            <w:tcW w:w="8745" w:type="dxa"/>
          </w:tcPr>
          <w:p w14:paraId="3C2A62CE" w14:textId="450F694A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Use a range of conjunctions to extend sentences with more than one clause</w:t>
            </w:r>
          </w:p>
        </w:tc>
        <w:tc>
          <w:tcPr>
            <w:tcW w:w="2042" w:type="dxa"/>
            <w:vAlign w:val="center"/>
          </w:tcPr>
          <w:p w14:paraId="411D48A3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0177ADA5" w14:textId="77777777" w:rsidTr="00C6345C">
        <w:trPr>
          <w:trHeight w:val="20"/>
        </w:trPr>
        <w:tc>
          <w:tcPr>
            <w:tcW w:w="8745" w:type="dxa"/>
          </w:tcPr>
          <w:p w14:paraId="731BC25B" w14:textId="7B47211C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Compose sentences using a range of sentence structures</w:t>
            </w:r>
          </w:p>
        </w:tc>
        <w:tc>
          <w:tcPr>
            <w:tcW w:w="2042" w:type="dxa"/>
            <w:vAlign w:val="center"/>
          </w:tcPr>
          <w:p w14:paraId="0AFC05D0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58115F95" w14:textId="77777777" w:rsidTr="00C6345C">
        <w:trPr>
          <w:trHeight w:val="20"/>
        </w:trPr>
        <w:tc>
          <w:tcPr>
            <w:tcW w:w="8745" w:type="dxa"/>
          </w:tcPr>
          <w:p w14:paraId="768A61D9" w14:textId="72CE1838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Proofread own work for spelling and punctuation errors</w:t>
            </w:r>
          </w:p>
        </w:tc>
        <w:tc>
          <w:tcPr>
            <w:tcW w:w="2042" w:type="dxa"/>
            <w:vAlign w:val="center"/>
          </w:tcPr>
          <w:p w14:paraId="35D8C52F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A43801" w:rsidRPr="00A43801" w14:paraId="4280C684" w14:textId="77777777" w:rsidTr="00C6345C">
        <w:trPr>
          <w:trHeight w:val="20"/>
        </w:trPr>
        <w:tc>
          <w:tcPr>
            <w:tcW w:w="8745" w:type="dxa"/>
          </w:tcPr>
          <w:p w14:paraId="734ECC85" w14:textId="67840FA8" w:rsidR="00A43801" w:rsidRPr="00A43801" w:rsidRDefault="00A43801" w:rsidP="00A4380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A43801">
              <w:rPr>
                <w:rFonts w:ascii="Twinkl" w:hAnsi="Twinkl"/>
              </w:rPr>
              <w:t>Improve writing by changing grammar and vocabulary to improve consistency.</w:t>
            </w:r>
          </w:p>
        </w:tc>
        <w:tc>
          <w:tcPr>
            <w:tcW w:w="2042" w:type="dxa"/>
            <w:vAlign w:val="center"/>
          </w:tcPr>
          <w:p w14:paraId="310907E6" w14:textId="77777777" w:rsidR="00A43801" w:rsidRPr="00A43801" w:rsidRDefault="00A43801" w:rsidP="00A43801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EE1F14" w:rsidRDefault="00EF673B">
      <w:pPr>
        <w:rPr>
          <w:rFonts w:ascii="Twinkl" w:hAnsi="Twinkl"/>
          <w:sz w:val="28"/>
        </w:rPr>
      </w:pPr>
    </w:p>
    <w:p w14:paraId="29612D0A" w14:textId="0EC0A23A" w:rsidR="00595C09" w:rsidRPr="00EE1F14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EE1F14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192C9A"/>
    <w:rsid w:val="004234C1"/>
    <w:rsid w:val="0057102D"/>
    <w:rsid w:val="00595C09"/>
    <w:rsid w:val="005C4C2E"/>
    <w:rsid w:val="005F12AE"/>
    <w:rsid w:val="007245A7"/>
    <w:rsid w:val="008F1F6E"/>
    <w:rsid w:val="00912140"/>
    <w:rsid w:val="00A43801"/>
    <w:rsid w:val="00AF5505"/>
    <w:rsid w:val="00BD3628"/>
    <w:rsid w:val="00DA1E6A"/>
    <w:rsid w:val="00EE1F14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2021-09-13T19:37:00Z</dcterms:created>
  <dcterms:modified xsi:type="dcterms:W3CDTF">2021-09-13T19:37:00Z</dcterms:modified>
</cp:coreProperties>
</file>