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FA47" w14:textId="61B54F58" w:rsidR="00CF6A17" w:rsidRPr="00D37862" w:rsidRDefault="00D338AC">
      <w:pPr>
        <w:rPr>
          <w:u w:val="single"/>
          <w:lang w:val="en-US"/>
        </w:rPr>
      </w:pPr>
      <w:r w:rsidRPr="00D37862">
        <w:rPr>
          <w:u w:val="single"/>
          <w:lang w:val="en-US"/>
        </w:rPr>
        <w:t xml:space="preserve">Nursery Phase 1 phonics </w:t>
      </w:r>
    </w:p>
    <w:p w14:paraId="46BBA89E" w14:textId="05B7263F" w:rsidR="00D338AC" w:rsidRDefault="00D338AC">
      <w:r>
        <w:t xml:space="preserve">Phase One letters and sounds phonics falls largely within the Communication and Language area of learning in the Early Years Foundation Stage. In particular, it will support linking sounds and letters in the order in which they occur in words, and naming and sounding the letters of the alphabet. It also draws on and promotes other areas of learning described in the Early Years Foundation Stage (EYFS), particularly Personal, Social and Emotional Development and Expressive Arts and Design, where, for example, music plays a key part in developing children’s language. </w:t>
      </w:r>
    </w:p>
    <w:p w14:paraId="31782EBE" w14:textId="5E42F056" w:rsidR="00D338AC" w:rsidRDefault="00D338AC">
      <w:r>
        <w:t xml:space="preserve">Phase One contributes to the provision for Communication and Language; it does not constitute the whole language provision. The activities in Phase One are mainly adult-led with the intention of teaching young children important basic elements such as oral segmenting and blending of familiar words. However, it is equally important to sustain and draw upon worthwhile, freely chosen activities that are provided for children in good early years settings. </w:t>
      </w:r>
    </w:p>
    <w:p w14:paraId="756438FE" w14:textId="77777777" w:rsidR="00D338AC" w:rsidRDefault="00D338AC">
      <w:pPr>
        <w:rPr>
          <w:rFonts w:ascii="Arial" w:hAnsi="Arial" w:cs="Arial"/>
        </w:rPr>
      </w:pPr>
      <w:r>
        <w:t xml:space="preserve">The aim is to embed the Phase One adult-led activities in a language-rich provision that serves the best interests of the children by fully recognising their propensity for play and its importance in their development. It follows that the high-quality play activities which typify good provision will offer lots of opportunities to enrich children’s language across the seven areas of learning: </w:t>
      </w:r>
    </w:p>
    <w:p w14:paraId="0A569EA0" w14:textId="77777777" w:rsidR="00D338AC" w:rsidRPr="00D338AC" w:rsidRDefault="00D338AC" w:rsidP="00D338AC">
      <w:pPr>
        <w:pStyle w:val="ListParagraph"/>
        <w:numPr>
          <w:ilvl w:val="0"/>
          <w:numId w:val="1"/>
        </w:numPr>
        <w:rPr>
          <w:rFonts w:ascii="Arial" w:hAnsi="Arial" w:cs="Arial"/>
        </w:rPr>
      </w:pPr>
      <w:r>
        <w:t xml:space="preserve">Personal, Social and Emotional Development </w:t>
      </w:r>
    </w:p>
    <w:p w14:paraId="57C3851C" w14:textId="77777777" w:rsidR="00D338AC" w:rsidRPr="00D338AC" w:rsidRDefault="00D338AC" w:rsidP="00D338AC">
      <w:pPr>
        <w:pStyle w:val="ListParagraph"/>
        <w:numPr>
          <w:ilvl w:val="0"/>
          <w:numId w:val="1"/>
        </w:numPr>
        <w:rPr>
          <w:rFonts w:ascii="Arial" w:hAnsi="Arial" w:cs="Arial"/>
        </w:rPr>
      </w:pPr>
      <w:r>
        <w:t xml:space="preserve">Communication and Language </w:t>
      </w:r>
    </w:p>
    <w:p w14:paraId="2408D205" w14:textId="77777777" w:rsidR="00D338AC" w:rsidRPr="00D338AC" w:rsidRDefault="00D338AC" w:rsidP="00D338AC">
      <w:pPr>
        <w:pStyle w:val="ListParagraph"/>
        <w:numPr>
          <w:ilvl w:val="0"/>
          <w:numId w:val="1"/>
        </w:numPr>
        <w:rPr>
          <w:rFonts w:ascii="Arial" w:hAnsi="Arial" w:cs="Arial"/>
        </w:rPr>
      </w:pPr>
      <w:r w:rsidRPr="00D338AC">
        <w:rPr>
          <w:rFonts w:ascii="Arial" w:hAnsi="Arial" w:cs="Arial"/>
        </w:rPr>
        <w:t xml:space="preserve">Literacy </w:t>
      </w:r>
    </w:p>
    <w:p w14:paraId="52129C2A" w14:textId="77777777" w:rsidR="00D338AC" w:rsidRPr="00D338AC" w:rsidRDefault="00D338AC" w:rsidP="00D338AC">
      <w:pPr>
        <w:pStyle w:val="ListParagraph"/>
        <w:numPr>
          <w:ilvl w:val="0"/>
          <w:numId w:val="1"/>
        </w:numPr>
        <w:rPr>
          <w:rFonts w:ascii="Arial" w:hAnsi="Arial" w:cs="Arial"/>
        </w:rPr>
      </w:pPr>
      <w:r>
        <w:t xml:space="preserve">Maths </w:t>
      </w:r>
    </w:p>
    <w:p w14:paraId="63A1E54F" w14:textId="77777777" w:rsidR="00D338AC" w:rsidRPr="00D338AC" w:rsidRDefault="00D338AC" w:rsidP="00D338AC">
      <w:pPr>
        <w:pStyle w:val="ListParagraph"/>
        <w:numPr>
          <w:ilvl w:val="0"/>
          <w:numId w:val="1"/>
        </w:numPr>
        <w:rPr>
          <w:rFonts w:ascii="Arial" w:hAnsi="Arial" w:cs="Arial"/>
        </w:rPr>
      </w:pPr>
      <w:r>
        <w:t xml:space="preserve">Understanding the World </w:t>
      </w:r>
    </w:p>
    <w:p w14:paraId="3D1AB401" w14:textId="77777777" w:rsidR="00D338AC" w:rsidRDefault="00D338AC" w:rsidP="00D338AC">
      <w:pPr>
        <w:pStyle w:val="ListParagraph"/>
        <w:numPr>
          <w:ilvl w:val="0"/>
          <w:numId w:val="1"/>
        </w:numPr>
      </w:pPr>
      <w:r>
        <w:t>Physical Development</w:t>
      </w:r>
    </w:p>
    <w:p w14:paraId="28B4F779" w14:textId="77777777" w:rsidR="00D338AC" w:rsidRDefault="00D338AC" w:rsidP="00D338AC">
      <w:pPr>
        <w:pStyle w:val="ListParagraph"/>
        <w:numPr>
          <w:ilvl w:val="0"/>
          <w:numId w:val="1"/>
        </w:numPr>
      </w:pPr>
      <w:r>
        <w:t xml:space="preserve">Expressive Arts and Design </w:t>
      </w:r>
    </w:p>
    <w:p w14:paraId="03B1D2EA" w14:textId="6634552A" w:rsidR="00D338AC" w:rsidRDefault="00D338AC">
      <w:r>
        <w:t>Practitioners and teachers will need to be alert to the opportunities afforded for language development through children’s play, and link learning with all seven areas.</w:t>
      </w:r>
    </w:p>
    <w:p w14:paraId="00B41DA1" w14:textId="18E15626" w:rsidR="00D37862" w:rsidRPr="00D37862" w:rsidRDefault="00D37862" w:rsidP="00D37862"/>
    <w:p w14:paraId="7E69AE7B" w14:textId="46C39F38" w:rsidR="00D37862" w:rsidRPr="00D37862" w:rsidRDefault="00D37862" w:rsidP="00D37862">
      <w:pPr>
        <w:tabs>
          <w:tab w:val="left" w:pos="8265"/>
        </w:tabs>
        <w:rPr>
          <w:u w:val="single"/>
        </w:rPr>
      </w:pPr>
      <w:r w:rsidRPr="00D37862">
        <w:rPr>
          <w:u w:val="single"/>
        </w:rPr>
        <w:t xml:space="preserve">Phonics plan </w:t>
      </w:r>
    </w:p>
    <w:p w14:paraId="33A9A7E5" w14:textId="41CAA636" w:rsidR="00D37862" w:rsidRDefault="00D37862" w:rsidP="00D37862">
      <w:pPr>
        <w:tabs>
          <w:tab w:val="left" w:pos="8265"/>
        </w:tabs>
      </w:pPr>
      <w:r>
        <w:t xml:space="preserve">The nursery phonics plan is for the Nursery 2 children who will join the reception the following academy year. </w:t>
      </w:r>
    </w:p>
    <w:p w14:paraId="16573B43" w14:textId="1593BEC9" w:rsidR="00D37862" w:rsidRDefault="00D37862" w:rsidP="00D37862">
      <w:pPr>
        <w:tabs>
          <w:tab w:val="left" w:pos="8265"/>
        </w:tabs>
      </w:pPr>
      <w:r>
        <w:t xml:space="preserve">Nursery 1 children will engage in activities appropriate for their age and stage of development focusing on Communication and Language and building on their vocabulary. They may engage in these adult-led activities to be exposed to the content. </w:t>
      </w:r>
    </w:p>
    <w:p w14:paraId="600AEB13" w14:textId="33E95B23" w:rsidR="00D37862" w:rsidRDefault="00D37862" w:rsidP="00D37862">
      <w:pPr>
        <w:tabs>
          <w:tab w:val="left" w:pos="8265"/>
        </w:tabs>
      </w:pPr>
      <w:r>
        <w:t xml:space="preserve">As always, through observations and assessments activities may change to meet the needs of the children. We plan according to children’s needs rather than coverage of the Phonics plan. Additional interventions through the use of PLODs </w:t>
      </w:r>
      <w:r w:rsidR="00DD1371">
        <w:t xml:space="preserve">will be ongoing. </w:t>
      </w:r>
      <w:r>
        <w:t xml:space="preserve"> </w:t>
      </w:r>
    </w:p>
    <w:p w14:paraId="5781C683" w14:textId="28A96EC0" w:rsidR="00D37862" w:rsidRDefault="00D37862" w:rsidP="00D37862">
      <w:pPr>
        <w:tabs>
          <w:tab w:val="left" w:pos="8265"/>
        </w:tabs>
      </w:pPr>
    </w:p>
    <w:p w14:paraId="070A8974" w14:textId="3A47E87B" w:rsidR="00D37862" w:rsidRDefault="00D37862" w:rsidP="00D37862">
      <w:pPr>
        <w:tabs>
          <w:tab w:val="left" w:pos="8265"/>
        </w:tabs>
      </w:pPr>
    </w:p>
    <w:p w14:paraId="73AE7924" w14:textId="076A5EB4" w:rsidR="00D37862" w:rsidRDefault="00D37862" w:rsidP="00D37862">
      <w:pPr>
        <w:tabs>
          <w:tab w:val="left" w:pos="8265"/>
        </w:tabs>
      </w:pPr>
    </w:p>
    <w:p w14:paraId="4FBBCCEE" w14:textId="77777777" w:rsidR="00D37862" w:rsidRDefault="00D37862" w:rsidP="00D37862">
      <w:pPr>
        <w:tabs>
          <w:tab w:val="left" w:pos="8265"/>
        </w:tabs>
        <w:sectPr w:rsidR="00D37862">
          <w:pgSz w:w="11906" w:h="16838"/>
          <w:pgMar w:top="1440" w:right="1440" w:bottom="1440" w:left="1440" w:header="708" w:footer="708" w:gutter="0"/>
          <w:cols w:space="708"/>
          <w:docGrid w:linePitch="360"/>
        </w:sectPr>
      </w:pPr>
    </w:p>
    <w:tbl>
      <w:tblPr>
        <w:tblStyle w:val="TableGrid"/>
        <w:tblpPr w:leftFromText="180" w:rightFromText="180" w:tblpY="525"/>
        <w:tblW w:w="0" w:type="auto"/>
        <w:tblLook w:val="04A0" w:firstRow="1" w:lastRow="0" w:firstColumn="1" w:lastColumn="0" w:noHBand="0" w:noVBand="1"/>
      </w:tblPr>
      <w:tblGrid>
        <w:gridCol w:w="1992"/>
        <w:gridCol w:w="1992"/>
        <w:gridCol w:w="1992"/>
        <w:gridCol w:w="1993"/>
        <w:gridCol w:w="1993"/>
        <w:gridCol w:w="1993"/>
        <w:gridCol w:w="1993"/>
      </w:tblGrid>
      <w:tr w:rsidR="00D37862" w14:paraId="4BB22037" w14:textId="77777777" w:rsidTr="00DD1371">
        <w:tc>
          <w:tcPr>
            <w:tcW w:w="13948" w:type="dxa"/>
            <w:gridSpan w:val="7"/>
          </w:tcPr>
          <w:p w14:paraId="15933703" w14:textId="77777777" w:rsidR="00D37862" w:rsidRDefault="00D37862" w:rsidP="00DD1371">
            <w:pPr>
              <w:jc w:val="center"/>
            </w:pPr>
            <w:r>
              <w:lastRenderedPageBreak/>
              <w:t>Autumn 1</w:t>
            </w:r>
          </w:p>
        </w:tc>
      </w:tr>
      <w:tr w:rsidR="00D37862" w14:paraId="59451041" w14:textId="77777777" w:rsidTr="00DD1371">
        <w:tc>
          <w:tcPr>
            <w:tcW w:w="1992" w:type="dxa"/>
          </w:tcPr>
          <w:p w14:paraId="0B8ACBAE" w14:textId="77777777" w:rsidR="00D37862" w:rsidRDefault="00D37862" w:rsidP="00DD1371">
            <w:pPr>
              <w:jc w:val="center"/>
            </w:pPr>
            <w:r>
              <w:t>Week 1</w:t>
            </w:r>
          </w:p>
        </w:tc>
        <w:tc>
          <w:tcPr>
            <w:tcW w:w="1992" w:type="dxa"/>
          </w:tcPr>
          <w:p w14:paraId="66B482B0" w14:textId="77777777" w:rsidR="00D37862" w:rsidRDefault="00D37862" w:rsidP="00DD1371">
            <w:pPr>
              <w:jc w:val="center"/>
            </w:pPr>
            <w:r>
              <w:t>Week 2</w:t>
            </w:r>
          </w:p>
        </w:tc>
        <w:tc>
          <w:tcPr>
            <w:tcW w:w="1992" w:type="dxa"/>
          </w:tcPr>
          <w:p w14:paraId="360687C9" w14:textId="77777777" w:rsidR="00D37862" w:rsidRDefault="00D37862" w:rsidP="00DD1371">
            <w:pPr>
              <w:jc w:val="center"/>
            </w:pPr>
            <w:r>
              <w:t>Week 3</w:t>
            </w:r>
          </w:p>
        </w:tc>
        <w:tc>
          <w:tcPr>
            <w:tcW w:w="1993" w:type="dxa"/>
          </w:tcPr>
          <w:p w14:paraId="3393E870" w14:textId="77777777" w:rsidR="00D37862" w:rsidRDefault="00D37862" w:rsidP="00DD1371">
            <w:pPr>
              <w:jc w:val="center"/>
            </w:pPr>
            <w:r>
              <w:t>Week 4</w:t>
            </w:r>
          </w:p>
        </w:tc>
        <w:tc>
          <w:tcPr>
            <w:tcW w:w="1993" w:type="dxa"/>
          </w:tcPr>
          <w:p w14:paraId="4C48CFED" w14:textId="77777777" w:rsidR="00D37862" w:rsidRDefault="00D37862" w:rsidP="00DD1371">
            <w:pPr>
              <w:jc w:val="center"/>
            </w:pPr>
            <w:r>
              <w:t>Week 5</w:t>
            </w:r>
          </w:p>
        </w:tc>
        <w:tc>
          <w:tcPr>
            <w:tcW w:w="1993" w:type="dxa"/>
          </w:tcPr>
          <w:p w14:paraId="205D9CA1" w14:textId="77777777" w:rsidR="00D37862" w:rsidRDefault="00D37862" w:rsidP="00DD1371">
            <w:pPr>
              <w:jc w:val="center"/>
            </w:pPr>
            <w:r>
              <w:t>Week 6</w:t>
            </w:r>
          </w:p>
        </w:tc>
        <w:tc>
          <w:tcPr>
            <w:tcW w:w="1993" w:type="dxa"/>
          </w:tcPr>
          <w:p w14:paraId="424E84AF" w14:textId="77777777" w:rsidR="00D37862" w:rsidRDefault="00D37862" w:rsidP="00DD1371">
            <w:pPr>
              <w:jc w:val="center"/>
            </w:pPr>
            <w:r>
              <w:t>Week 7</w:t>
            </w:r>
          </w:p>
        </w:tc>
      </w:tr>
      <w:tr w:rsidR="00D37862" w14:paraId="7561CA3B" w14:textId="77777777" w:rsidTr="00DD1371">
        <w:tc>
          <w:tcPr>
            <w:tcW w:w="1992" w:type="dxa"/>
            <w:shd w:val="clear" w:color="auto" w:fill="FFFF00"/>
          </w:tcPr>
          <w:p w14:paraId="498D6FEB" w14:textId="77777777" w:rsidR="00D37862" w:rsidRDefault="00D37862" w:rsidP="00DD1371">
            <w:pPr>
              <w:jc w:val="center"/>
            </w:pPr>
            <w:r>
              <w:t>Aspect 4 - Rhyme</w:t>
            </w:r>
          </w:p>
        </w:tc>
        <w:tc>
          <w:tcPr>
            <w:tcW w:w="1992" w:type="dxa"/>
            <w:shd w:val="clear" w:color="auto" w:fill="FFFF00"/>
          </w:tcPr>
          <w:p w14:paraId="520B7033" w14:textId="77777777" w:rsidR="00D37862" w:rsidRDefault="00D37862" w:rsidP="00DD1371">
            <w:pPr>
              <w:jc w:val="center"/>
            </w:pPr>
            <w:r>
              <w:t>Aspect 4 - Rhyme</w:t>
            </w:r>
          </w:p>
        </w:tc>
        <w:tc>
          <w:tcPr>
            <w:tcW w:w="1992" w:type="dxa"/>
            <w:shd w:val="clear" w:color="auto" w:fill="00B0F0"/>
          </w:tcPr>
          <w:p w14:paraId="1BDC2899" w14:textId="77777777" w:rsidR="00D37862" w:rsidRDefault="00D37862" w:rsidP="00DD1371">
            <w:pPr>
              <w:jc w:val="center"/>
            </w:pPr>
            <w:r>
              <w:t>Aspect 1 – General sound discrimination, environmental</w:t>
            </w:r>
          </w:p>
        </w:tc>
        <w:tc>
          <w:tcPr>
            <w:tcW w:w="1993" w:type="dxa"/>
            <w:shd w:val="clear" w:color="auto" w:fill="00B0F0"/>
          </w:tcPr>
          <w:p w14:paraId="680E47C7" w14:textId="77777777" w:rsidR="00D37862" w:rsidRDefault="00D37862" w:rsidP="00DD1371">
            <w:pPr>
              <w:jc w:val="center"/>
            </w:pPr>
            <w:r>
              <w:t>Aspect 1 – General sound discrimination, environmental</w:t>
            </w:r>
          </w:p>
        </w:tc>
        <w:tc>
          <w:tcPr>
            <w:tcW w:w="1993" w:type="dxa"/>
            <w:shd w:val="clear" w:color="auto" w:fill="92D050"/>
          </w:tcPr>
          <w:p w14:paraId="06E4811A" w14:textId="77777777" w:rsidR="00D37862" w:rsidRDefault="00D37862" w:rsidP="00DD1371">
            <w:pPr>
              <w:jc w:val="center"/>
            </w:pPr>
            <w:r>
              <w:t>Aspect 2 - General sound discrimination, instrumental</w:t>
            </w:r>
          </w:p>
        </w:tc>
        <w:tc>
          <w:tcPr>
            <w:tcW w:w="1993" w:type="dxa"/>
            <w:shd w:val="clear" w:color="auto" w:fill="92D050"/>
          </w:tcPr>
          <w:p w14:paraId="073973D4" w14:textId="77777777" w:rsidR="00D37862" w:rsidRDefault="00D37862" w:rsidP="00DD1371">
            <w:pPr>
              <w:jc w:val="center"/>
            </w:pPr>
            <w:r>
              <w:t>Aspect 2 - General sound discrimination, instrumental</w:t>
            </w:r>
          </w:p>
        </w:tc>
        <w:tc>
          <w:tcPr>
            <w:tcW w:w="1993" w:type="dxa"/>
            <w:shd w:val="clear" w:color="auto" w:fill="FFFF00"/>
          </w:tcPr>
          <w:p w14:paraId="421D3407" w14:textId="77777777" w:rsidR="00D37862" w:rsidRDefault="00D37862" w:rsidP="00DD1371">
            <w:pPr>
              <w:jc w:val="center"/>
            </w:pPr>
            <w:r>
              <w:t>Aspect 4 – Rhyme</w:t>
            </w:r>
          </w:p>
        </w:tc>
      </w:tr>
      <w:tr w:rsidR="00D37862" w14:paraId="3E97FA0A" w14:textId="77777777" w:rsidTr="00DD1371">
        <w:tc>
          <w:tcPr>
            <w:tcW w:w="13948" w:type="dxa"/>
            <w:gridSpan w:val="7"/>
          </w:tcPr>
          <w:p w14:paraId="43982388" w14:textId="77777777" w:rsidR="00D37862" w:rsidRDefault="00D37862" w:rsidP="00DD1371">
            <w:pPr>
              <w:jc w:val="center"/>
            </w:pPr>
            <w:r>
              <w:t>Autumn 2</w:t>
            </w:r>
          </w:p>
        </w:tc>
      </w:tr>
      <w:tr w:rsidR="00D37862" w14:paraId="3EA680E4" w14:textId="77777777" w:rsidTr="00DD1371">
        <w:tc>
          <w:tcPr>
            <w:tcW w:w="1992" w:type="dxa"/>
          </w:tcPr>
          <w:p w14:paraId="67601F1B" w14:textId="77777777" w:rsidR="00D37862" w:rsidRDefault="00D37862" w:rsidP="00DD1371">
            <w:pPr>
              <w:jc w:val="center"/>
            </w:pPr>
            <w:r>
              <w:t>Week 1</w:t>
            </w:r>
          </w:p>
        </w:tc>
        <w:tc>
          <w:tcPr>
            <w:tcW w:w="1992" w:type="dxa"/>
          </w:tcPr>
          <w:p w14:paraId="6D9647F7" w14:textId="77777777" w:rsidR="00D37862" w:rsidRDefault="00D37862" w:rsidP="00DD1371">
            <w:pPr>
              <w:jc w:val="center"/>
            </w:pPr>
            <w:r>
              <w:t>Week 2</w:t>
            </w:r>
          </w:p>
        </w:tc>
        <w:tc>
          <w:tcPr>
            <w:tcW w:w="1992" w:type="dxa"/>
          </w:tcPr>
          <w:p w14:paraId="3953C3EB" w14:textId="77777777" w:rsidR="00D37862" w:rsidRDefault="00D37862" w:rsidP="00DD1371">
            <w:pPr>
              <w:jc w:val="center"/>
            </w:pPr>
            <w:r>
              <w:t>Week 3</w:t>
            </w:r>
          </w:p>
        </w:tc>
        <w:tc>
          <w:tcPr>
            <w:tcW w:w="1993" w:type="dxa"/>
          </w:tcPr>
          <w:p w14:paraId="5D8FEB81" w14:textId="77777777" w:rsidR="00D37862" w:rsidRDefault="00D37862" w:rsidP="00DD1371">
            <w:pPr>
              <w:jc w:val="center"/>
            </w:pPr>
            <w:r>
              <w:t>Week 4</w:t>
            </w:r>
          </w:p>
        </w:tc>
        <w:tc>
          <w:tcPr>
            <w:tcW w:w="1993" w:type="dxa"/>
          </w:tcPr>
          <w:p w14:paraId="754AAB99" w14:textId="77777777" w:rsidR="00D37862" w:rsidRDefault="00D37862" w:rsidP="00DD1371">
            <w:pPr>
              <w:jc w:val="center"/>
            </w:pPr>
            <w:r>
              <w:t>Week 5</w:t>
            </w:r>
          </w:p>
        </w:tc>
        <w:tc>
          <w:tcPr>
            <w:tcW w:w="1993" w:type="dxa"/>
          </w:tcPr>
          <w:p w14:paraId="4CA5F076" w14:textId="77777777" w:rsidR="00D37862" w:rsidRDefault="00D37862" w:rsidP="00DD1371">
            <w:pPr>
              <w:jc w:val="center"/>
            </w:pPr>
            <w:r>
              <w:t>Week 6</w:t>
            </w:r>
          </w:p>
        </w:tc>
        <w:tc>
          <w:tcPr>
            <w:tcW w:w="1993" w:type="dxa"/>
          </w:tcPr>
          <w:p w14:paraId="1506BDA8" w14:textId="77777777" w:rsidR="00D37862" w:rsidRDefault="00D37862" w:rsidP="00DD1371">
            <w:pPr>
              <w:jc w:val="center"/>
            </w:pPr>
            <w:r>
              <w:t>Week 7</w:t>
            </w:r>
          </w:p>
        </w:tc>
      </w:tr>
      <w:tr w:rsidR="00D37862" w14:paraId="2137F2D2" w14:textId="77777777" w:rsidTr="00DD1371">
        <w:tc>
          <w:tcPr>
            <w:tcW w:w="1992" w:type="dxa"/>
            <w:shd w:val="clear" w:color="auto" w:fill="FFC000"/>
          </w:tcPr>
          <w:p w14:paraId="14AB80C6" w14:textId="77777777" w:rsidR="00D37862" w:rsidRDefault="00D37862" w:rsidP="00DD1371">
            <w:r>
              <w:t>Aspect 5 - Alliteration</w:t>
            </w:r>
          </w:p>
          <w:p w14:paraId="1277EC85" w14:textId="77777777" w:rsidR="00D37862" w:rsidRDefault="00D37862" w:rsidP="00DD1371">
            <w:pPr>
              <w:jc w:val="center"/>
            </w:pPr>
          </w:p>
        </w:tc>
        <w:tc>
          <w:tcPr>
            <w:tcW w:w="1992" w:type="dxa"/>
            <w:shd w:val="clear" w:color="auto" w:fill="FFC000"/>
          </w:tcPr>
          <w:p w14:paraId="1DB973D3" w14:textId="77777777" w:rsidR="00D37862" w:rsidRDefault="00D37862" w:rsidP="00DD1371">
            <w:r>
              <w:t>Aspect 5 - Alliteration</w:t>
            </w:r>
          </w:p>
          <w:p w14:paraId="6E9D2065" w14:textId="77777777" w:rsidR="00D37862" w:rsidRDefault="00D37862" w:rsidP="00DD1371">
            <w:pPr>
              <w:jc w:val="center"/>
            </w:pPr>
          </w:p>
        </w:tc>
        <w:tc>
          <w:tcPr>
            <w:tcW w:w="1992" w:type="dxa"/>
            <w:shd w:val="clear" w:color="auto" w:fill="7030A0"/>
          </w:tcPr>
          <w:p w14:paraId="1CF0AC1E" w14:textId="77777777" w:rsidR="00D37862" w:rsidRDefault="00D37862" w:rsidP="00DD1371">
            <w:pPr>
              <w:jc w:val="center"/>
            </w:pPr>
            <w:r>
              <w:t>Aspect 3 – General sound discrimination, body percussion</w:t>
            </w:r>
          </w:p>
        </w:tc>
        <w:tc>
          <w:tcPr>
            <w:tcW w:w="1993" w:type="dxa"/>
            <w:shd w:val="clear" w:color="auto" w:fill="7030A0"/>
          </w:tcPr>
          <w:p w14:paraId="5807C441" w14:textId="77777777" w:rsidR="00D37862" w:rsidRDefault="00D37862" w:rsidP="00DD1371">
            <w:pPr>
              <w:jc w:val="center"/>
            </w:pPr>
            <w:r>
              <w:t>Aspect 3 – General sound discrimination, body percussion</w:t>
            </w:r>
          </w:p>
        </w:tc>
        <w:tc>
          <w:tcPr>
            <w:tcW w:w="1993" w:type="dxa"/>
            <w:shd w:val="clear" w:color="auto" w:fill="00B0F0"/>
          </w:tcPr>
          <w:p w14:paraId="3D00C4C9" w14:textId="77777777" w:rsidR="00D37862" w:rsidRDefault="00D37862" w:rsidP="00DD1371">
            <w:pPr>
              <w:jc w:val="center"/>
            </w:pPr>
            <w:r>
              <w:t>Aspect 1 – General sound discrimination, environmental</w:t>
            </w:r>
          </w:p>
        </w:tc>
        <w:tc>
          <w:tcPr>
            <w:tcW w:w="1993" w:type="dxa"/>
            <w:shd w:val="clear" w:color="auto" w:fill="92D050"/>
          </w:tcPr>
          <w:p w14:paraId="618A1E52" w14:textId="77777777" w:rsidR="00D37862" w:rsidRDefault="00D37862" w:rsidP="00DD1371">
            <w:pPr>
              <w:jc w:val="center"/>
            </w:pPr>
            <w:r>
              <w:t>Aspect 2 - General sound discrimination, instrumental</w:t>
            </w:r>
          </w:p>
        </w:tc>
        <w:tc>
          <w:tcPr>
            <w:tcW w:w="1993" w:type="dxa"/>
          </w:tcPr>
          <w:p w14:paraId="0ABA1EB0" w14:textId="77777777" w:rsidR="00D37862" w:rsidRDefault="00D37862" w:rsidP="00DD1371">
            <w:pPr>
              <w:jc w:val="center"/>
            </w:pPr>
          </w:p>
        </w:tc>
      </w:tr>
    </w:tbl>
    <w:p w14:paraId="7A6B348F" w14:textId="13DC3F8F" w:rsidR="00D37862" w:rsidRPr="00DD1371" w:rsidRDefault="00DD1371" w:rsidP="00D37862">
      <w:pPr>
        <w:jc w:val="center"/>
        <w:rPr>
          <w:u w:val="single"/>
        </w:rPr>
      </w:pPr>
      <w:r w:rsidRPr="00DD1371">
        <w:rPr>
          <w:u w:val="single"/>
        </w:rPr>
        <w:t>Phonics plan – nursery 2</w:t>
      </w:r>
    </w:p>
    <w:p w14:paraId="7DCC3CB8" w14:textId="77777777" w:rsidR="00D37862" w:rsidRDefault="00D37862" w:rsidP="00D37862">
      <w:pPr>
        <w:jc w:val="cente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37862" w14:paraId="4F596BB6" w14:textId="77777777" w:rsidTr="009B61FC">
        <w:tc>
          <w:tcPr>
            <w:tcW w:w="13948" w:type="dxa"/>
            <w:gridSpan w:val="7"/>
          </w:tcPr>
          <w:p w14:paraId="1F4258E7" w14:textId="77777777" w:rsidR="00D37862" w:rsidRDefault="00D37862" w:rsidP="009B61FC">
            <w:pPr>
              <w:jc w:val="center"/>
            </w:pPr>
            <w:r>
              <w:t>Spring 1</w:t>
            </w:r>
          </w:p>
        </w:tc>
      </w:tr>
      <w:tr w:rsidR="00D37862" w14:paraId="00722439" w14:textId="77777777" w:rsidTr="009B61FC">
        <w:tc>
          <w:tcPr>
            <w:tcW w:w="1992" w:type="dxa"/>
          </w:tcPr>
          <w:p w14:paraId="3485FE22" w14:textId="77777777" w:rsidR="00D37862" w:rsidRDefault="00D37862" w:rsidP="009B61FC">
            <w:pPr>
              <w:jc w:val="center"/>
            </w:pPr>
            <w:r>
              <w:t>Week 1</w:t>
            </w:r>
          </w:p>
        </w:tc>
        <w:tc>
          <w:tcPr>
            <w:tcW w:w="1992" w:type="dxa"/>
          </w:tcPr>
          <w:p w14:paraId="1373301A" w14:textId="77777777" w:rsidR="00D37862" w:rsidRDefault="00D37862" w:rsidP="009B61FC">
            <w:pPr>
              <w:jc w:val="center"/>
            </w:pPr>
            <w:r>
              <w:t>Week 2</w:t>
            </w:r>
          </w:p>
        </w:tc>
        <w:tc>
          <w:tcPr>
            <w:tcW w:w="1992" w:type="dxa"/>
          </w:tcPr>
          <w:p w14:paraId="45090F71" w14:textId="77777777" w:rsidR="00D37862" w:rsidRDefault="00D37862" w:rsidP="009B61FC">
            <w:pPr>
              <w:jc w:val="center"/>
            </w:pPr>
            <w:r>
              <w:t>Week 3</w:t>
            </w:r>
          </w:p>
        </w:tc>
        <w:tc>
          <w:tcPr>
            <w:tcW w:w="1993" w:type="dxa"/>
          </w:tcPr>
          <w:p w14:paraId="07A22C29" w14:textId="77777777" w:rsidR="00D37862" w:rsidRDefault="00D37862" w:rsidP="009B61FC">
            <w:pPr>
              <w:jc w:val="center"/>
            </w:pPr>
            <w:r>
              <w:t>Week 4</w:t>
            </w:r>
          </w:p>
        </w:tc>
        <w:tc>
          <w:tcPr>
            <w:tcW w:w="1993" w:type="dxa"/>
          </w:tcPr>
          <w:p w14:paraId="7384C6A8" w14:textId="77777777" w:rsidR="00D37862" w:rsidRDefault="00D37862" w:rsidP="009B61FC">
            <w:pPr>
              <w:jc w:val="center"/>
            </w:pPr>
            <w:r>
              <w:t>Week 5</w:t>
            </w:r>
          </w:p>
        </w:tc>
        <w:tc>
          <w:tcPr>
            <w:tcW w:w="1993" w:type="dxa"/>
          </w:tcPr>
          <w:p w14:paraId="47C609DA" w14:textId="77777777" w:rsidR="00D37862" w:rsidRDefault="00D37862" w:rsidP="009B61FC">
            <w:pPr>
              <w:jc w:val="center"/>
            </w:pPr>
            <w:r>
              <w:t>Week 6</w:t>
            </w:r>
          </w:p>
        </w:tc>
        <w:tc>
          <w:tcPr>
            <w:tcW w:w="1993" w:type="dxa"/>
          </w:tcPr>
          <w:p w14:paraId="1374BC8D" w14:textId="77777777" w:rsidR="00D37862" w:rsidRDefault="00D37862" w:rsidP="009B61FC">
            <w:pPr>
              <w:jc w:val="center"/>
            </w:pPr>
            <w:r>
              <w:t>Week 7</w:t>
            </w:r>
          </w:p>
        </w:tc>
      </w:tr>
      <w:tr w:rsidR="00D37862" w14:paraId="1D8F3118" w14:textId="77777777" w:rsidTr="009B61FC">
        <w:tc>
          <w:tcPr>
            <w:tcW w:w="1992" w:type="dxa"/>
            <w:shd w:val="clear" w:color="auto" w:fill="7030A0"/>
          </w:tcPr>
          <w:p w14:paraId="35E45E9F" w14:textId="77777777" w:rsidR="00D37862" w:rsidRDefault="00D37862" w:rsidP="009B61FC">
            <w:pPr>
              <w:jc w:val="center"/>
            </w:pPr>
            <w:r>
              <w:t>Aspect 3 – General sound discrimination, body percussion</w:t>
            </w:r>
          </w:p>
        </w:tc>
        <w:tc>
          <w:tcPr>
            <w:tcW w:w="1992" w:type="dxa"/>
            <w:shd w:val="clear" w:color="auto" w:fill="7030A0"/>
          </w:tcPr>
          <w:p w14:paraId="150ED148" w14:textId="77777777" w:rsidR="00D37862" w:rsidRDefault="00D37862" w:rsidP="009B61FC">
            <w:pPr>
              <w:jc w:val="center"/>
            </w:pPr>
            <w:r>
              <w:t>Aspect 3 – General sound discrimination, body percussion</w:t>
            </w:r>
          </w:p>
        </w:tc>
        <w:tc>
          <w:tcPr>
            <w:tcW w:w="1992" w:type="dxa"/>
            <w:shd w:val="clear" w:color="auto" w:fill="FFFF00"/>
          </w:tcPr>
          <w:p w14:paraId="747F7C16" w14:textId="77777777" w:rsidR="00D37862" w:rsidRDefault="00D37862" w:rsidP="009B61FC">
            <w:pPr>
              <w:jc w:val="center"/>
            </w:pPr>
            <w:r>
              <w:t>Aspect 4 - Rhyme</w:t>
            </w:r>
          </w:p>
        </w:tc>
        <w:tc>
          <w:tcPr>
            <w:tcW w:w="1993" w:type="dxa"/>
            <w:shd w:val="clear" w:color="auto" w:fill="FFFF00"/>
          </w:tcPr>
          <w:p w14:paraId="59C85C64" w14:textId="77777777" w:rsidR="00D37862" w:rsidRDefault="00D37862" w:rsidP="009B61FC">
            <w:pPr>
              <w:jc w:val="center"/>
            </w:pPr>
            <w:r>
              <w:t>Aspect 4 - Rhyme</w:t>
            </w:r>
          </w:p>
        </w:tc>
        <w:tc>
          <w:tcPr>
            <w:tcW w:w="1993" w:type="dxa"/>
            <w:shd w:val="clear" w:color="auto" w:fill="FFC000"/>
          </w:tcPr>
          <w:p w14:paraId="768D40AA" w14:textId="77777777" w:rsidR="00D37862" w:rsidRDefault="00D37862" w:rsidP="009B61FC">
            <w:r>
              <w:t>Aspect 5 - Alliteration</w:t>
            </w:r>
          </w:p>
          <w:p w14:paraId="23F6BFE2" w14:textId="77777777" w:rsidR="00D37862" w:rsidRDefault="00D37862" w:rsidP="009B61FC">
            <w:pPr>
              <w:jc w:val="center"/>
            </w:pPr>
          </w:p>
        </w:tc>
        <w:tc>
          <w:tcPr>
            <w:tcW w:w="1993" w:type="dxa"/>
            <w:shd w:val="clear" w:color="auto" w:fill="FFC000"/>
          </w:tcPr>
          <w:p w14:paraId="4C2BF9F9" w14:textId="77777777" w:rsidR="00D37862" w:rsidRDefault="00D37862" w:rsidP="009B61FC">
            <w:r>
              <w:t>Aspect 5 - Alliteration</w:t>
            </w:r>
          </w:p>
          <w:p w14:paraId="4E219A20" w14:textId="77777777" w:rsidR="00D37862" w:rsidRDefault="00D37862" w:rsidP="009B61FC">
            <w:pPr>
              <w:jc w:val="center"/>
            </w:pPr>
          </w:p>
        </w:tc>
        <w:tc>
          <w:tcPr>
            <w:tcW w:w="1993" w:type="dxa"/>
            <w:shd w:val="clear" w:color="auto" w:fill="92D050"/>
          </w:tcPr>
          <w:p w14:paraId="7A22A134" w14:textId="77777777" w:rsidR="00D37862" w:rsidRDefault="00D37862" w:rsidP="009B61FC">
            <w:pPr>
              <w:jc w:val="center"/>
            </w:pPr>
            <w:r>
              <w:t>Aspect 2 - General sound discrimination, instrumental</w:t>
            </w:r>
          </w:p>
        </w:tc>
      </w:tr>
      <w:tr w:rsidR="00D37862" w14:paraId="5704E348" w14:textId="77777777" w:rsidTr="009B61FC">
        <w:tc>
          <w:tcPr>
            <w:tcW w:w="13948" w:type="dxa"/>
            <w:gridSpan w:val="7"/>
          </w:tcPr>
          <w:p w14:paraId="195B1A19" w14:textId="77777777" w:rsidR="00D37862" w:rsidRDefault="00D37862" w:rsidP="009B61FC">
            <w:pPr>
              <w:jc w:val="center"/>
            </w:pPr>
            <w:r>
              <w:t>Spring 2</w:t>
            </w:r>
          </w:p>
        </w:tc>
      </w:tr>
      <w:tr w:rsidR="00D37862" w14:paraId="5FC951AF" w14:textId="77777777" w:rsidTr="009B61FC">
        <w:tc>
          <w:tcPr>
            <w:tcW w:w="1992" w:type="dxa"/>
          </w:tcPr>
          <w:p w14:paraId="719035D1" w14:textId="77777777" w:rsidR="00D37862" w:rsidRDefault="00D37862" w:rsidP="009B61FC">
            <w:pPr>
              <w:jc w:val="center"/>
            </w:pPr>
            <w:r>
              <w:t>Week 1</w:t>
            </w:r>
          </w:p>
        </w:tc>
        <w:tc>
          <w:tcPr>
            <w:tcW w:w="1992" w:type="dxa"/>
          </w:tcPr>
          <w:p w14:paraId="446D8C03" w14:textId="77777777" w:rsidR="00D37862" w:rsidRDefault="00D37862" w:rsidP="009B61FC">
            <w:pPr>
              <w:jc w:val="center"/>
            </w:pPr>
            <w:r>
              <w:t>Week 2</w:t>
            </w:r>
          </w:p>
        </w:tc>
        <w:tc>
          <w:tcPr>
            <w:tcW w:w="1992" w:type="dxa"/>
          </w:tcPr>
          <w:p w14:paraId="39A116F2" w14:textId="77777777" w:rsidR="00D37862" w:rsidRDefault="00D37862" w:rsidP="009B61FC">
            <w:pPr>
              <w:jc w:val="center"/>
            </w:pPr>
            <w:r>
              <w:t>Week 3</w:t>
            </w:r>
          </w:p>
        </w:tc>
        <w:tc>
          <w:tcPr>
            <w:tcW w:w="1993" w:type="dxa"/>
          </w:tcPr>
          <w:p w14:paraId="73FA232B" w14:textId="77777777" w:rsidR="00D37862" w:rsidRDefault="00D37862" w:rsidP="009B61FC">
            <w:pPr>
              <w:jc w:val="center"/>
            </w:pPr>
            <w:r>
              <w:t>Week 4</w:t>
            </w:r>
          </w:p>
        </w:tc>
        <w:tc>
          <w:tcPr>
            <w:tcW w:w="1993" w:type="dxa"/>
          </w:tcPr>
          <w:p w14:paraId="5E241FFB" w14:textId="77777777" w:rsidR="00D37862" w:rsidRDefault="00D37862" w:rsidP="009B61FC">
            <w:pPr>
              <w:jc w:val="center"/>
            </w:pPr>
            <w:r>
              <w:t>Week 5</w:t>
            </w:r>
          </w:p>
        </w:tc>
        <w:tc>
          <w:tcPr>
            <w:tcW w:w="1993" w:type="dxa"/>
          </w:tcPr>
          <w:p w14:paraId="2AEBC7A9" w14:textId="77777777" w:rsidR="00D37862" w:rsidRDefault="00D37862" w:rsidP="009B61FC">
            <w:pPr>
              <w:jc w:val="center"/>
            </w:pPr>
            <w:r>
              <w:t>Week 6</w:t>
            </w:r>
          </w:p>
        </w:tc>
        <w:tc>
          <w:tcPr>
            <w:tcW w:w="1993" w:type="dxa"/>
          </w:tcPr>
          <w:p w14:paraId="32577251" w14:textId="77777777" w:rsidR="00D37862" w:rsidRDefault="00D37862" w:rsidP="009B61FC">
            <w:pPr>
              <w:jc w:val="center"/>
            </w:pPr>
            <w:r>
              <w:t>Week 7</w:t>
            </w:r>
          </w:p>
        </w:tc>
      </w:tr>
      <w:tr w:rsidR="00D37862" w14:paraId="54FA7049" w14:textId="77777777" w:rsidTr="009B61FC">
        <w:tc>
          <w:tcPr>
            <w:tcW w:w="1992" w:type="dxa"/>
            <w:shd w:val="clear" w:color="auto" w:fill="92D050"/>
          </w:tcPr>
          <w:p w14:paraId="494F929F" w14:textId="77777777" w:rsidR="00D37862" w:rsidRDefault="00D37862" w:rsidP="009B61FC">
            <w:pPr>
              <w:jc w:val="center"/>
            </w:pPr>
            <w:r>
              <w:t>Aspect 2 - General sound discrimination, instrumental</w:t>
            </w:r>
          </w:p>
        </w:tc>
        <w:tc>
          <w:tcPr>
            <w:tcW w:w="1992" w:type="dxa"/>
            <w:shd w:val="clear" w:color="auto" w:fill="F4B083" w:themeFill="accent2" w:themeFillTint="99"/>
          </w:tcPr>
          <w:p w14:paraId="0CB8B4C2" w14:textId="77777777" w:rsidR="00D37862" w:rsidRDefault="00D37862" w:rsidP="009B61FC">
            <w:pPr>
              <w:jc w:val="center"/>
            </w:pPr>
            <w:r>
              <w:rPr>
                <w:sz w:val="24"/>
                <w:szCs w:val="24"/>
              </w:rPr>
              <w:t>Aspect 6 - Voice sounds</w:t>
            </w:r>
          </w:p>
        </w:tc>
        <w:tc>
          <w:tcPr>
            <w:tcW w:w="1992" w:type="dxa"/>
            <w:shd w:val="clear" w:color="auto" w:fill="F4B083" w:themeFill="accent2" w:themeFillTint="99"/>
          </w:tcPr>
          <w:p w14:paraId="24FB2589" w14:textId="77777777" w:rsidR="00D37862" w:rsidRDefault="00D37862" w:rsidP="009B61FC">
            <w:pPr>
              <w:jc w:val="center"/>
            </w:pPr>
            <w:r>
              <w:rPr>
                <w:sz w:val="24"/>
                <w:szCs w:val="24"/>
              </w:rPr>
              <w:t>Aspect 6 - Voice sounds</w:t>
            </w:r>
          </w:p>
        </w:tc>
        <w:tc>
          <w:tcPr>
            <w:tcW w:w="1993" w:type="dxa"/>
            <w:shd w:val="clear" w:color="auto" w:fill="A6A6A6" w:themeFill="background1" w:themeFillShade="A6"/>
          </w:tcPr>
          <w:p w14:paraId="51DBAEF1" w14:textId="77777777" w:rsidR="00D37862" w:rsidRDefault="00D37862" w:rsidP="009B61FC">
            <w:pPr>
              <w:jc w:val="center"/>
            </w:pPr>
            <w:r>
              <w:t xml:space="preserve">Aspect 7 – Oral segmenting and blending </w:t>
            </w:r>
          </w:p>
        </w:tc>
        <w:tc>
          <w:tcPr>
            <w:tcW w:w="1993" w:type="dxa"/>
            <w:shd w:val="clear" w:color="auto" w:fill="A6A6A6" w:themeFill="background1" w:themeFillShade="A6"/>
          </w:tcPr>
          <w:p w14:paraId="73D339E6" w14:textId="77777777" w:rsidR="00D37862" w:rsidRDefault="00D37862" w:rsidP="009B61FC">
            <w:pPr>
              <w:jc w:val="center"/>
            </w:pPr>
            <w:r>
              <w:t>Aspect 7 – Oral segmenting and blending</w:t>
            </w:r>
          </w:p>
        </w:tc>
        <w:tc>
          <w:tcPr>
            <w:tcW w:w="1993" w:type="dxa"/>
            <w:shd w:val="clear" w:color="auto" w:fill="00B0F0"/>
          </w:tcPr>
          <w:p w14:paraId="09613168" w14:textId="77777777" w:rsidR="00D37862" w:rsidRDefault="00D37862" w:rsidP="009B61FC">
            <w:pPr>
              <w:jc w:val="center"/>
            </w:pPr>
            <w:r>
              <w:t>Aspect 1 – General sound discrimination, environmental</w:t>
            </w:r>
          </w:p>
        </w:tc>
        <w:tc>
          <w:tcPr>
            <w:tcW w:w="1993" w:type="dxa"/>
            <w:shd w:val="clear" w:color="auto" w:fill="auto"/>
          </w:tcPr>
          <w:p w14:paraId="70B11834" w14:textId="77777777" w:rsidR="00D37862" w:rsidRDefault="00D37862" w:rsidP="009B61FC">
            <w:pPr>
              <w:jc w:val="center"/>
            </w:pPr>
          </w:p>
        </w:tc>
      </w:tr>
    </w:tbl>
    <w:p w14:paraId="26B281DA" w14:textId="77777777" w:rsidR="00D37862" w:rsidRDefault="00D37862" w:rsidP="00D37862">
      <w:pPr>
        <w:jc w:val="center"/>
      </w:pPr>
    </w:p>
    <w:p w14:paraId="292C602A" w14:textId="77777777" w:rsidR="00D37862" w:rsidRDefault="00D37862" w:rsidP="00D37862">
      <w:pPr>
        <w:jc w:val="center"/>
      </w:pPr>
    </w:p>
    <w:p w14:paraId="2671E82D" w14:textId="77777777" w:rsidR="00D37862" w:rsidRDefault="00D37862" w:rsidP="00D37862">
      <w:pPr>
        <w:jc w:val="cente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37862" w14:paraId="379958B5" w14:textId="77777777" w:rsidTr="009B61FC">
        <w:tc>
          <w:tcPr>
            <w:tcW w:w="13948" w:type="dxa"/>
            <w:gridSpan w:val="7"/>
          </w:tcPr>
          <w:p w14:paraId="7AE4D3AC" w14:textId="77777777" w:rsidR="00D37862" w:rsidRDefault="00D37862" w:rsidP="009B61FC">
            <w:pPr>
              <w:jc w:val="center"/>
            </w:pPr>
            <w:r>
              <w:lastRenderedPageBreak/>
              <w:t>Summer 1</w:t>
            </w:r>
          </w:p>
        </w:tc>
      </w:tr>
      <w:tr w:rsidR="00D37862" w14:paraId="785A6D02" w14:textId="77777777" w:rsidTr="009B61FC">
        <w:tc>
          <w:tcPr>
            <w:tcW w:w="1992" w:type="dxa"/>
          </w:tcPr>
          <w:p w14:paraId="10ECEEE6" w14:textId="77777777" w:rsidR="00D37862" w:rsidRDefault="00D37862" w:rsidP="009B61FC">
            <w:pPr>
              <w:jc w:val="center"/>
            </w:pPr>
            <w:r>
              <w:t>Week 1</w:t>
            </w:r>
          </w:p>
        </w:tc>
        <w:tc>
          <w:tcPr>
            <w:tcW w:w="1992" w:type="dxa"/>
          </w:tcPr>
          <w:p w14:paraId="6C95AA8B" w14:textId="77777777" w:rsidR="00D37862" w:rsidRDefault="00D37862" w:rsidP="009B61FC">
            <w:pPr>
              <w:jc w:val="center"/>
            </w:pPr>
            <w:r>
              <w:t>Week 2</w:t>
            </w:r>
          </w:p>
        </w:tc>
        <w:tc>
          <w:tcPr>
            <w:tcW w:w="1992" w:type="dxa"/>
          </w:tcPr>
          <w:p w14:paraId="44BC9127" w14:textId="77777777" w:rsidR="00D37862" w:rsidRDefault="00D37862" w:rsidP="009B61FC">
            <w:pPr>
              <w:jc w:val="center"/>
            </w:pPr>
            <w:r>
              <w:t>Week 3</w:t>
            </w:r>
          </w:p>
        </w:tc>
        <w:tc>
          <w:tcPr>
            <w:tcW w:w="1993" w:type="dxa"/>
          </w:tcPr>
          <w:p w14:paraId="11196C59" w14:textId="77777777" w:rsidR="00D37862" w:rsidRDefault="00D37862" w:rsidP="009B61FC">
            <w:pPr>
              <w:jc w:val="center"/>
            </w:pPr>
            <w:r>
              <w:t>Week 4</w:t>
            </w:r>
          </w:p>
        </w:tc>
        <w:tc>
          <w:tcPr>
            <w:tcW w:w="1993" w:type="dxa"/>
          </w:tcPr>
          <w:p w14:paraId="175E4A62" w14:textId="77777777" w:rsidR="00D37862" w:rsidRDefault="00D37862" w:rsidP="009B61FC">
            <w:pPr>
              <w:jc w:val="center"/>
            </w:pPr>
            <w:r>
              <w:t>Week 5</w:t>
            </w:r>
          </w:p>
        </w:tc>
        <w:tc>
          <w:tcPr>
            <w:tcW w:w="1993" w:type="dxa"/>
          </w:tcPr>
          <w:p w14:paraId="17583FFC" w14:textId="77777777" w:rsidR="00D37862" w:rsidRDefault="00D37862" w:rsidP="009B61FC">
            <w:pPr>
              <w:jc w:val="center"/>
            </w:pPr>
            <w:r>
              <w:t>Week 6</w:t>
            </w:r>
          </w:p>
        </w:tc>
        <w:tc>
          <w:tcPr>
            <w:tcW w:w="1993" w:type="dxa"/>
          </w:tcPr>
          <w:p w14:paraId="2F9B6ABC" w14:textId="77777777" w:rsidR="00D37862" w:rsidRDefault="00D37862" w:rsidP="009B61FC">
            <w:pPr>
              <w:jc w:val="center"/>
            </w:pPr>
            <w:r>
              <w:t>Week 7</w:t>
            </w:r>
          </w:p>
        </w:tc>
      </w:tr>
      <w:tr w:rsidR="00D37862" w14:paraId="75260F05" w14:textId="77777777" w:rsidTr="009B61FC">
        <w:tc>
          <w:tcPr>
            <w:tcW w:w="1992" w:type="dxa"/>
            <w:shd w:val="clear" w:color="auto" w:fill="FFFF00"/>
          </w:tcPr>
          <w:p w14:paraId="4014E734" w14:textId="77777777" w:rsidR="00D37862" w:rsidRDefault="00D37862" w:rsidP="009B61FC">
            <w:pPr>
              <w:jc w:val="center"/>
            </w:pPr>
            <w:r>
              <w:t>Aspect 4 - Rhyme</w:t>
            </w:r>
          </w:p>
        </w:tc>
        <w:tc>
          <w:tcPr>
            <w:tcW w:w="1992" w:type="dxa"/>
            <w:shd w:val="clear" w:color="auto" w:fill="FFFF00"/>
          </w:tcPr>
          <w:p w14:paraId="7CF68AEE" w14:textId="77777777" w:rsidR="00D37862" w:rsidRDefault="00D37862" w:rsidP="009B61FC">
            <w:pPr>
              <w:jc w:val="center"/>
            </w:pPr>
            <w:r>
              <w:t>Aspect 4 - Rhyme</w:t>
            </w:r>
          </w:p>
        </w:tc>
        <w:tc>
          <w:tcPr>
            <w:tcW w:w="1992" w:type="dxa"/>
            <w:shd w:val="clear" w:color="auto" w:fill="FFC000" w:themeFill="accent4"/>
          </w:tcPr>
          <w:p w14:paraId="193CD2E3" w14:textId="77777777" w:rsidR="00D37862" w:rsidRDefault="00D37862" w:rsidP="009B61FC">
            <w:r>
              <w:t>Aspect 5 - Alliteration</w:t>
            </w:r>
          </w:p>
          <w:p w14:paraId="4D72FCD8" w14:textId="77777777" w:rsidR="00D37862" w:rsidRDefault="00D37862" w:rsidP="009B61FC">
            <w:pPr>
              <w:jc w:val="center"/>
            </w:pPr>
          </w:p>
        </w:tc>
        <w:tc>
          <w:tcPr>
            <w:tcW w:w="1993" w:type="dxa"/>
            <w:shd w:val="clear" w:color="auto" w:fill="FFC000" w:themeFill="accent4"/>
          </w:tcPr>
          <w:p w14:paraId="4F5AD504" w14:textId="77777777" w:rsidR="00D37862" w:rsidRDefault="00D37862" w:rsidP="009B61FC">
            <w:r>
              <w:t>Aspect 5 - Alliteration</w:t>
            </w:r>
          </w:p>
          <w:p w14:paraId="6AAADF87" w14:textId="77777777" w:rsidR="00D37862" w:rsidRDefault="00D37862" w:rsidP="009B61FC">
            <w:pPr>
              <w:jc w:val="center"/>
            </w:pPr>
          </w:p>
        </w:tc>
        <w:tc>
          <w:tcPr>
            <w:tcW w:w="1993" w:type="dxa"/>
            <w:shd w:val="clear" w:color="auto" w:fill="F4B083" w:themeFill="accent2" w:themeFillTint="99"/>
          </w:tcPr>
          <w:p w14:paraId="384E3F85" w14:textId="77777777" w:rsidR="00D37862" w:rsidRDefault="00D37862" w:rsidP="009B61FC">
            <w:pPr>
              <w:shd w:val="clear" w:color="auto" w:fill="F4B083" w:themeFill="accent2" w:themeFillTint="99"/>
              <w:jc w:val="center"/>
              <w:rPr>
                <w:sz w:val="24"/>
                <w:szCs w:val="24"/>
              </w:rPr>
            </w:pPr>
            <w:r>
              <w:rPr>
                <w:sz w:val="24"/>
                <w:szCs w:val="24"/>
              </w:rPr>
              <w:t>Aspect 6 - Voice sounds</w:t>
            </w:r>
          </w:p>
          <w:p w14:paraId="2CE7A65D" w14:textId="77777777" w:rsidR="00D37862" w:rsidRDefault="00D37862" w:rsidP="009B61FC">
            <w:pPr>
              <w:shd w:val="clear" w:color="auto" w:fill="F4B083" w:themeFill="accent2" w:themeFillTint="99"/>
              <w:jc w:val="center"/>
              <w:rPr>
                <w:sz w:val="24"/>
                <w:szCs w:val="24"/>
              </w:rPr>
            </w:pPr>
          </w:p>
          <w:p w14:paraId="4DE5F77B" w14:textId="77777777" w:rsidR="00D37862" w:rsidRDefault="00D37862" w:rsidP="009B61FC">
            <w:pPr>
              <w:jc w:val="center"/>
            </w:pPr>
          </w:p>
        </w:tc>
        <w:tc>
          <w:tcPr>
            <w:tcW w:w="1993" w:type="dxa"/>
            <w:shd w:val="clear" w:color="auto" w:fill="F4B083" w:themeFill="accent2" w:themeFillTint="99"/>
          </w:tcPr>
          <w:p w14:paraId="0A53FE48" w14:textId="77777777" w:rsidR="00D37862" w:rsidRDefault="00D37862" w:rsidP="009B61FC">
            <w:pPr>
              <w:shd w:val="clear" w:color="auto" w:fill="F4B083" w:themeFill="accent2" w:themeFillTint="99"/>
              <w:jc w:val="center"/>
              <w:rPr>
                <w:sz w:val="24"/>
                <w:szCs w:val="24"/>
              </w:rPr>
            </w:pPr>
            <w:r>
              <w:rPr>
                <w:sz w:val="24"/>
                <w:szCs w:val="24"/>
              </w:rPr>
              <w:t>Aspect 6 - Voice sounds</w:t>
            </w:r>
          </w:p>
          <w:p w14:paraId="534EC667" w14:textId="77777777" w:rsidR="00D37862" w:rsidRDefault="00D37862" w:rsidP="009B61FC">
            <w:pPr>
              <w:jc w:val="center"/>
            </w:pPr>
          </w:p>
        </w:tc>
        <w:tc>
          <w:tcPr>
            <w:tcW w:w="1993" w:type="dxa"/>
            <w:shd w:val="clear" w:color="auto" w:fill="A6A6A6" w:themeFill="background1" w:themeFillShade="A6"/>
          </w:tcPr>
          <w:p w14:paraId="101E4ABE" w14:textId="77777777" w:rsidR="00D37862" w:rsidRDefault="00D37862" w:rsidP="009B61FC">
            <w:pPr>
              <w:jc w:val="center"/>
            </w:pPr>
            <w:r>
              <w:t>Aspect 7 – Oral segmenting and blending</w:t>
            </w:r>
          </w:p>
        </w:tc>
      </w:tr>
      <w:tr w:rsidR="00D37862" w14:paraId="3ED754AF" w14:textId="77777777" w:rsidTr="009B61FC">
        <w:tc>
          <w:tcPr>
            <w:tcW w:w="13948" w:type="dxa"/>
            <w:gridSpan w:val="7"/>
          </w:tcPr>
          <w:p w14:paraId="501B3544" w14:textId="77777777" w:rsidR="00D37862" w:rsidRDefault="00D37862" w:rsidP="009B61FC">
            <w:pPr>
              <w:jc w:val="center"/>
            </w:pPr>
            <w:r>
              <w:t>Summer 2</w:t>
            </w:r>
          </w:p>
        </w:tc>
      </w:tr>
      <w:tr w:rsidR="00D37862" w14:paraId="4FC7122D" w14:textId="77777777" w:rsidTr="009B61FC">
        <w:tc>
          <w:tcPr>
            <w:tcW w:w="1992" w:type="dxa"/>
          </w:tcPr>
          <w:p w14:paraId="65D89563" w14:textId="77777777" w:rsidR="00D37862" w:rsidRDefault="00D37862" w:rsidP="009B61FC">
            <w:pPr>
              <w:jc w:val="center"/>
            </w:pPr>
            <w:r>
              <w:t>Week 1</w:t>
            </w:r>
          </w:p>
        </w:tc>
        <w:tc>
          <w:tcPr>
            <w:tcW w:w="1992" w:type="dxa"/>
          </w:tcPr>
          <w:p w14:paraId="40E7F2AC" w14:textId="77777777" w:rsidR="00D37862" w:rsidRDefault="00D37862" w:rsidP="009B61FC">
            <w:pPr>
              <w:jc w:val="center"/>
            </w:pPr>
            <w:r>
              <w:t>Week 2</w:t>
            </w:r>
          </w:p>
        </w:tc>
        <w:tc>
          <w:tcPr>
            <w:tcW w:w="1992" w:type="dxa"/>
          </w:tcPr>
          <w:p w14:paraId="1D55860E" w14:textId="77777777" w:rsidR="00D37862" w:rsidRDefault="00D37862" w:rsidP="009B61FC">
            <w:pPr>
              <w:jc w:val="center"/>
            </w:pPr>
            <w:r>
              <w:t>Week 3</w:t>
            </w:r>
          </w:p>
        </w:tc>
        <w:tc>
          <w:tcPr>
            <w:tcW w:w="1993" w:type="dxa"/>
          </w:tcPr>
          <w:p w14:paraId="75048B31" w14:textId="77777777" w:rsidR="00D37862" w:rsidRDefault="00D37862" w:rsidP="009B61FC">
            <w:pPr>
              <w:jc w:val="center"/>
            </w:pPr>
            <w:r>
              <w:t>Week 4</w:t>
            </w:r>
          </w:p>
        </w:tc>
        <w:tc>
          <w:tcPr>
            <w:tcW w:w="1993" w:type="dxa"/>
          </w:tcPr>
          <w:p w14:paraId="4A5CDB46" w14:textId="77777777" w:rsidR="00D37862" w:rsidRDefault="00D37862" w:rsidP="009B61FC">
            <w:pPr>
              <w:jc w:val="center"/>
            </w:pPr>
            <w:r>
              <w:t>Week 5</w:t>
            </w:r>
          </w:p>
        </w:tc>
        <w:tc>
          <w:tcPr>
            <w:tcW w:w="1993" w:type="dxa"/>
          </w:tcPr>
          <w:p w14:paraId="6754EBA9" w14:textId="77777777" w:rsidR="00D37862" w:rsidRDefault="00D37862" w:rsidP="009B61FC">
            <w:pPr>
              <w:jc w:val="center"/>
            </w:pPr>
            <w:r>
              <w:t>Week 6</w:t>
            </w:r>
          </w:p>
        </w:tc>
        <w:tc>
          <w:tcPr>
            <w:tcW w:w="1993" w:type="dxa"/>
          </w:tcPr>
          <w:p w14:paraId="3FE1AD6D" w14:textId="77777777" w:rsidR="00D37862" w:rsidRDefault="00D37862" w:rsidP="009B61FC">
            <w:pPr>
              <w:jc w:val="center"/>
            </w:pPr>
            <w:r>
              <w:t>Week 7</w:t>
            </w:r>
          </w:p>
        </w:tc>
      </w:tr>
      <w:tr w:rsidR="00D37862" w14:paraId="25BDC92B" w14:textId="77777777" w:rsidTr="009B61FC">
        <w:tc>
          <w:tcPr>
            <w:tcW w:w="1992" w:type="dxa"/>
            <w:shd w:val="clear" w:color="auto" w:fill="A6A6A6" w:themeFill="background1" w:themeFillShade="A6"/>
          </w:tcPr>
          <w:p w14:paraId="2311318D" w14:textId="77777777" w:rsidR="00D37862" w:rsidRDefault="00D37862" w:rsidP="009B61FC">
            <w:pPr>
              <w:jc w:val="center"/>
            </w:pPr>
            <w:r>
              <w:t>Aspect 7 – Oral segmenting and blending</w:t>
            </w:r>
          </w:p>
          <w:p w14:paraId="65A6A298" w14:textId="77777777" w:rsidR="00D37862" w:rsidRDefault="00D37862" w:rsidP="009B61FC">
            <w:pPr>
              <w:jc w:val="center"/>
            </w:pPr>
          </w:p>
        </w:tc>
        <w:tc>
          <w:tcPr>
            <w:tcW w:w="1992" w:type="dxa"/>
            <w:shd w:val="clear" w:color="auto" w:fill="EF8998"/>
          </w:tcPr>
          <w:p w14:paraId="44B8A026" w14:textId="77777777" w:rsidR="00D37862" w:rsidRDefault="00D37862" w:rsidP="009B61FC">
            <w:pPr>
              <w:jc w:val="center"/>
            </w:pPr>
            <w:r>
              <w:t xml:space="preserve">Phase 2 – sounds-write </w:t>
            </w:r>
          </w:p>
        </w:tc>
        <w:tc>
          <w:tcPr>
            <w:tcW w:w="1992" w:type="dxa"/>
            <w:shd w:val="clear" w:color="auto" w:fill="EF8998"/>
          </w:tcPr>
          <w:p w14:paraId="79E4A01A" w14:textId="77777777" w:rsidR="00D37862" w:rsidRDefault="00D37862" w:rsidP="009B61FC">
            <w:pPr>
              <w:jc w:val="center"/>
            </w:pPr>
            <w:r>
              <w:t>Phase 2 – sounds-write</w:t>
            </w:r>
          </w:p>
        </w:tc>
        <w:tc>
          <w:tcPr>
            <w:tcW w:w="1993" w:type="dxa"/>
            <w:shd w:val="clear" w:color="auto" w:fill="EF8998"/>
          </w:tcPr>
          <w:p w14:paraId="52DEFE87" w14:textId="77777777" w:rsidR="00D37862" w:rsidRDefault="00D37862" w:rsidP="009B61FC">
            <w:pPr>
              <w:jc w:val="center"/>
            </w:pPr>
            <w:r>
              <w:t>Phase 2 – sounds-write</w:t>
            </w:r>
          </w:p>
        </w:tc>
        <w:tc>
          <w:tcPr>
            <w:tcW w:w="1993" w:type="dxa"/>
            <w:shd w:val="clear" w:color="auto" w:fill="EF8998"/>
          </w:tcPr>
          <w:p w14:paraId="4FD76F43" w14:textId="77777777" w:rsidR="00D37862" w:rsidRDefault="00D37862" w:rsidP="009B61FC">
            <w:pPr>
              <w:jc w:val="center"/>
            </w:pPr>
            <w:r>
              <w:t>Phase 2 – sounds-write</w:t>
            </w:r>
          </w:p>
        </w:tc>
        <w:tc>
          <w:tcPr>
            <w:tcW w:w="1993" w:type="dxa"/>
            <w:shd w:val="clear" w:color="auto" w:fill="EF8998"/>
          </w:tcPr>
          <w:p w14:paraId="16D43E99" w14:textId="77777777" w:rsidR="00D37862" w:rsidRDefault="00D37862" w:rsidP="009B61FC">
            <w:pPr>
              <w:jc w:val="center"/>
            </w:pPr>
            <w:r>
              <w:t>Phase 2 – sounds-write</w:t>
            </w:r>
          </w:p>
        </w:tc>
        <w:tc>
          <w:tcPr>
            <w:tcW w:w="1993" w:type="dxa"/>
          </w:tcPr>
          <w:p w14:paraId="67724494" w14:textId="77777777" w:rsidR="00D37862" w:rsidRDefault="00D37862" w:rsidP="009B61FC">
            <w:pPr>
              <w:jc w:val="center"/>
            </w:pPr>
          </w:p>
        </w:tc>
      </w:tr>
    </w:tbl>
    <w:p w14:paraId="7CDB4392" w14:textId="77777777" w:rsidR="00D37862" w:rsidRDefault="00D37862" w:rsidP="00D37862">
      <w:pPr>
        <w:jc w:val="center"/>
      </w:pPr>
    </w:p>
    <w:p w14:paraId="0621157B" w14:textId="6C107DED" w:rsidR="00D37862" w:rsidRDefault="00D37862" w:rsidP="00D37862">
      <w:pPr>
        <w:tabs>
          <w:tab w:val="left" w:pos="8265"/>
        </w:tabs>
      </w:pPr>
    </w:p>
    <w:p w14:paraId="7C6FE77C" w14:textId="77777777" w:rsidR="00D37862" w:rsidRPr="00D37862" w:rsidRDefault="00D37862" w:rsidP="00D37862">
      <w:pPr>
        <w:tabs>
          <w:tab w:val="left" w:pos="8265"/>
        </w:tabs>
      </w:pPr>
    </w:p>
    <w:sectPr w:rsidR="00D37862" w:rsidRPr="00D37862" w:rsidSect="00D378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254DB"/>
    <w:multiLevelType w:val="hybridMultilevel"/>
    <w:tmpl w:val="3B8A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63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AC"/>
    <w:rsid w:val="00140113"/>
    <w:rsid w:val="00BD6D65"/>
    <w:rsid w:val="00CB5A79"/>
    <w:rsid w:val="00CF6A17"/>
    <w:rsid w:val="00D338AC"/>
    <w:rsid w:val="00D37862"/>
    <w:rsid w:val="00DD1371"/>
    <w:rsid w:val="00E6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5FC1"/>
  <w15:chartTrackingRefBased/>
  <w15:docId w15:val="{ADED3DB1-C706-4BD6-B534-EA1445F0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8AC"/>
    <w:pPr>
      <w:ind w:left="720"/>
      <w:contextualSpacing/>
    </w:pPr>
  </w:style>
  <w:style w:type="table" w:styleId="TableGrid">
    <w:name w:val="Table Grid"/>
    <w:basedOn w:val="TableNormal"/>
    <w:uiPriority w:val="39"/>
    <w:rsid w:val="00D3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8D1AB-BB8D-4601-A348-FD0AAE142461}"/>
</file>

<file path=customXml/itemProps2.xml><?xml version="1.0" encoding="utf-8"?>
<ds:datastoreItem xmlns:ds="http://schemas.openxmlformats.org/officeDocument/2006/customXml" ds:itemID="{67E2BC9F-44D5-4460-A7E7-F8F9AFBB2A6C}">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customXml/itemProps3.xml><?xml version="1.0" encoding="utf-8"?>
<ds:datastoreItem xmlns:ds="http://schemas.openxmlformats.org/officeDocument/2006/customXml" ds:itemID="{1EE6A10F-28BF-437D-8843-8EEB11E96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Hopkins</dc:creator>
  <cp:keywords/>
  <dc:description/>
  <cp:lastModifiedBy>Anna-Louise Lefevre</cp:lastModifiedBy>
  <cp:revision>2</cp:revision>
  <dcterms:created xsi:type="dcterms:W3CDTF">2023-01-14T14:13:00Z</dcterms:created>
  <dcterms:modified xsi:type="dcterms:W3CDTF">2023-01-14T14:13:00Z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