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6508727C" w:rsidR="00E66558" w:rsidRDefault="009D71E8">
      <w:pPr>
        <w:pStyle w:val="Heading1"/>
      </w:pPr>
      <w:bookmarkStart w:id="0" w:name="_Toc400361362"/>
      <w:bookmarkStart w:id="1" w:name="_Toc443397153"/>
      <w:bookmarkStart w:id="2" w:name="_Toc357771638"/>
      <w:bookmarkStart w:id="3" w:name="_Toc346793416"/>
      <w:bookmarkStart w:id="4" w:name="_Toc328122777"/>
      <w:bookmarkStart w:id="5" w:name="_GoBack"/>
      <w:bookmarkEnd w:id="5"/>
      <w: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72E68CB" w:rsidR="00E66558" w:rsidRPr="009F23FA" w:rsidRDefault="00B7503E">
            <w:pPr>
              <w:pStyle w:val="TableRow"/>
              <w:rPr>
                <w:rFonts w:asciiTheme="minorHAnsi" w:hAnsiTheme="minorHAnsi" w:cstheme="minorHAnsi"/>
                <w:sz w:val="22"/>
                <w:szCs w:val="22"/>
              </w:rPr>
            </w:pPr>
            <w:r w:rsidRPr="009F23FA">
              <w:rPr>
                <w:rFonts w:asciiTheme="minorHAnsi" w:hAnsiTheme="minorHAnsi" w:cstheme="minorHAnsi"/>
                <w:sz w:val="22"/>
                <w:szCs w:val="22"/>
              </w:rPr>
              <w:t>The Forum Centre</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0606E4A" w:rsidR="00E66558" w:rsidRPr="009F23FA" w:rsidRDefault="00AC453C">
            <w:pPr>
              <w:pStyle w:val="TableRow"/>
              <w:rPr>
                <w:rFonts w:asciiTheme="minorHAnsi" w:hAnsiTheme="minorHAnsi" w:cstheme="minorHAnsi"/>
                <w:sz w:val="22"/>
                <w:szCs w:val="22"/>
              </w:rPr>
            </w:pPr>
            <w:r w:rsidRPr="009F23FA">
              <w:rPr>
                <w:rFonts w:asciiTheme="minorHAnsi" w:hAnsiTheme="minorHAnsi" w:cstheme="minorHAnsi"/>
                <w:sz w:val="22"/>
                <w:szCs w:val="22"/>
              </w:rPr>
              <w:t>64</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C83A0C2" w:rsidR="00E66558" w:rsidRPr="009F23FA" w:rsidRDefault="00F90162">
            <w:pPr>
              <w:pStyle w:val="TableRow"/>
              <w:rPr>
                <w:rFonts w:asciiTheme="minorHAnsi" w:hAnsiTheme="minorHAnsi" w:cstheme="minorHAnsi"/>
                <w:sz w:val="22"/>
                <w:szCs w:val="22"/>
              </w:rPr>
            </w:pPr>
            <w:r>
              <w:rPr>
                <w:rFonts w:asciiTheme="minorHAnsi" w:hAnsiTheme="minorHAnsi" w:cstheme="minorHAnsi"/>
                <w:sz w:val="22"/>
                <w:szCs w:val="22"/>
              </w:rPr>
              <w:t>58%</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04F04" w14:textId="77777777" w:rsidR="00AB3430" w:rsidRDefault="00AB3430">
            <w:pPr>
              <w:pStyle w:val="TableRow"/>
              <w:rPr>
                <w:rFonts w:asciiTheme="minorHAnsi" w:hAnsiTheme="minorHAnsi" w:cstheme="minorHAnsi"/>
                <w:sz w:val="22"/>
                <w:szCs w:val="22"/>
              </w:rPr>
            </w:pPr>
            <w:r>
              <w:rPr>
                <w:rFonts w:asciiTheme="minorHAnsi" w:hAnsiTheme="minorHAnsi" w:cstheme="minorHAnsi"/>
                <w:sz w:val="22"/>
                <w:szCs w:val="22"/>
              </w:rPr>
              <w:t xml:space="preserve">2022-2023 </w:t>
            </w:r>
          </w:p>
          <w:p w14:paraId="2A7D54C2" w14:textId="7BF6287F" w:rsidR="00E66558" w:rsidRPr="009F23FA" w:rsidRDefault="00AB3430" w:rsidP="00AB3430">
            <w:pPr>
              <w:pStyle w:val="TableRow"/>
              <w:ind w:left="0"/>
              <w:rPr>
                <w:rFonts w:asciiTheme="minorHAnsi" w:hAnsiTheme="minorHAnsi" w:cstheme="minorHAnsi"/>
                <w:sz w:val="22"/>
                <w:szCs w:val="22"/>
              </w:rPr>
            </w:pPr>
            <w:r>
              <w:rPr>
                <w:rFonts w:asciiTheme="minorHAnsi" w:hAnsiTheme="minorHAnsi" w:cstheme="minorHAnsi"/>
                <w:sz w:val="22"/>
                <w:szCs w:val="22"/>
              </w:rPr>
              <w:t>Due to transient cohort</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70F7308" w:rsidR="00E66558" w:rsidRPr="009F23FA" w:rsidRDefault="00AB3430" w:rsidP="00D776F9">
            <w:pPr>
              <w:pStyle w:val="TableRow"/>
              <w:ind w:left="0"/>
              <w:rPr>
                <w:rFonts w:asciiTheme="minorHAnsi" w:hAnsiTheme="minorHAnsi" w:cstheme="minorHAnsi"/>
                <w:sz w:val="22"/>
                <w:szCs w:val="22"/>
              </w:rPr>
            </w:pPr>
            <w:r>
              <w:rPr>
                <w:rFonts w:asciiTheme="minorHAnsi" w:hAnsiTheme="minorHAnsi" w:cstheme="minorHAnsi"/>
                <w:sz w:val="22"/>
                <w:szCs w:val="22"/>
              </w:rPr>
              <w:t>December 2022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5387C67" w:rsidR="00E66558" w:rsidRPr="009F23FA" w:rsidRDefault="00AB3430" w:rsidP="00D776F9">
            <w:pPr>
              <w:pStyle w:val="TableRow"/>
              <w:ind w:left="0"/>
              <w:rPr>
                <w:rFonts w:asciiTheme="minorHAnsi" w:hAnsiTheme="minorHAnsi" w:cstheme="minorHAnsi"/>
                <w:sz w:val="22"/>
                <w:szCs w:val="22"/>
              </w:rPr>
            </w:pPr>
            <w:r>
              <w:rPr>
                <w:rFonts w:asciiTheme="minorHAnsi" w:hAnsiTheme="minorHAnsi" w:cstheme="minorHAnsi"/>
                <w:sz w:val="22"/>
                <w:szCs w:val="22"/>
              </w:rPr>
              <w:t>July 2023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51AA7ED" w:rsidR="00E66558" w:rsidRPr="009F23FA" w:rsidRDefault="00937BEF" w:rsidP="00F90162">
            <w:pPr>
              <w:pStyle w:val="TableRow"/>
              <w:ind w:left="0"/>
              <w:rPr>
                <w:rFonts w:asciiTheme="minorHAnsi" w:hAnsiTheme="minorHAnsi" w:cstheme="minorHAnsi"/>
                <w:sz w:val="22"/>
                <w:szCs w:val="22"/>
              </w:rPr>
            </w:pPr>
            <w:r w:rsidRPr="009F23FA">
              <w:rPr>
                <w:rFonts w:asciiTheme="minorHAnsi" w:hAnsiTheme="minorHAnsi" w:cstheme="minorHAnsi"/>
                <w:sz w:val="22"/>
                <w:szCs w:val="22"/>
              </w:rPr>
              <w:t>Kim Rickford</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66CD94C" w:rsidR="00E66558" w:rsidRPr="009F23FA" w:rsidRDefault="00937BEF" w:rsidP="00F90162">
            <w:pPr>
              <w:pStyle w:val="TableRow"/>
              <w:ind w:left="0"/>
              <w:rPr>
                <w:rFonts w:asciiTheme="minorHAnsi" w:hAnsiTheme="minorHAnsi" w:cstheme="minorHAnsi"/>
                <w:sz w:val="22"/>
                <w:szCs w:val="22"/>
              </w:rPr>
            </w:pPr>
            <w:r w:rsidRPr="009F23FA">
              <w:rPr>
                <w:rFonts w:asciiTheme="minorHAnsi" w:hAnsiTheme="minorHAnsi" w:cstheme="minorHAnsi"/>
                <w:sz w:val="22"/>
                <w:szCs w:val="22"/>
              </w:rPr>
              <w:t>Kim Rickford</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54F1E3B3" w:rsidR="00E66558" w:rsidRPr="009F23FA" w:rsidRDefault="00937BEF" w:rsidP="00F90162">
            <w:pPr>
              <w:pStyle w:val="TableRow"/>
              <w:ind w:left="0"/>
              <w:rPr>
                <w:rFonts w:asciiTheme="minorHAnsi" w:hAnsiTheme="minorHAnsi" w:cstheme="minorHAnsi"/>
                <w:sz w:val="22"/>
                <w:szCs w:val="22"/>
              </w:rPr>
            </w:pPr>
            <w:r w:rsidRPr="009F23FA">
              <w:rPr>
                <w:rFonts w:asciiTheme="minorHAnsi" w:hAnsiTheme="minorHAnsi" w:cstheme="minorHAnsi"/>
                <w:sz w:val="22"/>
                <w:szCs w:val="22"/>
              </w:rPr>
              <w:t>Guy Godmon</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05E570B" w:rsidR="00E66558" w:rsidRPr="009F23FA" w:rsidRDefault="009D71E8">
            <w:pPr>
              <w:pStyle w:val="TableRow"/>
              <w:rPr>
                <w:rFonts w:asciiTheme="minorHAnsi" w:hAnsiTheme="minorHAnsi" w:cstheme="minorHAnsi"/>
              </w:rPr>
            </w:pPr>
            <w:r w:rsidRPr="009F23FA">
              <w:rPr>
                <w:rFonts w:asciiTheme="minorHAnsi" w:hAnsiTheme="minorHAnsi" w:cstheme="minorHAnsi"/>
              </w:rPr>
              <w:t>£</w:t>
            </w:r>
            <w:r w:rsidR="009F23FA" w:rsidRPr="009F23FA">
              <w:rPr>
                <w:rFonts w:asciiTheme="minorHAnsi" w:hAnsiTheme="minorHAnsi" w:cstheme="minorHAnsi"/>
              </w:rPr>
              <w:t>27297</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69AA6DB" w:rsidR="00E66558" w:rsidRPr="009F23FA" w:rsidRDefault="009D71E8">
            <w:pPr>
              <w:pStyle w:val="TableRow"/>
              <w:rPr>
                <w:rFonts w:asciiTheme="minorHAnsi" w:hAnsiTheme="minorHAnsi" w:cstheme="minorHAnsi"/>
              </w:rPr>
            </w:pPr>
            <w:r w:rsidRPr="009F23FA">
              <w:rPr>
                <w:rFonts w:asciiTheme="minorHAnsi" w:hAnsiTheme="minorHAnsi" w:cstheme="minorHAnsi"/>
              </w:rPr>
              <w:t>£</w:t>
            </w:r>
            <w:r w:rsidR="009F23FA" w:rsidRPr="009F23FA">
              <w:rPr>
                <w:rFonts w:asciiTheme="minorHAnsi" w:hAnsiTheme="minorHAnsi" w:cstheme="minorHAnsi"/>
                <w:color w:val="000000"/>
                <w:shd w:val="clear" w:color="auto" w:fill="FFFFFF"/>
              </w:rPr>
              <w:t xml:space="preserve"> 6,923</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CD184A9" w:rsidR="00E66558" w:rsidRPr="009F23FA" w:rsidRDefault="009D71E8">
            <w:pPr>
              <w:pStyle w:val="TableRow"/>
              <w:rPr>
                <w:rFonts w:asciiTheme="minorHAnsi" w:hAnsiTheme="minorHAnsi" w:cstheme="minorHAnsi"/>
              </w:rPr>
            </w:pPr>
            <w:r w:rsidRPr="009F23FA">
              <w:rPr>
                <w:rFonts w:asciiTheme="minorHAnsi" w:hAnsiTheme="minorHAnsi" w:cstheme="minorHAnsi"/>
              </w:rPr>
              <w:t>£</w:t>
            </w:r>
            <w:r w:rsidR="009F23FA" w:rsidRPr="009F23FA">
              <w:rPr>
                <w:rFonts w:asciiTheme="minorHAnsi" w:hAnsiTheme="minorHAnsi" w:cstheme="minorHAnsi"/>
              </w:rPr>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CBDC82F" w:rsidR="00E66558" w:rsidRPr="009F23FA" w:rsidRDefault="009D71E8">
            <w:pPr>
              <w:pStyle w:val="TableRow"/>
              <w:rPr>
                <w:rFonts w:asciiTheme="minorHAnsi" w:hAnsiTheme="minorHAnsi" w:cstheme="minorHAnsi"/>
              </w:rPr>
            </w:pPr>
            <w:r w:rsidRPr="009F23FA">
              <w:rPr>
                <w:rFonts w:asciiTheme="minorHAnsi" w:hAnsiTheme="minorHAnsi" w:cstheme="minorHAnsi"/>
              </w:rPr>
              <w:t>£</w:t>
            </w:r>
            <w:r w:rsidR="009F23FA" w:rsidRPr="009F23FA">
              <w:rPr>
                <w:rFonts w:asciiTheme="minorHAnsi" w:hAnsiTheme="minorHAnsi" w:cstheme="minorHAnsi"/>
                <w:color w:val="000000"/>
                <w:shd w:val="clear" w:color="auto" w:fill="FFFFFF"/>
              </w:rPr>
              <w:t xml:space="preserve"> 34,220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C1E01" w14:textId="24F9D20C" w:rsidR="00AC453C" w:rsidRPr="005A5822" w:rsidRDefault="00AC453C" w:rsidP="00B7503E">
            <w:pPr>
              <w:spacing w:before="120"/>
              <w:rPr>
                <w:rFonts w:asciiTheme="minorHAnsi" w:hAnsiTheme="minorHAnsi" w:cstheme="minorHAnsi"/>
                <w:sz w:val="22"/>
                <w:szCs w:val="22"/>
              </w:rPr>
            </w:pPr>
            <w:r w:rsidRPr="00AC453C">
              <w:rPr>
                <w:rFonts w:asciiTheme="minorHAnsi" w:hAnsiTheme="minorHAnsi" w:cstheme="minorHAnsi"/>
                <w:sz w:val="22"/>
                <w:szCs w:val="22"/>
              </w:rPr>
              <w:t xml:space="preserve">The Forum Centre is </w:t>
            </w:r>
            <w:r w:rsidR="00D776F9">
              <w:rPr>
                <w:rFonts w:asciiTheme="minorHAnsi" w:hAnsiTheme="minorHAnsi" w:cstheme="minorHAnsi"/>
                <w:sz w:val="22"/>
                <w:szCs w:val="22"/>
              </w:rPr>
              <w:t>a pupil referral unit</w:t>
            </w:r>
            <w:r w:rsidRPr="00AC453C">
              <w:rPr>
                <w:rFonts w:asciiTheme="minorHAnsi" w:hAnsiTheme="minorHAnsi" w:cstheme="minorHAnsi"/>
                <w:sz w:val="22"/>
                <w:szCs w:val="22"/>
              </w:rPr>
              <w:t xml:space="preserve"> working with some of the most challenging and vulnerable </w:t>
            </w:r>
            <w:r w:rsidRPr="005A5822">
              <w:rPr>
                <w:rFonts w:asciiTheme="minorHAnsi" w:hAnsiTheme="minorHAnsi" w:cstheme="minorHAnsi"/>
                <w:sz w:val="22"/>
                <w:szCs w:val="22"/>
              </w:rPr>
              <w:t>yo</w:t>
            </w:r>
            <w:r w:rsidR="009F23FA">
              <w:rPr>
                <w:rFonts w:asciiTheme="minorHAnsi" w:hAnsiTheme="minorHAnsi" w:cstheme="minorHAnsi"/>
                <w:sz w:val="22"/>
                <w:szCs w:val="22"/>
              </w:rPr>
              <w:t>ung people in Dorset. Before our</w:t>
            </w:r>
            <w:r w:rsidRPr="005A5822">
              <w:rPr>
                <w:rFonts w:asciiTheme="minorHAnsi" w:hAnsiTheme="minorHAnsi" w:cstheme="minorHAnsi"/>
                <w:sz w:val="22"/>
                <w:szCs w:val="22"/>
              </w:rPr>
              <w:t xml:space="preserve"> pupils join our school, the majority of them have already been identified as having significant bar</w:t>
            </w:r>
            <w:r w:rsidR="00D776F9" w:rsidRPr="005A5822">
              <w:rPr>
                <w:rFonts w:asciiTheme="minorHAnsi" w:hAnsiTheme="minorHAnsi" w:cstheme="minorHAnsi"/>
                <w:sz w:val="22"/>
                <w:szCs w:val="22"/>
              </w:rPr>
              <w:t>riers to learning and progress. These</w:t>
            </w:r>
            <w:r w:rsidRPr="005A5822">
              <w:rPr>
                <w:rFonts w:asciiTheme="minorHAnsi" w:hAnsiTheme="minorHAnsi" w:cstheme="minorHAnsi"/>
                <w:sz w:val="22"/>
                <w:szCs w:val="22"/>
              </w:rPr>
              <w:t xml:space="preserve"> can be: less support at home, weak language and communication skills, lack of confidence, more frequent behaviour difficulties and attendance and punctuality issues.</w:t>
            </w:r>
            <w:r w:rsidR="00D776F9" w:rsidRPr="005A5822">
              <w:rPr>
                <w:rFonts w:asciiTheme="minorHAnsi" w:hAnsiTheme="minorHAnsi" w:cstheme="minorHAnsi"/>
                <w:iCs/>
                <w:color w:val="auto"/>
                <w:sz w:val="22"/>
                <w:szCs w:val="22"/>
                <w:lang w:val="en-US"/>
              </w:rPr>
              <w:t xml:space="preserve"> We also consider the challenges faced by vulnerable pupils, such as those who have a social worker, work with YOS, are under CAMHS and young carers</w:t>
            </w:r>
            <w:r w:rsidR="00F90162">
              <w:rPr>
                <w:rFonts w:asciiTheme="minorHAnsi" w:hAnsiTheme="minorHAnsi" w:cstheme="minorHAnsi"/>
                <w:iCs/>
                <w:color w:val="auto"/>
                <w:sz w:val="22"/>
                <w:szCs w:val="22"/>
                <w:lang w:val="en-US"/>
              </w:rPr>
              <w:t>.</w:t>
            </w:r>
          </w:p>
          <w:p w14:paraId="76B0EF01" w14:textId="258344F1" w:rsidR="00937BEF" w:rsidRPr="005A5822" w:rsidRDefault="00D776F9" w:rsidP="00937BEF">
            <w:pPr>
              <w:spacing w:before="120"/>
              <w:rPr>
                <w:rFonts w:asciiTheme="minorHAnsi" w:hAnsiTheme="minorHAnsi" w:cstheme="minorHAnsi"/>
                <w:iCs/>
                <w:color w:val="auto"/>
                <w:sz w:val="22"/>
                <w:szCs w:val="22"/>
              </w:rPr>
            </w:pPr>
            <w:r w:rsidRPr="005A5822">
              <w:rPr>
                <w:rFonts w:asciiTheme="minorHAnsi" w:hAnsiTheme="minorHAnsi" w:cstheme="minorHAnsi"/>
                <w:iCs/>
                <w:color w:val="auto"/>
                <w:sz w:val="22"/>
                <w:szCs w:val="22"/>
                <w:lang w:val="en-US"/>
              </w:rPr>
              <w:t xml:space="preserve">Our pupil premium strategy focusses on supporting disadvantaged pupils to achieve their targets, including progress for those who </w:t>
            </w:r>
            <w:r w:rsidR="009F23FA">
              <w:rPr>
                <w:rFonts w:asciiTheme="minorHAnsi" w:hAnsiTheme="minorHAnsi" w:cstheme="minorHAnsi"/>
                <w:iCs/>
                <w:color w:val="auto"/>
                <w:sz w:val="22"/>
                <w:szCs w:val="22"/>
                <w:lang w:val="en-US"/>
              </w:rPr>
              <w:t xml:space="preserve">can </w:t>
            </w:r>
            <w:r w:rsidRPr="005A5822">
              <w:rPr>
                <w:rFonts w:asciiTheme="minorHAnsi" w:hAnsiTheme="minorHAnsi" w:cstheme="minorHAnsi"/>
                <w:iCs/>
                <w:color w:val="auto"/>
                <w:sz w:val="22"/>
                <w:szCs w:val="22"/>
                <w:lang w:val="en-US"/>
              </w:rPr>
              <w:t>attain at the higher levels. The activities we have outlined in this statement are intended to support their needs, a</w:t>
            </w:r>
            <w:r w:rsidR="006737F7" w:rsidRPr="005A5822">
              <w:rPr>
                <w:rFonts w:asciiTheme="minorHAnsi" w:hAnsiTheme="minorHAnsi" w:cstheme="minorHAnsi"/>
                <w:iCs/>
                <w:color w:val="auto"/>
                <w:sz w:val="22"/>
                <w:szCs w:val="22"/>
                <w:lang w:val="en-US"/>
              </w:rPr>
              <w:t xml:space="preserve">nd the needs of all our students, regardless of whether they are disadvantaged or not. </w:t>
            </w:r>
            <w:r w:rsidR="00937BEF" w:rsidRPr="005A5822">
              <w:rPr>
                <w:rFonts w:asciiTheme="minorHAnsi" w:hAnsiTheme="minorHAnsi" w:cstheme="minorHAnsi"/>
                <w:iCs/>
                <w:color w:val="auto"/>
                <w:sz w:val="22"/>
                <w:szCs w:val="22"/>
              </w:rPr>
              <w:t>Our intention is that all pupils, irrespective of their background or the challenges they face, make good progress and achieve improved outcomes. Our intention is to help our students overcome their barriers to learning and be happy and successful at The Forum Centre so that they can have success in their future careers and lives.</w:t>
            </w:r>
          </w:p>
          <w:p w14:paraId="51FB57CD" w14:textId="3E6B0917" w:rsidR="005A5822" w:rsidRDefault="009F23FA" w:rsidP="006737F7">
            <w:pPr>
              <w:rPr>
                <w:rFonts w:asciiTheme="minorHAnsi" w:hAnsiTheme="minorHAnsi" w:cstheme="minorHAnsi"/>
                <w:iCs/>
                <w:color w:val="auto"/>
                <w:sz w:val="22"/>
                <w:szCs w:val="22"/>
                <w:lang w:val="en-US"/>
              </w:rPr>
            </w:pPr>
            <w:r>
              <w:rPr>
                <w:rFonts w:asciiTheme="minorHAnsi" w:hAnsiTheme="minorHAnsi" w:cstheme="minorHAnsi"/>
                <w:iCs/>
                <w:color w:val="auto"/>
                <w:sz w:val="22"/>
                <w:szCs w:val="22"/>
                <w:lang w:val="en-US"/>
              </w:rPr>
              <w:t xml:space="preserve">At </w:t>
            </w:r>
            <w:r w:rsidR="005A5822">
              <w:rPr>
                <w:rFonts w:asciiTheme="minorHAnsi" w:hAnsiTheme="minorHAnsi" w:cstheme="minorHAnsi"/>
                <w:iCs/>
                <w:color w:val="auto"/>
                <w:sz w:val="22"/>
                <w:szCs w:val="22"/>
                <w:lang w:val="en-US"/>
              </w:rPr>
              <w:t>the heart of our approach</w:t>
            </w:r>
            <w:r>
              <w:rPr>
                <w:rFonts w:asciiTheme="minorHAnsi" w:hAnsiTheme="minorHAnsi" w:cstheme="minorHAnsi"/>
                <w:iCs/>
                <w:color w:val="auto"/>
                <w:sz w:val="22"/>
                <w:szCs w:val="22"/>
                <w:lang w:val="en-US"/>
              </w:rPr>
              <w:t xml:space="preserve"> is high-quality teaching.</w:t>
            </w:r>
            <w:r w:rsidRPr="005A5822">
              <w:rPr>
                <w:rFonts w:asciiTheme="minorHAnsi" w:hAnsiTheme="minorHAnsi" w:cstheme="minorHAnsi"/>
                <w:iCs/>
                <w:color w:val="auto"/>
                <w:sz w:val="22"/>
                <w:szCs w:val="22"/>
                <w:lang w:val="en-US"/>
              </w:rPr>
              <w:t xml:space="preserve">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w:t>
            </w:r>
            <w:r w:rsidR="00F90162">
              <w:rPr>
                <w:rFonts w:asciiTheme="minorHAnsi" w:hAnsiTheme="minorHAnsi" w:cstheme="minorHAnsi"/>
                <w:iCs/>
                <w:color w:val="auto"/>
                <w:sz w:val="22"/>
                <w:szCs w:val="22"/>
                <w:lang w:val="en-US"/>
              </w:rPr>
              <w:t>s for their disadvantaged peers:</w:t>
            </w:r>
          </w:p>
          <w:p w14:paraId="4BE9AE63" w14:textId="138BA501" w:rsidR="005A5822" w:rsidRPr="00983425" w:rsidRDefault="005A5822" w:rsidP="005A5822">
            <w:pPr>
              <w:pStyle w:val="ListParagraph"/>
              <w:numPr>
                <w:ilvl w:val="0"/>
                <w:numId w:val="15"/>
              </w:numPr>
              <w:rPr>
                <w:rFonts w:asciiTheme="minorHAnsi" w:hAnsiTheme="minorHAnsi" w:cstheme="minorHAnsi"/>
                <w:iCs/>
                <w:color w:val="auto"/>
                <w:sz w:val="22"/>
                <w:szCs w:val="22"/>
                <w:lang w:val="en-US"/>
              </w:rPr>
            </w:pPr>
            <w:r w:rsidRPr="00983425">
              <w:rPr>
                <w:rFonts w:asciiTheme="minorHAnsi" w:hAnsiTheme="minorHAnsi" w:cstheme="minorHAnsi"/>
                <w:sz w:val="22"/>
                <w:szCs w:val="22"/>
              </w:rPr>
              <w:t>We ensure that teaching and learning opportun</w:t>
            </w:r>
            <w:r w:rsidR="007061D1" w:rsidRPr="00983425">
              <w:rPr>
                <w:rFonts w:asciiTheme="minorHAnsi" w:hAnsiTheme="minorHAnsi" w:cstheme="minorHAnsi"/>
                <w:sz w:val="22"/>
                <w:szCs w:val="22"/>
              </w:rPr>
              <w:t xml:space="preserve">ities meet the needs of all our </w:t>
            </w:r>
            <w:r w:rsidRPr="00983425">
              <w:rPr>
                <w:rFonts w:asciiTheme="minorHAnsi" w:hAnsiTheme="minorHAnsi" w:cstheme="minorHAnsi"/>
                <w:sz w:val="22"/>
                <w:szCs w:val="22"/>
              </w:rPr>
              <w:t xml:space="preserve">pupils </w:t>
            </w:r>
          </w:p>
          <w:p w14:paraId="0B363416" w14:textId="77777777" w:rsidR="00983425" w:rsidRPr="00983425" w:rsidRDefault="005A5822" w:rsidP="005A5822">
            <w:pPr>
              <w:pStyle w:val="ListParagraph"/>
              <w:numPr>
                <w:ilvl w:val="0"/>
                <w:numId w:val="15"/>
              </w:numPr>
              <w:rPr>
                <w:rFonts w:asciiTheme="minorHAnsi" w:hAnsiTheme="minorHAnsi" w:cstheme="minorHAnsi"/>
                <w:iCs/>
                <w:color w:val="auto"/>
                <w:sz w:val="22"/>
                <w:szCs w:val="22"/>
                <w:lang w:val="en-US"/>
              </w:rPr>
            </w:pPr>
            <w:r w:rsidRPr="00983425">
              <w:rPr>
                <w:rFonts w:asciiTheme="minorHAnsi" w:hAnsiTheme="minorHAnsi" w:cstheme="minorHAnsi"/>
                <w:sz w:val="22"/>
                <w:szCs w:val="22"/>
              </w:rPr>
              <w:t xml:space="preserve">We ensure that appropriate provision is made for pupils who belong to vulnerable groups, this includes ensuring that the needs of socially disadvantaged pupils are adequately assessed and addressed </w:t>
            </w:r>
          </w:p>
          <w:p w14:paraId="45B73933" w14:textId="376965AE" w:rsidR="005A5822" w:rsidRPr="00983425" w:rsidRDefault="00983425" w:rsidP="005A5822">
            <w:pPr>
              <w:pStyle w:val="ListParagraph"/>
              <w:numPr>
                <w:ilvl w:val="0"/>
                <w:numId w:val="15"/>
              </w:numPr>
              <w:rPr>
                <w:rFonts w:asciiTheme="minorHAnsi" w:hAnsiTheme="minorHAnsi" w:cstheme="minorHAnsi"/>
                <w:iCs/>
                <w:color w:val="auto"/>
                <w:sz w:val="22"/>
                <w:szCs w:val="22"/>
                <w:lang w:val="en-US"/>
              </w:rPr>
            </w:pPr>
            <w:r w:rsidRPr="00983425">
              <w:rPr>
                <w:rFonts w:asciiTheme="minorHAnsi" w:hAnsiTheme="minorHAnsi" w:cstheme="minorHAnsi"/>
                <w:sz w:val="22"/>
                <w:szCs w:val="22"/>
              </w:rPr>
              <w:t>We will ensure that all teaching staff are involved in the analysis of data and identification of pupils, so that they are fully aware of strengths and weaknesses across</w:t>
            </w:r>
            <w:r>
              <w:rPr>
                <w:rFonts w:asciiTheme="minorHAnsi" w:hAnsiTheme="minorHAnsi" w:cstheme="minorHAnsi"/>
                <w:sz w:val="22"/>
                <w:szCs w:val="22"/>
              </w:rPr>
              <w:t xml:space="preserve"> </w:t>
            </w:r>
            <w:r w:rsidRPr="00983425">
              <w:rPr>
                <w:rFonts w:asciiTheme="minorHAnsi" w:hAnsiTheme="minorHAnsi" w:cstheme="minorHAnsi"/>
                <w:sz w:val="22"/>
                <w:szCs w:val="22"/>
              </w:rPr>
              <w:t>the school</w:t>
            </w:r>
            <w:r>
              <w:rPr>
                <w:rFonts w:asciiTheme="minorHAnsi" w:hAnsiTheme="minorHAnsi" w:cstheme="minorHAnsi"/>
                <w:sz w:val="22"/>
                <w:szCs w:val="22"/>
              </w:rPr>
              <w:t>.</w:t>
            </w:r>
          </w:p>
          <w:p w14:paraId="792EEFAD" w14:textId="63174537" w:rsidR="00B7503E" w:rsidRPr="00B7503E" w:rsidRDefault="002072C4" w:rsidP="00B7503E">
            <w:pPr>
              <w:spacing w:before="120"/>
              <w:rPr>
                <w:rFonts w:cs="Arial"/>
                <w:iCs/>
                <w:color w:val="auto"/>
                <w:sz w:val="20"/>
                <w:szCs w:val="20"/>
              </w:rPr>
            </w:pPr>
            <w:r>
              <w:rPr>
                <w:sz w:val="20"/>
                <w:szCs w:val="20"/>
              </w:rPr>
              <w:t>W</w:t>
            </w:r>
            <w:r w:rsidR="00B7503E" w:rsidRPr="00B7503E">
              <w:rPr>
                <w:sz w:val="20"/>
                <w:szCs w:val="20"/>
              </w:rPr>
              <w:t>hilst the primary function</w:t>
            </w:r>
            <w:r>
              <w:rPr>
                <w:sz w:val="20"/>
                <w:szCs w:val="20"/>
              </w:rPr>
              <w:t xml:space="preserve"> of the school </w:t>
            </w:r>
            <w:r w:rsidR="00B7503E" w:rsidRPr="00B7503E">
              <w:rPr>
                <w:sz w:val="20"/>
                <w:szCs w:val="20"/>
              </w:rPr>
              <w:t>is to provide educat</w:t>
            </w:r>
            <w:r w:rsidR="00F90162">
              <w:rPr>
                <w:sz w:val="20"/>
                <w:szCs w:val="20"/>
              </w:rPr>
              <w:t>ion, it must also focus on alleviating</w:t>
            </w:r>
            <w:r w:rsidR="00B7503E" w:rsidRPr="00B7503E">
              <w:rPr>
                <w:sz w:val="20"/>
                <w:szCs w:val="20"/>
              </w:rPr>
              <w:t xml:space="preserve"> or r</w:t>
            </w:r>
            <w:r w:rsidR="00F90162">
              <w:rPr>
                <w:sz w:val="20"/>
                <w:szCs w:val="20"/>
              </w:rPr>
              <w:t>emoving</w:t>
            </w:r>
            <w:r w:rsidR="00B7503E" w:rsidRPr="00B7503E">
              <w:rPr>
                <w:sz w:val="20"/>
                <w:szCs w:val="20"/>
              </w:rPr>
              <w:t xml:space="preserve"> the barriers to learning that our young pe</w:t>
            </w:r>
            <w:r>
              <w:rPr>
                <w:sz w:val="20"/>
                <w:szCs w:val="20"/>
              </w:rPr>
              <w:t>ople experience in their</w:t>
            </w:r>
            <w:r w:rsidR="00F90162">
              <w:rPr>
                <w:sz w:val="20"/>
                <w:szCs w:val="20"/>
              </w:rPr>
              <w:t xml:space="preserve"> homes or local community</w:t>
            </w:r>
            <w:r w:rsidR="00B7503E" w:rsidRPr="00B7503E">
              <w:rPr>
                <w:sz w:val="20"/>
                <w:szCs w:val="20"/>
              </w:rPr>
              <w:t xml:space="preserve">. Experience tells us that what makes a difference to the lives of the most disadvantaged learners is passionate, committed people working with them. </w:t>
            </w:r>
          </w:p>
          <w:p w14:paraId="19F8BA5D" w14:textId="77777777" w:rsidR="00B7503E" w:rsidRPr="00B7503E" w:rsidRDefault="00B7503E" w:rsidP="00B7503E">
            <w:pPr>
              <w:rPr>
                <w:rFonts w:cs="Arial"/>
                <w:color w:val="auto"/>
                <w:sz w:val="20"/>
                <w:szCs w:val="20"/>
              </w:rPr>
            </w:pPr>
            <w:r w:rsidRPr="00B7503E">
              <w:rPr>
                <w:rFonts w:cs="Arial"/>
                <w:color w:val="auto"/>
                <w:sz w:val="20"/>
                <w:szCs w:val="20"/>
              </w:rPr>
              <w:t xml:space="preserve">Our strategy is also integral to wider school plans for education recovery, notably in its support through the School-Led Tutoring Programme for pupils whose education has been worst affected, including non-disadvantaged pupils.    </w:t>
            </w:r>
          </w:p>
          <w:p w14:paraId="761232B6" w14:textId="0D565A0A" w:rsidR="00B7503E" w:rsidRPr="00B7503E" w:rsidRDefault="00B7503E" w:rsidP="00B7503E">
            <w:pPr>
              <w:spacing w:after="120"/>
              <w:rPr>
                <w:rFonts w:cs="Arial"/>
                <w:iCs/>
                <w:color w:val="auto"/>
                <w:sz w:val="20"/>
                <w:szCs w:val="20"/>
                <w:lang w:val="en-US"/>
              </w:rPr>
            </w:pPr>
            <w:r w:rsidRPr="00B7503E">
              <w:rPr>
                <w:rFonts w:cs="Arial"/>
                <w:iCs/>
                <w:color w:val="auto"/>
                <w:sz w:val="20"/>
                <w:szCs w:val="20"/>
                <w:lang w:val="en-US"/>
              </w:rPr>
              <w:t xml:space="preserve">Our approach will be responsive to common challenges and individual needs, rooted in robust diagnostic assessment, not assumptions about the impact of disadvantage. The approaches we have adopted complement </w:t>
            </w:r>
            <w:r w:rsidR="00F90162">
              <w:rPr>
                <w:rFonts w:cs="Arial"/>
                <w:iCs/>
                <w:color w:val="auto"/>
                <w:sz w:val="20"/>
                <w:szCs w:val="20"/>
                <w:lang w:val="en-US"/>
              </w:rPr>
              <w:t>each other to help pupils achieve.</w:t>
            </w:r>
            <w:r w:rsidRPr="00B7503E">
              <w:rPr>
                <w:rFonts w:cs="Arial"/>
                <w:iCs/>
                <w:color w:val="auto"/>
                <w:sz w:val="20"/>
                <w:szCs w:val="20"/>
                <w:lang w:val="en-US"/>
              </w:rPr>
              <w:t xml:space="preserve"> To ensure they are effective we will:</w:t>
            </w:r>
          </w:p>
          <w:p w14:paraId="33306169" w14:textId="77777777" w:rsidR="00B7503E" w:rsidRPr="00B7503E" w:rsidRDefault="00B7503E" w:rsidP="00B7503E">
            <w:pPr>
              <w:numPr>
                <w:ilvl w:val="0"/>
                <w:numId w:val="14"/>
              </w:numPr>
              <w:suppressAutoHyphens w:val="0"/>
              <w:rPr>
                <w:rFonts w:cs="Arial"/>
                <w:iCs/>
                <w:color w:val="auto"/>
                <w:sz w:val="20"/>
                <w:szCs w:val="20"/>
                <w:lang w:val="en-US"/>
              </w:rPr>
            </w:pPr>
            <w:r w:rsidRPr="00B7503E">
              <w:rPr>
                <w:rFonts w:cs="Arial"/>
                <w:iCs/>
                <w:color w:val="auto"/>
                <w:sz w:val="20"/>
                <w:szCs w:val="20"/>
                <w:lang w:val="en-US"/>
              </w:rPr>
              <w:t>ensure disadvantaged pupils are challenged in the work that they’re set</w:t>
            </w:r>
          </w:p>
          <w:p w14:paraId="41F15E7A" w14:textId="77777777" w:rsidR="00F90162" w:rsidRDefault="00B7503E" w:rsidP="00F90162">
            <w:pPr>
              <w:numPr>
                <w:ilvl w:val="0"/>
                <w:numId w:val="14"/>
              </w:numPr>
              <w:suppressAutoHyphens w:val="0"/>
              <w:rPr>
                <w:rFonts w:cs="Arial"/>
                <w:iCs/>
                <w:color w:val="auto"/>
                <w:sz w:val="20"/>
                <w:szCs w:val="20"/>
                <w:lang w:val="en-US"/>
              </w:rPr>
            </w:pPr>
            <w:r w:rsidRPr="00B7503E">
              <w:rPr>
                <w:rFonts w:cs="Arial"/>
                <w:color w:val="auto"/>
                <w:sz w:val="20"/>
                <w:szCs w:val="20"/>
              </w:rPr>
              <w:lastRenderedPageBreak/>
              <w:t>act early to intervene at the point need is identified</w:t>
            </w:r>
          </w:p>
          <w:p w14:paraId="2A7D54E9" w14:textId="2637B397" w:rsidR="00E66558" w:rsidRPr="00F90162" w:rsidRDefault="00B7503E" w:rsidP="00F90162">
            <w:pPr>
              <w:numPr>
                <w:ilvl w:val="0"/>
                <w:numId w:val="14"/>
              </w:numPr>
              <w:suppressAutoHyphens w:val="0"/>
              <w:rPr>
                <w:rFonts w:cs="Arial"/>
                <w:iCs/>
                <w:color w:val="auto"/>
                <w:sz w:val="20"/>
                <w:szCs w:val="20"/>
                <w:lang w:val="en-US"/>
              </w:rPr>
            </w:pPr>
            <w:r w:rsidRPr="00F90162">
              <w:rPr>
                <w:rFonts w:cs="Arial"/>
                <w:color w:val="auto"/>
                <w:sz w:val="20"/>
                <w:szCs w:val="20"/>
              </w:rPr>
              <w:t>adopt a whole school approach in which all staff take responsibility for all students outcomes  and raise expectations of what they can achieve</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A0A6C75" w:rsidR="00E66558" w:rsidRPr="0058023F" w:rsidRDefault="0058023F" w:rsidP="006E3D9F">
            <w:pPr>
              <w:suppressAutoHyphens w:val="0"/>
              <w:spacing w:before="60" w:after="120" w:line="240" w:lineRule="auto"/>
              <w:ind w:right="57"/>
              <w:rPr>
                <w:rFonts w:asciiTheme="minorHAnsi" w:hAnsiTheme="minorHAnsi" w:cstheme="minorHAnsi"/>
                <w:iCs/>
                <w:color w:val="auto"/>
                <w:sz w:val="22"/>
                <w:szCs w:val="22"/>
                <w:lang w:val="en-US"/>
              </w:rPr>
            </w:pPr>
            <w:r>
              <w:rPr>
                <w:rFonts w:asciiTheme="minorHAnsi" w:hAnsiTheme="minorHAnsi" w:cstheme="minorHAnsi"/>
                <w:iCs/>
                <w:color w:val="auto"/>
                <w:sz w:val="22"/>
                <w:szCs w:val="22"/>
                <w:lang w:val="en-US"/>
              </w:rPr>
              <w:t xml:space="preserve">Attendance at the point of entry is usually very low due to exclusion, refusal to attend or medical reasons. </w:t>
            </w:r>
            <w:r w:rsidRPr="0058023F">
              <w:rPr>
                <w:rFonts w:asciiTheme="minorHAnsi" w:hAnsiTheme="minorHAnsi" w:cstheme="minorHAnsi"/>
                <w:iCs/>
                <w:color w:val="auto"/>
                <w:sz w:val="22"/>
                <w:szCs w:val="22"/>
                <w:lang w:val="en-US"/>
              </w:rPr>
              <w:t>Our assessments and observations indicate that absenteeism is negatively impacting both disadvantaged and non-disadvantaged pupils’ progress.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0D5BB508" w:rsidR="006E3D9F" w:rsidRPr="006E3D9F" w:rsidRDefault="006E3D9F" w:rsidP="00A912C3">
            <w:pPr>
              <w:pStyle w:val="TableRowCentered"/>
              <w:jc w:val="left"/>
              <w:rPr>
                <w:rFonts w:asciiTheme="minorHAnsi" w:hAnsiTheme="minorHAnsi" w:cstheme="minorHAnsi"/>
                <w:sz w:val="22"/>
                <w:szCs w:val="22"/>
              </w:rPr>
            </w:pPr>
            <w:r>
              <w:rPr>
                <w:rFonts w:asciiTheme="minorHAnsi" w:hAnsiTheme="minorHAnsi" w:cstheme="minorHAnsi"/>
                <w:sz w:val="22"/>
                <w:szCs w:val="22"/>
              </w:rPr>
              <w:t xml:space="preserve">Students attending TFC </w:t>
            </w:r>
            <w:r w:rsidRPr="006E3D9F">
              <w:rPr>
                <w:rFonts w:asciiTheme="minorHAnsi" w:hAnsiTheme="minorHAnsi" w:cstheme="minorHAnsi"/>
                <w:sz w:val="22"/>
                <w:szCs w:val="22"/>
              </w:rPr>
              <w:t>with SEMH needs can find it very difficult to regulate their emotions and therefore attend</w:t>
            </w:r>
            <w:r w:rsidR="00A912C3">
              <w:rPr>
                <w:rFonts w:asciiTheme="minorHAnsi" w:hAnsiTheme="minorHAnsi" w:cstheme="minorHAnsi"/>
                <w:sz w:val="22"/>
                <w:szCs w:val="22"/>
              </w:rPr>
              <w:t xml:space="preserve"> and engage in</w:t>
            </w:r>
            <w:r w:rsidRPr="006E3D9F">
              <w:rPr>
                <w:rFonts w:asciiTheme="minorHAnsi" w:hAnsiTheme="minorHAnsi" w:cstheme="minorHAnsi"/>
                <w:sz w:val="22"/>
                <w:szCs w:val="22"/>
              </w:rPr>
              <w:t xml:space="preserve"> lessons. These students</w:t>
            </w:r>
            <w:r w:rsidR="00A912C3">
              <w:rPr>
                <w:rFonts w:asciiTheme="minorHAnsi" w:hAnsiTheme="minorHAnsi" w:cstheme="minorHAnsi"/>
                <w:sz w:val="22"/>
                <w:szCs w:val="22"/>
              </w:rPr>
              <w:t xml:space="preserve"> require help with social skills</w:t>
            </w:r>
            <w:r w:rsidRPr="006E3D9F">
              <w:rPr>
                <w:rFonts w:asciiTheme="minorHAnsi" w:hAnsiTheme="minorHAnsi" w:cstheme="minorHAnsi"/>
                <w:sz w:val="22"/>
                <w:szCs w:val="22"/>
              </w:rPr>
              <w:t xml:space="preserve"> to be around other students without </w:t>
            </w:r>
            <w:r>
              <w:rPr>
                <w:rFonts w:asciiTheme="minorHAnsi" w:hAnsiTheme="minorHAnsi" w:cstheme="minorHAnsi"/>
                <w:sz w:val="22"/>
                <w:szCs w:val="22"/>
              </w:rPr>
              <w:t>engaging in conflict.</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35AF2B2" w:rsidR="00E66558" w:rsidRPr="00072C0D" w:rsidRDefault="00AB3430" w:rsidP="00AB3430">
            <w:pPr>
              <w:pStyle w:val="TableRowCentered"/>
              <w:jc w:val="left"/>
              <w:rPr>
                <w:rFonts w:asciiTheme="minorHAnsi" w:hAnsiTheme="minorHAnsi" w:cstheme="minorHAnsi"/>
                <w:sz w:val="22"/>
                <w:szCs w:val="22"/>
              </w:rPr>
            </w:pPr>
            <w:r>
              <w:rPr>
                <w:rFonts w:asciiTheme="minorHAnsi" w:hAnsiTheme="minorHAnsi" w:cstheme="minorHAnsi"/>
                <w:sz w:val="22"/>
                <w:szCs w:val="22"/>
              </w:rPr>
              <w:t xml:space="preserve">Adverse childhood experiences- Social, emotional and mental health. Risk factors for poor mental health increased during the pandemic, which upon return to school </w:t>
            </w:r>
            <w:r w:rsidR="00A912C3" w:rsidRPr="00072C0D">
              <w:rPr>
                <w:rFonts w:asciiTheme="minorHAnsi" w:hAnsiTheme="minorHAnsi" w:cstheme="minorHAnsi"/>
                <w:sz w:val="22"/>
                <w:szCs w:val="22"/>
              </w:rPr>
              <w:t>have led to student’s negative feelings about education. This impacts on their confide</w:t>
            </w:r>
            <w:r w:rsidR="009B4F26" w:rsidRPr="00072C0D">
              <w:rPr>
                <w:rFonts w:asciiTheme="minorHAnsi" w:hAnsiTheme="minorHAnsi" w:cstheme="minorHAnsi"/>
                <w:sz w:val="22"/>
                <w:szCs w:val="22"/>
              </w:rPr>
              <w:t xml:space="preserve">nce as </w:t>
            </w:r>
            <w:r>
              <w:rPr>
                <w:rFonts w:asciiTheme="minorHAnsi" w:hAnsiTheme="minorHAnsi" w:cstheme="minorHAnsi"/>
                <w:sz w:val="22"/>
                <w:szCs w:val="22"/>
              </w:rPr>
              <w:t xml:space="preserve">a learner and their self-esteem. The challenge for us a school is providing a whole school approach to SEMH and intervention programmes to support those who do not meet the threshold for diagnosis or specialist health support. </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02A5A25F" w:rsidR="00E66558" w:rsidRPr="00072C0D" w:rsidRDefault="006E3D9F">
            <w:pPr>
              <w:pStyle w:val="TableRowCentered"/>
              <w:jc w:val="left"/>
              <w:rPr>
                <w:rFonts w:asciiTheme="minorHAnsi" w:hAnsiTheme="minorHAnsi" w:cstheme="minorHAnsi"/>
                <w:iCs/>
                <w:sz w:val="22"/>
                <w:szCs w:val="22"/>
              </w:rPr>
            </w:pPr>
            <w:r w:rsidRPr="00072C0D">
              <w:rPr>
                <w:rFonts w:asciiTheme="minorHAnsi" w:hAnsiTheme="minorHAnsi" w:cstheme="minorHAnsi"/>
                <w:color w:val="auto"/>
                <w:sz w:val="22"/>
                <w:szCs w:val="22"/>
                <w:lang w:eastAsia="en-US"/>
              </w:rPr>
              <w:t>Ensuring successful POST 16 transition to avoid student</w:t>
            </w:r>
            <w:r w:rsidR="001C038C">
              <w:rPr>
                <w:rFonts w:asciiTheme="minorHAnsi" w:hAnsiTheme="minorHAnsi" w:cstheme="minorHAnsi"/>
                <w:color w:val="auto"/>
                <w:sz w:val="22"/>
                <w:szCs w:val="22"/>
                <w:lang w:eastAsia="en-US"/>
              </w:rPr>
              <w:t>s</w:t>
            </w:r>
            <w:r w:rsidRPr="00072C0D">
              <w:rPr>
                <w:rFonts w:asciiTheme="minorHAnsi" w:hAnsiTheme="minorHAnsi" w:cstheme="minorHAnsi"/>
                <w:color w:val="auto"/>
                <w:sz w:val="22"/>
                <w:szCs w:val="22"/>
                <w:lang w:eastAsia="en-US"/>
              </w:rPr>
              <w:t xml:space="preserve"> becoming NEET</w:t>
            </w:r>
            <w:r w:rsidR="00AB3430">
              <w:rPr>
                <w:rFonts w:asciiTheme="minorHAnsi" w:hAnsiTheme="minorHAnsi" w:cstheme="minorHAnsi"/>
                <w:color w:val="auto"/>
                <w:sz w:val="22"/>
                <w:szCs w:val="22"/>
                <w:lang w:eastAsia="en-US"/>
              </w:rPr>
              <w:t>. Hi</w:t>
            </w:r>
            <w:r w:rsidR="001C038C">
              <w:rPr>
                <w:rFonts w:asciiTheme="minorHAnsi" w:hAnsiTheme="minorHAnsi" w:cstheme="minorHAnsi"/>
                <w:color w:val="auto"/>
                <w:sz w:val="22"/>
                <w:szCs w:val="22"/>
                <w:lang w:eastAsia="en-US"/>
              </w:rPr>
              <w:t xml:space="preserve">storically, at a National level, </w:t>
            </w:r>
            <w:r w:rsidR="00AB3430">
              <w:rPr>
                <w:rFonts w:asciiTheme="minorHAnsi" w:hAnsiTheme="minorHAnsi" w:cstheme="minorHAnsi"/>
                <w:color w:val="auto"/>
                <w:sz w:val="22"/>
                <w:szCs w:val="22"/>
                <w:lang w:eastAsia="en-US"/>
              </w:rPr>
              <w:t xml:space="preserve">pupils in PRUs do not achieve in line with their peers in core subjects, which may limit their options post 16. By providing </w:t>
            </w:r>
            <w:r w:rsidR="001C038C">
              <w:rPr>
                <w:rFonts w:asciiTheme="minorHAnsi" w:hAnsiTheme="minorHAnsi" w:cstheme="minorHAnsi"/>
                <w:color w:val="auto"/>
                <w:sz w:val="22"/>
                <w:szCs w:val="22"/>
                <w:lang w:eastAsia="en-US"/>
              </w:rPr>
              <w:t xml:space="preserve">them with targeted support and enrichment activities that boost </w:t>
            </w:r>
            <w:r w:rsidR="00E724C5">
              <w:rPr>
                <w:rFonts w:asciiTheme="minorHAnsi" w:hAnsiTheme="minorHAnsi" w:cstheme="minorHAnsi"/>
                <w:color w:val="auto"/>
                <w:sz w:val="22"/>
                <w:szCs w:val="22"/>
                <w:lang w:eastAsia="en-US"/>
              </w:rPr>
              <w:t>their self-esteem by discovering new interests and talents we aim to close that gap. Our achievement data indicates that our pupil premium children attain and make progress broadly in line with non-disadvantaged, but this continues to be a priority.</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B3282" w14:textId="77777777" w:rsidR="00E66558" w:rsidRDefault="00E724C5" w:rsidP="00072C0D">
            <w:pPr>
              <w:pStyle w:val="TableRowCentered"/>
              <w:jc w:val="left"/>
              <w:rPr>
                <w:rFonts w:asciiTheme="minorHAnsi" w:hAnsiTheme="minorHAnsi" w:cstheme="minorHAnsi"/>
                <w:iCs/>
                <w:sz w:val="22"/>
                <w:szCs w:val="22"/>
              </w:rPr>
            </w:pPr>
            <w:r>
              <w:rPr>
                <w:rFonts w:asciiTheme="minorHAnsi" w:hAnsiTheme="minorHAnsi" w:cstheme="minorHAnsi"/>
                <w:iCs/>
                <w:sz w:val="22"/>
                <w:szCs w:val="22"/>
              </w:rPr>
              <w:t xml:space="preserve">Keeping our pupils safe. 90% of our PPP have a safeguarding concern. </w:t>
            </w:r>
          </w:p>
          <w:p w14:paraId="2A7D54FD" w14:textId="04BD365E" w:rsidR="00E724C5" w:rsidRPr="00072C0D" w:rsidRDefault="00E724C5" w:rsidP="00072C0D">
            <w:pPr>
              <w:pStyle w:val="TableRowCentered"/>
              <w:jc w:val="left"/>
              <w:rPr>
                <w:rFonts w:asciiTheme="minorHAnsi" w:hAnsiTheme="minorHAnsi" w:cstheme="minorHAnsi"/>
                <w:iCs/>
                <w:sz w:val="22"/>
                <w:szCs w:val="22"/>
              </w:rPr>
            </w:pPr>
            <w:r>
              <w:rPr>
                <w:rFonts w:asciiTheme="minorHAnsi" w:hAnsiTheme="minorHAnsi" w:cstheme="minorHAnsi"/>
                <w:iCs/>
                <w:sz w:val="22"/>
                <w:szCs w:val="22"/>
              </w:rPr>
              <w:t>Our previous strategy and ongoing analysis indicates that a high percentage of the families that we support have required early help, CIN or CP support. The SELF curriculum, SEMH provision and relational practice training continues to ensure high quality support for these pupils.</w:t>
            </w:r>
          </w:p>
        </w:tc>
      </w:tr>
    </w:tbl>
    <w:p w14:paraId="41252DF5" w14:textId="77777777" w:rsidR="006D3F76" w:rsidRDefault="006D3F76">
      <w:pPr>
        <w:pStyle w:val="Heading2"/>
        <w:spacing w:before="600"/>
      </w:pPr>
    </w:p>
    <w:p w14:paraId="4BFB8FCD" w14:textId="77777777" w:rsidR="006D3F76" w:rsidRDefault="006D3F76">
      <w:pPr>
        <w:pStyle w:val="Heading2"/>
        <w:spacing w:before="600"/>
      </w:pPr>
    </w:p>
    <w:p w14:paraId="661BF248" w14:textId="1F878B92" w:rsidR="006D3F76" w:rsidRPr="006D3F76" w:rsidRDefault="009D71E8" w:rsidP="006D3F76">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3397"/>
        <w:gridCol w:w="6089"/>
      </w:tblGrid>
      <w:tr w:rsidR="00E66558" w14:paraId="2A7D5503" w14:textId="77777777" w:rsidTr="00494A26">
        <w:tc>
          <w:tcPr>
            <w:tcW w:w="33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60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494A26">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CECC1" w14:textId="77777777" w:rsidR="007B1C85" w:rsidRDefault="00DD51A5" w:rsidP="007B1C85">
            <w:pPr>
              <w:pStyle w:val="TableRow"/>
              <w:ind w:left="0"/>
              <w:rPr>
                <w:rFonts w:asciiTheme="minorHAnsi" w:hAnsiTheme="minorHAnsi" w:cstheme="minorHAnsi"/>
                <w:iCs/>
                <w:color w:val="auto"/>
                <w:sz w:val="22"/>
                <w:szCs w:val="22"/>
              </w:rPr>
            </w:pPr>
            <w:r w:rsidRPr="0047277B">
              <w:rPr>
                <w:rFonts w:asciiTheme="minorHAnsi" w:hAnsiTheme="minorHAnsi" w:cstheme="minorHAnsi"/>
                <w:iCs/>
                <w:color w:val="auto"/>
                <w:sz w:val="22"/>
                <w:szCs w:val="22"/>
              </w:rPr>
              <w:t>Improved attainment among all pupils across the curriculum at the end of KS4</w:t>
            </w:r>
            <w:r w:rsidR="007B1C85">
              <w:rPr>
                <w:rFonts w:asciiTheme="minorHAnsi" w:hAnsiTheme="minorHAnsi" w:cstheme="minorHAnsi"/>
                <w:iCs/>
                <w:color w:val="auto"/>
                <w:sz w:val="22"/>
                <w:szCs w:val="22"/>
              </w:rPr>
              <w:t xml:space="preserve">. </w:t>
            </w:r>
          </w:p>
          <w:p w14:paraId="68A6D543" w14:textId="205AD17B" w:rsidR="007B1C85" w:rsidRPr="0047277B" w:rsidRDefault="007B1C85" w:rsidP="007B1C85">
            <w:pPr>
              <w:pStyle w:val="TableRow"/>
              <w:ind w:left="0"/>
              <w:rPr>
                <w:rFonts w:asciiTheme="minorHAnsi" w:hAnsiTheme="minorHAnsi" w:cstheme="minorHAnsi"/>
                <w:sz w:val="22"/>
                <w:szCs w:val="22"/>
              </w:rPr>
            </w:pPr>
            <w:r>
              <w:rPr>
                <w:rFonts w:asciiTheme="minorHAnsi" w:hAnsiTheme="minorHAnsi" w:cstheme="minorHAnsi"/>
                <w:sz w:val="22"/>
                <w:szCs w:val="22"/>
              </w:rPr>
              <w:t>The levels of progress for all pupils, including pupil premium children, is high across all subjects including the core. Allowing pupil</w:t>
            </w:r>
            <w:r w:rsidR="008009E1">
              <w:rPr>
                <w:rFonts w:asciiTheme="minorHAnsi" w:hAnsiTheme="minorHAnsi" w:cstheme="minorHAnsi"/>
                <w:sz w:val="22"/>
                <w:szCs w:val="22"/>
              </w:rPr>
              <w:t>s</w:t>
            </w:r>
            <w:r>
              <w:rPr>
                <w:rFonts w:asciiTheme="minorHAnsi" w:hAnsiTheme="minorHAnsi" w:cstheme="minorHAnsi"/>
                <w:sz w:val="22"/>
                <w:szCs w:val="22"/>
              </w:rPr>
              <w:t xml:space="preserve"> in KS2/3 to reintegrate back into mainstream schools.</w:t>
            </w:r>
          </w:p>
          <w:p w14:paraId="4F826E2A" w14:textId="4DD2BBE9" w:rsidR="00DD51A5" w:rsidRPr="0047277B" w:rsidRDefault="00DD51A5" w:rsidP="00DD51A5">
            <w:pPr>
              <w:pStyle w:val="TableRow"/>
              <w:ind w:left="0"/>
              <w:rPr>
                <w:rFonts w:asciiTheme="minorHAnsi" w:hAnsiTheme="minorHAnsi" w:cstheme="minorHAnsi"/>
                <w:iCs/>
                <w:color w:val="auto"/>
                <w:sz w:val="22"/>
                <w:szCs w:val="22"/>
              </w:rPr>
            </w:pPr>
          </w:p>
          <w:p w14:paraId="2A7D5504" w14:textId="7A088653" w:rsidR="0047277B" w:rsidRDefault="0047277B" w:rsidP="00DD51A5">
            <w:pPr>
              <w:pStyle w:val="TableRow"/>
              <w:ind w:left="0"/>
            </w:pP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54FA6" w14:textId="77777777" w:rsidR="007B1C85" w:rsidRDefault="0047277B" w:rsidP="007B1C85">
            <w:pPr>
              <w:pStyle w:val="TableRowCentered"/>
              <w:numPr>
                <w:ilvl w:val="0"/>
                <w:numId w:val="18"/>
              </w:numPr>
              <w:jc w:val="left"/>
              <w:rPr>
                <w:rFonts w:asciiTheme="minorHAnsi" w:hAnsiTheme="minorHAnsi" w:cstheme="minorHAnsi"/>
                <w:sz w:val="22"/>
                <w:szCs w:val="22"/>
              </w:rPr>
            </w:pPr>
            <w:r w:rsidRPr="0047277B">
              <w:rPr>
                <w:rFonts w:asciiTheme="minorHAnsi" w:hAnsiTheme="minorHAnsi" w:cstheme="minorHAnsi"/>
                <w:sz w:val="22"/>
                <w:szCs w:val="22"/>
              </w:rPr>
              <w:t xml:space="preserve">All staff Trauma Informed trained. </w:t>
            </w:r>
          </w:p>
          <w:p w14:paraId="5FC180C2" w14:textId="77777777" w:rsidR="007B1C85" w:rsidRDefault="0047277B" w:rsidP="007B1C85">
            <w:pPr>
              <w:pStyle w:val="TableRowCentered"/>
              <w:numPr>
                <w:ilvl w:val="0"/>
                <w:numId w:val="18"/>
              </w:numPr>
              <w:jc w:val="left"/>
              <w:rPr>
                <w:rFonts w:asciiTheme="minorHAnsi" w:hAnsiTheme="minorHAnsi" w:cstheme="minorHAnsi"/>
                <w:sz w:val="22"/>
                <w:szCs w:val="22"/>
              </w:rPr>
            </w:pPr>
            <w:r w:rsidRPr="007B1C85">
              <w:rPr>
                <w:rFonts w:asciiTheme="minorHAnsi" w:hAnsiTheme="minorHAnsi" w:cstheme="minorHAnsi"/>
                <w:sz w:val="22"/>
                <w:szCs w:val="22"/>
              </w:rPr>
              <w:t>Use of 1:1 tutoring to provide access to education where professionals have agreed that a student cannot attend for medical reasons full time.</w:t>
            </w:r>
          </w:p>
          <w:p w14:paraId="367D363E" w14:textId="6B2E46A4" w:rsidR="007B1C85" w:rsidRPr="007B1C85" w:rsidRDefault="0047277B" w:rsidP="007B1C85">
            <w:pPr>
              <w:pStyle w:val="TableRowCentered"/>
              <w:numPr>
                <w:ilvl w:val="0"/>
                <w:numId w:val="18"/>
              </w:numPr>
              <w:jc w:val="left"/>
              <w:rPr>
                <w:rFonts w:asciiTheme="minorHAnsi" w:hAnsiTheme="minorHAnsi" w:cstheme="minorHAnsi"/>
                <w:sz w:val="22"/>
                <w:szCs w:val="22"/>
              </w:rPr>
            </w:pPr>
            <w:r w:rsidRPr="007B1C85">
              <w:rPr>
                <w:rFonts w:asciiTheme="minorHAnsi" w:hAnsiTheme="minorHAnsi" w:cstheme="minorHAnsi"/>
                <w:sz w:val="22"/>
                <w:szCs w:val="22"/>
              </w:rPr>
              <w:t xml:space="preserve">Year 11 - 100% of PP students to achieve 5 GCSE’s at 9-1 including English and Maths. </w:t>
            </w:r>
            <w:r w:rsidRPr="007B1C85">
              <w:rPr>
                <w:rFonts w:asciiTheme="minorHAnsi" w:hAnsiTheme="minorHAnsi" w:cstheme="minorHAnsi"/>
                <w:color w:val="00B050"/>
                <w:sz w:val="22"/>
                <w:szCs w:val="22"/>
              </w:rPr>
              <w:t xml:space="preserve">(unless medical or other professional evidence supports that this is not in </w:t>
            </w:r>
            <w:r w:rsidR="007B1C85">
              <w:rPr>
                <w:rFonts w:asciiTheme="minorHAnsi" w:hAnsiTheme="minorHAnsi" w:cstheme="minorHAnsi"/>
                <w:color w:val="00B050"/>
                <w:sz w:val="22"/>
                <w:szCs w:val="22"/>
              </w:rPr>
              <w:t xml:space="preserve">an individual’s best interest) </w:t>
            </w:r>
            <w:r w:rsidRPr="007B1C85">
              <w:rPr>
                <w:rFonts w:asciiTheme="minorHAnsi" w:hAnsiTheme="minorHAnsi" w:cstheme="minorHAnsi"/>
                <w:color w:val="00B050"/>
                <w:sz w:val="22"/>
                <w:szCs w:val="22"/>
              </w:rPr>
              <w:t xml:space="preserve"> </w:t>
            </w:r>
          </w:p>
          <w:p w14:paraId="4F39F80C" w14:textId="77777777" w:rsidR="00494A26" w:rsidRDefault="0047277B" w:rsidP="007B1C85">
            <w:pPr>
              <w:pStyle w:val="TableRowCentered"/>
              <w:numPr>
                <w:ilvl w:val="0"/>
                <w:numId w:val="18"/>
              </w:numPr>
              <w:jc w:val="left"/>
              <w:rPr>
                <w:rFonts w:asciiTheme="minorHAnsi" w:hAnsiTheme="minorHAnsi" w:cstheme="minorHAnsi"/>
                <w:sz w:val="22"/>
                <w:szCs w:val="22"/>
              </w:rPr>
            </w:pPr>
            <w:r w:rsidRPr="007B1C85">
              <w:rPr>
                <w:rFonts w:asciiTheme="minorHAnsi" w:hAnsiTheme="minorHAnsi" w:cstheme="minorHAnsi"/>
                <w:sz w:val="22"/>
                <w:szCs w:val="22"/>
              </w:rPr>
              <w:t xml:space="preserve">20% of PP students to achieve English/Maths GCSE at Grade 4 and above and/or FSL2. (Where they are not, </w:t>
            </w:r>
            <w:r w:rsidR="00DD51A5" w:rsidRPr="007B1C85">
              <w:rPr>
                <w:rFonts w:asciiTheme="minorHAnsi" w:hAnsiTheme="minorHAnsi" w:cstheme="minorHAnsi"/>
                <w:sz w:val="22"/>
                <w:szCs w:val="22"/>
              </w:rPr>
              <w:t xml:space="preserve">subject leads </w:t>
            </w:r>
            <w:r w:rsidRPr="007B1C85">
              <w:rPr>
                <w:rFonts w:asciiTheme="minorHAnsi" w:hAnsiTheme="minorHAnsi" w:cstheme="minorHAnsi"/>
                <w:sz w:val="22"/>
                <w:szCs w:val="22"/>
              </w:rPr>
              <w:t xml:space="preserve">are putting in place interventions, monitored by </w:t>
            </w:r>
            <w:r w:rsidR="00DD51A5" w:rsidRPr="007B1C85">
              <w:rPr>
                <w:rFonts w:asciiTheme="minorHAnsi" w:hAnsiTheme="minorHAnsi" w:cstheme="minorHAnsi"/>
                <w:sz w:val="22"/>
                <w:szCs w:val="22"/>
              </w:rPr>
              <w:t>Heads of Year /</w:t>
            </w:r>
            <w:r w:rsidRPr="007B1C85">
              <w:rPr>
                <w:rFonts w:asciiTheme="minorHAnsi" w:hAnsiTheme="minorHAnsi" w:cstheme="minorHAnsi"/>
                <w:sz w:val="22"/>
                <w:szCs w:val="22"/>
              </w:rPr>
              <w:t>SLT)</w:t>
            </w:r>
          </w:p>
          <w:p w14:paraId="2A7D5505" w14:textId="5731AFD8" w:rsidR="007B1C85" w:rsidRPr="007B1C85" w:rsidRDefault="007B1C85" w:rsidP="007B1C85">
            <w:pPr>
              <w:pStyle w:val="TableRowCentered"/>
              <w:numPr>
                <w:ilvl w:val="0"/>
                <w:numId w:val="18"/>
              </w:numPr>
              <w:jc w:val="left"/>
              <w:rPr>
                <w:rFonts w:asciiTheme="minorHAnsi" w:hAnsiTheme="minorHAnsi" w:cstheme="minorHAnsi"/>
                <w:sz w:val="22"/>
                <w:szCs w:val="22"/>
              </w:rPr>
            </w:pPr>
            <w:r>
              <w:rPr>
                <w:rFonts w:asciiTheme="minorHAnsi" w:hAnsiTheme="minorHAnsi" w:cstheme="minorHAnsi"/>
                <w:sz w:val="22"/>
                <w:szCs w:val="22"/>
              </w:rPr>
              <w:t>Data indicates positive re-integration rates.</w:t>
            </w:r>
          </w:p>
        </w:tc>
      </w:tr>
      <w:tr w:rsidR="00E66558" w:rsidRPr="00667184" w14:paraId="2A7D5509" w14:textId="77777777" w:rsidTr="00494A26">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8BAEA54" w:rsidR="00E66558" w:rsidRPr="00667184" w:rsidRDefault="00667184">
            <w:pPr>
              <w:pStyle w:val="TableRow"/>
              <w:rPr>
                <w:rFonts w:asciiTheme="minorHAnsi" w:hAnsiTheme="minorHAnsi" w:cstheme="minorHAnsi"/>
                <w:sz w:val="22"/>
                <w:szCs w:val="22"/>
              </w:rPr>
            </w:pPr>
            <w:r w:rsidRPr="00667184">
              <w:rPr>
                <w:rFonts w:asciiTheme="minorHAnsi" w:hAnsiTheme="minorHAnsi" w:cstheme="minorHAnsi"/>
                <w:sz w:val="22"/>
                <w:szCs w:val="22"/>
              </w:rPr>
              <w:t>Positive engagement with learning</w:t>
            </w:r>
            <w:r>
              <w:rPr>
                <w:rFonts w:asciiTheme="minorHAnsi" w:hAnsiTheme="minorHAnsi" w:cstheme="minorHAnsi"/>
                <w:sz w:val="22"/>
                <w:szCs w:val="22"/>
              </w:rPr>
              <w:t>.</w:t>
            </w:r>
            <w:r w:rsidR="007B1C85">
              <w:rPr>
                <w:rFonts w:asciiTheme="minorHAnsi" w:hAnsiTheme="minorHAnsi" w:cstheme="minorHAnsi"/>
                <w:sz w:val="22"/>
                <w:szCs w:val="22"/>
              </w:rPr>
              <w:t xml:space="preserve"> Providing a range of enrichment opportunities within the wider curriculum to discover talents and interests and foster lifelong learning.</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E8FC5" w14:textId="77777777" w:rsidR="007B1C85" w:rsidRDefault="00667184" w:rsidP="007B1C85">
            <w:pPr>
              <w:pStyle w:val="ListParagraph"/>
              <w:numPr>
                <w:ilvl w:val="0"/>
                <w:numId w:val="20"/>
              </w:numPr>
              <w:suppressAutoHyphens w:val="0"/>
              <w:autoSpaceDN/>
              <w:spacing w:before="60" w:after="120" w:line="240" w:lineRule="auto"/>
              <w:ind w:right="57"/>
              <w:rPr>
                <w:rFonts w:asciiTheme="minorHAnsi" w:hAnsiTheme="minorHAnsi" w:cstheme="minorHAnsi"/>
                <w:color w:val="auto"/>
                <w:sz w:val="22"/>
                <w:szCs w:val="22"/>
              </w:rPr>
            </w:pPr>
            <w:r w:rsidRPr="007B1C85">
              <w:rPr>
                <w:rFonts w:asciiTheme="minorHAnsi" w:hAnsiTheme="minorHAnsi" w:cstheme="minorHAnsi"/>
                <w:color w:val="auto"/>
                <w:sz w:val="22"/>
                <w:szCs w:val="22"/>
              </w:rPr>
              <w:t xml:space="preserve">Behaviour for learning policy results in </w:t>
            </w:r>
            <w:r w:rsidR="00757D5B" w:rsidRPr="007B1C85">
              <w:rPr>
                <w:rFonts w:asciiTheme="minorHAnsi" w:hAnsiTheme="minorHAnsi" w:cstheme="minorHAnsi"/>
                <w:color w:val="auto"/>
                <w:sz w:val="22"/>
                <w:szCs w:val="22"/>
              </w:rPr>
              <w:t>improved engagement and attendance</w:t>
            </w:r>
          </w:p>
          <w:p w14:paraId="2E92EEE9" w14:textId="77777777" w:rsidR="007B1C85" w:rsidRDefault="00667184" w:rsidP="007B1C85">
            <w:pPr>
              <w:pStyle w:val="ListParagraph"/>
              <w:numPr>
                <w:ilvl w:val="0"/>
                <w:numId w:val="20"/>
              </w:numPr>
              <w:suppressAutoHyphens w:val="0"/>
              <w:autoSpaceDN/>
              <w:spacing w:before="60" w:after="120" w:line="240" w:lineRule="auto"/>
              <w:ind w:right="57"/>
              <w:rPr>
                <w:rFonts w:asciiTheme="minorHAnsi" w:hAnsiTheme="minorHAnsi" w:cstheme="minorHAnsi"/>
                <w:color w:val="auto"/>
                <w:sz w:val="22"/>
                <w:szCs w:val="22"/>
              </w:rPr>
            </w:pPr>
            <w:r w:rsidRPr="007B1C85">
              <w:rPr>
                <w:rFonts w:asciiTheme="minorHAnsi" w:hAnsiTheme="minorHAnsi" w:cstheme="minorHAnsi"/>
                <w:color w:val="auto"/>
                <w:sz w:val="22"/>
                <w:szCs w:val="22"/>
              </w:rPr>
              <w:t xml:space="preserve">Decrease in </w:t>
            </w:r>
            <w:r w:rsidR="00DD51A5" w:rsidRPr="007B1C85">
              <w:rPr>
                <w:rFonts w:asciiTheme="minorHAnsi" w:hAnsiTheme="minorHAnsi" w:cstheme="minorHAnsi"/>
                <w:color w:val="auto"/>
                <w:sz w:val="22"/>
                <w:szCs w:val="22"/>
              </w:rPr>
              <w:t xml:space="preserve">anti-social </w:t>
            </w:r>
            <w:r w:rsidRPr="007B1C85">
              <w:rPr>
                <w:rFonts w:asciiTheme="minorHAnsi" w:hAnsiTheme="minorHAnsi" w:cstheme="minorHAnsi"/>
                <w:color w:val="auto"/>
                <w:sz w:val="22"/>
                <w:szCs w:val="22"/>
              </w:rPr>
              <w:t>behaviour incidences</w:t>
            </w:r>
          </w:p>
          <w:p w14:paraId="7B9D551D" w14:textId="77777777" w:rsidR="00E66558" w:rsidRDefault="00667184" w:rsidP="007B1C85">
            <w:pPr>
              <w:pStyle w:val="ListParagraph"/>
              <w:numPr>
                <w:ilvl w:val="0"/>
                <w:numId w:val="20"/>
              </w:numPr>
              <w:suppressAutoHyphens w:val="0"/>
              <w:autoSpaceDN/>
              <w:spacing w:before="60" w:after="120" w:line="240" w:lineRule="auto"/>
              <w:ind w:right="57"/>
              <w:rPr>
                <w:rFonts w:asciiTheme="minorHAnsi" w:hAnsiTheme="minorHAnsi" w:cstheme="minorHAnsi"/>
                <w:color w:val="auto"/>
                <w:sz w:val="22"/>
                <w:szCs w:val="22"/>
              </w:rPr>
            </w:pPr>
            <w:r w:rsidRPr="007B1C85">
              <w:rPr>
                <w:rFonts w:asciiTheme="minorHAnsi" w:hAnsiTheme="minorHAnsi" w:cstheme="minorHAnsi"/>
                <w:color w:val="auto"/>
                <w:sz w:val="22"/>
                <w:szCs w:val="22"/>
              </w:rPr>
              <w:t>Dec</w:t>
            </w:r>
            <w:r w:rsidR="00757D5B" w:rsidRPr="007B1C85">
              <w:rPr>
                <w:rFonts w:asciiTheme="minorHAnsi" w:hAnsiTheme="minorHAnsi" w:cstheme="minorHAnsi"/>
                <w:color w:val="auto"/>
                <w:sz w:val="22"/>
                <w:szCs w:val="22"/>
              </w:rPr>
              <w:t>rease in fixed term suspension</w:t>
            </w:r>
            <w:r w:rsidR="00DD51A5" w:rsidRPr="007B1C85">
              <w:rPr>
                <w:rFonts w:asciiTheme="minorHAnsi" w:hAnsiTheme="minorHAnsi" w:cstheme="minorHAnsi"/>
                <w:color w:val="auto"/>
                <w:sz w:val="22"/>
                <w:szCs w:val="22"/>
              </w:rPr>
              <w:t>s</w:t>
            </w:r>
          </w:p>
          <w:p w14:paraId="2A7D5508" w14:textId="0E3BE499" w:rsidR="007B1C85" w:rsidRPr="007B1C85" w:rsidRDefault="007B1C85" w:rsidP="007B1C85">
            <w:pPr>
              <w:pStyle w:val="ListParagraph"/>
              <w:numPr>
                <w:ilvl w:val="0"/>
                <w:numId w:val="20"/>
              </w:numPr>
              <w:suppressAutoHyphens w:val="0"/>
              <w:autoSpaceDN/>
              <w:spacing w:before="60" w:after="120" w:line="240" w:lineRule="auto"/>
              <w:ind w:right="57"/>
              <w:rPr>
                <w:rFonts w:asciiTheme="minorHAnsi" w:hAnsiTheme="minorHAnsi" w:cstheme="minorHAnsi"/>
                <w:color w:val="auto"/>
                <w:sz w:val="22"/>
                <w:szCs w:val="22"/>
              </w:rPr>
            </w:pPr>
            <w:r>
              <w:rPr>
                <w:rFonts w:asciiTheme="minorHAnsi" w:hAnsiTheme="minorHAnsi" w:cstheme="minorHAnsi"/>
                <w:color w:val="auto"/>
                <w:sz w:val="22"/>
                <w:szCs w:val="22"/>
              </w:rPr>
              <w:t xml:space="preserve">Monitoring data demonstrates that pupils and engaging in positive activities which benefit them in a variety of ways.  </w:t>
            </w:r>
          </w:p>
        </w:tc>
      </w:tr>
      <w:tr w:rsidR="00E66558" w14:paraId="2A7D550C" w14:textId="77777777" w:rsidTr="00494A26">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50C1E73" w:rsidR="00E66558" w:rsidRPr="00966A27" w:rsidRDefault="00966A27" w:rsidP="00DD51A5">
            <w:pPr>
              <w:pStyle w:val="TableRow"/>
              <w:ind w:left="0"/>
              <w:rPr>
                <w:rFonts w:asciiTheme="minorHAnsi" w:hAnsiTheme="minorHAnsi" w:cstheme="minorHAnsi"/>
                <w:sz w:val="22"/>
                <w:szCs w:val="22"/>
              </w:rPr>
            </w:pPr>
            <w:r w:rsidRPr="00966A27">
              <w:rPr>
                <w:rFonts w:asciiTheme="minorHAnsi" w:hAnsiTheme="minorHAnsi" w:cstheme="minorHAnsi"/>
                <w:sz w:val="22"/>
                <w:szCs w:val="22"/>
              </w:rPr>
              <w:t xml:space="preserve">Develop </w:t>
            </w:r>
            <w:r>
              <w:rPr>
                <w:rFonts w:asciiTheme="minorHAnsi" w:hAnsiTheme="minorHAnsi" w:cstheme="minorHAnsi"/>
                <w:sz w:val="22"/>
                <w:szCs w:val="22"/>
              </w:rPr>
              <w:t xml:space="preserve">awareness of individual’s SEMH needs and understand the impact </w:t>
            </w:r>
            <w:r w:rsidR="007B1C85">
              <w:rPr>
                <w:rFonts w:asciiTheme="minorHAnsi" w:hAnsiTheme="minorHAnsi" w:cstheme="minorHAnsi"/>
                <w:sz w:val="22"/>
                <w:szCs w:val="22"/>
              </w:rPr>
              <w:t>this has on their learning. This includes promoting self-confidence strategies and raising awareness of self-care strategies around SEMH.</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6E679" w14:textId="77777777" w:rsidR="00E66558" w:rsidRDefault="007B1C85" w:rsidP="007B1C85">
            <w:pPr>
              <w:pStyle w:val="TableRowCentered"/>
              <w:numPr>
                <w:ilvl w:val="0"/>
                <w:numId w:val="21"/>
              </w:numPr>
              <w:jc w:val="left"/>
              <w:rPr>
                <w:rFonts w:asciiTheme="minorHAnsi" w:hAnsiTheme="minorHAnsi" w:cstheme="minorHAnsi"/>
                <w:sz w:val="22"/>
                <w:szCs w:val="22"/>
              </w:rPr>
            </w:pPr>
            <w:r w:rsidRPr="007B1C85">
              <w:rPr>
                <w:rFonts w:asciiTheme="minorHAnsi" w:hAnsiTheme="minorHAnsi" w:cstheme="minorHAnsi"/>
                <w:sz w:val="22"/>
                <w:szCs w:val="22"/>
              </w:rPr>
              <w:t xml:space="preserve">Student voice indicates that pupils feel </w:t>
            </w:r>
            <w:r>
              <w:rPr>
                <w:rFonts w:asciiTheme="minorHAnsi" w:hAnsiTheme="minorHAnsi" w:cstheme="minorHAnsi"/>
                <w:sz w:val="22"/>
                <w:szCs w:val="22"/>
              </w:rPr>
              <w:t>supported by their peers and adults in maintaining positive mental health.</w:t>
            </w:r>
          </w:p>
          <w:p w14:paraId="40295572" w14:textId="77777777" w:rsidR="007B1C85" w:rsidRDefault="007B1C85" w:rsidP="007B1C85">
            <w:pPr>
              <w:pStyle w:val="TableRowCentered"/>
              <w:numPr>
                <w:ilvl w:val="0"/>
                <w:numId w:val="21"/>
              </w:numPr>
              <w:jc w:val="left"/>
              <w:rPr>
                <w:rFonts w:asciiTheme="minorHAnsi" w:hAnsiTheme="minorHAnsi" w:cstheme="minorHAnsi"/>
                <w:sz w:val="22"/>
                <w:szCs w:val="22"/>
              </w:rPr>
            </w:pPr>
            <w:r>
              <w:rPr>
                <w:rFonts w:asciiTheme="minorHAnsi" w:hAnsiTheme="minorHAnsi" w:cstheme="minorHAnsi"/>
                <w:sz w:val="22"/>
                <w:szCs w:val="22"/>
              </w:rPr>
              <w:t>Individual achievements are highlighted in case studies and intervention data through monitoring.</w:t>
            </w:r>
          </w:p>
          <w:p w14:paraId="2A7D550B" w14:textId="720CBE22" w:rsidR="007B1C85" w:rsidRPr="007B1C85" w:rsidRDefault="007B1C85" w:rsidP="007B1C85">
            <w:pPr>
              <w:pStyle w:val="TableRowCentered"/>
              <w:numPr>
                <w:ilvl w:val="0"/>
                <w:numId w:val="21"/>
              </w:numPr>
              <w:jc w:val="left"/>
              <w:rPr>
                <w:rFonts w:asciiTheme="minorHAnsi" w:hAnsiTheme="minorHAnsi" w:cstheme="minorHAnsi"/>
                <w:sz w:val="22"/>
                <w:szCs w:val="22"/>
              </w:rPr>
            </w:pPr>
            <w:r>
              <w:rPr>
                <w:rFonts w:asciiTheme="minorHAnsi" w:hAnsiTheme="minorHAnsi" w:cstheme="minorHAnsi"/>
                <w:sz w:val="22"/>
                <w:szCs w:val="22"/>
              </w:rPr>
              <w:t>Behaviourwatch data tracks improvement in student behaviour.</w:t>
            </w:r>
          </w:p>
        </w:tc>
      </w:tr>
      <w:tr w:rsidR="00E66558" w14:paraId="2A7D550F" w14:textId="77777777" w:rsidTr="00494A26">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23068B86" w:rsidR="00E66558" w:rsidRPr="008009E1" w:rsidRDefault="008009E1" w:rsidP="007B1C85">
            <w:pPr>
              <w:pStyle w:val="TableRow"/>
              <w:ind w:left="0"/>
              <w:rPr>
                <w:rFonts w:asciiTheme="minorHAnsi" w:hAnsiTheme="minorHAnsi" w:cstheme="minorHAnsi"/>
                <w:sz w:val="22"/>
                <w:szCs w:val="22"/>
              </w:rPr>
            </w:pPr>
            <w:r w:rsidRPr="008009E1">
              <w:rPr>
                <w:rFonts w:asciiTheme="minorHAnsi" w:hAnsiTheme="minorHAnsi" w:cstheme="minorHAnsi"/>
                <w:sz w:val="22"/>
                <w:szCs w:val="22"/>
              </w:rPr>
              <w:t>To improve attendance rates of pupil premium children compared to non-disadvantaged children. This includes section 19 pupils, taking into account their individual circumstances.</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AA10D" w14:textId="6E228440" w:rsidR="00E66558" w:rsidRPr="008009E1" w:rsidRDefault="008009E1" w:rsidP="008009E1">
            <w:pPr>
              <w:pStyle w:val="TableRowCentered"/>
              <w:numPr>
                <w:ilvl w:val="0"/>
                <w:numId w:val="23"/>
              </w:numPr>
              <w:jc w:val="left"/>
              <w:rPr>
                <w:rFonts w:asciiTheme="minorHAnsi" w:hAnsiTheme="minorHAnsi" w:cstheme="minorHAnsi"/>
                <w:sz w:val="22"/>
                <w:szCs w:val="22"/>
              </w:rPr>
            </w:pPr>
            <w:r w:rsidRPr="008009E1">
              <w:rPr>
                <w:rFonts w:asciiTheme="minorHAnsi" w:hAnsiTheme="minorHAnsi" w:cstheme="minorHAnsi"/>
                <w:sz w:val="22"/>
                <w:szCs w:val="22"/>
              </w:rPr>
              <w:t xml:space="preserve">Data indicates that pupil premium </w:t>
            </w:r>
            <w:r w:rsidR="00F74C5E" w:rsidRPr="008009E1">
              <w:rPr>
                <w:rFonts w:asciiTheme="minorHAnsi" w:hAnsiTheme="minorHAnsi" w:cstheme="minorHAnsi"/>
                <w:sz w:val="22"/>
                <w:szCs w:val="22"/>
              </w:rPr>
              <w:t>pupil’s</w:t>
            </w:r>
            <w:r w:rsidRPr="008009E1">
              <w:rPr>
                <w:rFonts w:asciiTheme="minorHAnsi" w:hAnsiTheme="minorHAnsi" w:cstheme="minorHAnsi"/>
                <w:sz w:val="22"/>
                <w:szCs w:val="22"/>
              </w:rPr>
              <w:t xml:space="preserve"> attendance in in line with National average.</w:t>
            </w:r>
          </w:p>
          <w:p w14:paraId="6430BE5C" w14:textId="77777777" w:rsidR="008009E1" w:rsidRPr="008009E1" w:rsidRDefault="008009E1" w:rsidP="008009E1">
            <w:pPr>
              <w:pStyle w:val="TableRowCentered"/>
              <w:numPr>
                <w:ilvl w:val="0"/>
                <w:numId w:val="23"/>
              </w:numPr>
              <w:jc w:val="left"/>
              <w:rPr>
                <w:rFonts w:asciiTheme="minorHAnsi" w:hAnsiTheme="minorHAnsi" w:cstheme="minorHAnsi"/>
                <w:sz w:val="22"/>
                <w:szCs w:val="22"/>
              </w:rPr>
            </w:pPr>
            <w:r w:rsidRPr="008009E1">
              <w:rPr>
                <w:rFonts w:asciiTheme="minorHAnsi" w:hAnsiTheme="minorHAnsi" w:cstheme="minorHAnsi"/>
                <w:sz w:val="22"/>
                <w:szCs w:val="22"/>
              </w:rPr>
              <w:t>The unauthorised absence rate for all pupils is reduced to 0%</w:t>
            </w:r>
          </w:p>
          <w:p w14:paraId="2A7D550E" w14:textId="5B4142AE" w:rsidR="008009E1" w:rsidRPr="008009E1" w:rsidRDefault="008009E1" w:rsidP="008009E1">
            <w:pPr>
              <w:pStyle w:val="TableRowCentered"/>
              <w:numPr>
                <w:ilvl w:val="0"/>
                <w:numId w:val="23"/>
              </w:numPr>
              <w:jc w:val="left"/>
              <w:rPr>
                <w:rFonts w:asciiTheme="minorHAnsi" w:hAnsiTheme="minorHAnsi" w:cstheme="minorHAnsi"/>
                <w:sz w:val="22"/>
                <w:szCs w:val="22"/>
              </w:rPr>
            </w:pPr>
            <w:r w:rsidRPr="008009E1">
              <w:rPr>
                <w:rFonts w:asciiTheme="minorHAnsi" w:hAnsiTheme="minorHAnsi" w:cstheme="minorHAnsi"/>
                <w:sz w:val="22"/>
                <w:szCs w:val="22"/>
              </w:rPr>
              <w:t xml:space="preserve">There are no pupil premium children who are defined as persistent absentees. </w:t>
            </w:r>
          </w:p>
        </w:tc>
      </w:tr>
    </w:tbl>
    <w:p w14:paraId="2A06959E" w14:textId="0203DC53" w:rsidR="00120AB1" w:rsidRDefault="00120AB1">
      <w:pPr>
        <w:suppressAutoHyphens w:val="0"/>
        <w:spacing w:after="0" w:line="240" w:lineRule="auto"/>
        <w:rPr>
          <w:b/>
          <w:color w:val="104F75"/>
          <w:sz w:val="32"/>
          <w:szCs w:val="32"/>
        </w:rPr>
      </w:pP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13DBDB6" w:rsidR="00E66558" w:rsidRDefault="00BD291E">
      <w:r>
        <w:t>Budgeted cost: £</w:t>
      </w:r>
      <w:r w:rsidR="00280F0B">
        <w:t>8</w:t>
      </w:r>
      <w:r>
        <w:t>,</w:t>
      </w:r>
      <w:r w:rsidR="00280F0B">
        <w:t>614</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8E09379" w:rsidR="00E66558" w:rsidRPr="007C5013" w:rsidRDefault="007C5013">
            <w:pPr>
              <w:pStyle w:val="TableRow"/>
              <w:rPr>
                <w:rFonts w:asciiTheme="minorHAnsi" w:hAnsiTheme="minorHAnsi" w:cstheme="minorHAnsi"/>
              </w:rPr>
            </w:pPr>
            <w:r w:rsidRPr="007C5013">
              <w:rPr>
                <w:rFonts w:asciiTheme="minorHAnsi" w:hAnsiTheme="minorHAnsi" w:cstheme="minorHAnsi"/>
                <w:iCs/>
                <w:sz w:val="22"/>
                <w:szCs w:val="22"/>
              </w:rPr>
              <w:t xml:space="preserve">Mental Health Lead </w:t>
            </w:r>
            <w:r>
              <w:rPr>
                <w:rFonts w:asciiTheme="minorHAnsi" w:hAnsiTheme="minorHAnsi" w:cstheme="minorHAnsi"/>
                <w:iCs/>
                <w:sz w:val="22"/>
                <w:szCs w:val="22"/>
              </w:rPr>
              <w:t>– Trauma Informed CPD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B9BA9" w14:textId="77777777" w:rsidR="00E66558" w:rsidRDefault="007C5013">
            <w:pPr>
              <w:pStyle w:val="TableRowCentered"/>
              <w:jc w:val="left"/>
              <w:rPr>
                <w:rFonts w:asciiTheme="minorHAnsi" w:hAnsiTheme="minorHAnsi" w:cstheme="minorHAnsi"/>
                <w:sz w:val="22"/>
              </w:rPr>
            </w:pPr>
            <w:r>
              <w:rPr>
                <w:rFonts w:asciiTheme="minorHAnsi" w:hAnsiTheme="minorHAnsi" w:cstheme="minorHAnsi"/>
                <w:sz w:val="22"/>
              </w:rPr>
              <w:t>CPD- £400</w:t>
            </w:r>
          </w:p>
          <w:p w14:paraId="051308C3" w14:textId="77777777" w:rsidR="00F15D36" w:rsidRDefault="00F15D36">
            <w:pPr>
              <w:pStyle w:val="TableRowCentered"/>
              <w:jc w:val="left"/>
              <w:rPr>
                <w:rFonts w:asciiTheme="minorHAnsi" w:hAnsiTheme="minorHAnsi" w:cstheme="minorHAnsi"/>
                <w:sz w:val="22"/>
              </w:rPr>
            </w:pPr>
            <w:r>
              <w:rPr>
                <w:rFonts w:asciiTheme="minorHAnsi" w:hAnsiTheme="minorHAnsi" w:cstheme="minorHAnsi"/>
                <w:sz w:val="22"/>
              </w:rPr>
              <w:t>SEMH</w:t>
            </w:r>
          </w:p>
          <w:p w14:paraId="2DFF133B" w14:textId="77777777" w:rsidR="00F15D36" w:rsidRDefault="00F15D36">
            <w:pPr>
              <w:pStyle w:val="TableRowCentered"/>
              <w:jc w:val="left"/>
              <w:rPr>
                <w:rFonts w:asciiTheme="minorHAnsi" w:hAnsiTheme="minorHAnsi" w:cstheme="minorHAnsi"/>
                <w:sz w:val="22"/>
              </w:rPr>
            </w:pPr>
            <w:r>
              <w:rPr>
                <w:rFonts w:asciiTheme="minorHAnsi" w:hAnsiTheme="minorHAnsi" w:cstheme="minorHAnsi"/>
                <w:sz w:val="22"/>
              </w:rPr>
              <w:t>Meta-cognition and self-regulation</w:t>
            </w:r>
          </w:p>
          <w:p w14:paraId="3119C8A2" w14:textId="77777777" w:rsidR="00F15D36" w:rsidRDefault="00F15D36">
            <w:pPr>
              <w:pStyle w:val="TableRowCentered"/>
              <w:jc w:val="left"/>
              <w:rPr>
                <w:rFonts w:asciiTheme="minorHAnsi" w:hAnsiTheme="minorHAnsi" w:cstheme="minorHAnsi"/>
                <w:sz w:val="22"/>
              </w:rPr>
            </w:pPr>
            <w:r>
              <w:rPr>
                <w:rFonts w:asciiTheme="minorHAnsi" w:hAnsiTheme="minorHAnsi" w:cstheme="minorHAnsi"/>
                <w:sz w:val="22"/>
              </w:rPr>
              <w:t>Parental involvement</w:t>
            </w:r>
          </w:p>
          <w:p w14:paraId="1472C7D0" w14:textId="77777777" w:rsidR="00F15D36" w:rsidRDefault="00F15D36">
            <w:pPr>
              <w:pStyle w:val="TableRowCentered"/>
              <w:jc w:val="left"/>
              <w:rPr>
                <w:rFonts w:asciiTheme="minorHAnsi" w:hAnsiTheme="minorHAnsi" w:cstheme="minorHAnsi"/>
                <w:sz w:val="22"/>
              </w:rPr>
            </w:pPr>
            <w:r>
              <w:rPr>
                <w:rFonts w:asciiTheme="minorHAnsi" w:hAnsiTheme="minorHAnsi" w:cstheme="minorHAnsi"/>
                <w:sz w:val="22"/>
              </w:rPr>
              <w:t>Peer tutoring</w:t>
            </w:r>
          </w:p>
          <w:p w14:paraId="2A7D551B" w14:textId="3797E854" w:rsidR="00F15D36" w:rsidRPr="007C5013" w:rsidRDefault="00F15D36">
            <w:pPr>
              <w:pStyle w:val="TableRowCentered"/>
              <w:jc w:val="left"/>
              <w:rPr>
                <w:rFonts w:asciiTheme="minorHAnsi" w:hAnsiTheme="minorHAnsi" w:cstheme="minorHAnsi"/>
                <w:sz w:val="22"/>
              </w:rPr>
            </w:pPr>
            <w:r>
              <w:rPr>
                <w:rFonts w:asciiTheme="minorHAnsi" w:hAnsiTheme="minorHAnsi" w:cstheme="minorHAnsi"/>
                <w:sz w:val="22"/>
              </w:rPr>
              <w:t>ACEs and Trauma</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593A9" w14:textId="77777777" w:rsidR="00E66558" w:rsidRDefault="00F15D36">
            <w:pPr>
              <w:pStyle w:val="TableRowCentered"/>
              <w:jc w:val="left"/>
              <w:rPr>
                <w:rFonts w:asciiTheme="minorHAnsi" w:hAnsiTheme="minorHAnsi" w:cstheme="minorHAnsi"/>
                <w:sz w:val="22"/>
              </w:rPr>
            </w:pPr>
            <w:r>
              <w:rPr>
                <w:rFonts w:asciiTheme="minorHAnsi" w:hAnsiTheme="minorHAnsi" w:cstheme="minorHAnsi"/>
                <w:sz w:val="22"/>
              </w:rPr>
              <w:t>2</w:t>
            </w:r>
          </w:p>
          <w:p w14:paraId="261CC207" w14:textId="77777777" w:rsidR="00F15D36" w:rsidRDefault="00F15D36">
            <w:pPr>
              <w:pStyle w:val="TableRowCentered"/>
              <w:jc w:val="left"/>
              <w:rPr>
                <w:rFonts w:asciiTheme="minorHAnsi" w:hAnsiTheme="minorHAnsi" w:cstheme="minorHAnsi"/>
                <w:sz w:val="22"/>
              </w:rPr>
            </w:pPr>
            <w:r>
              <w:rPr>
                <w:rFonts w:asciiTheme="minorHAnsi" w:hAnsiTheme="minorHAnsi" w:cstheme="minorHAnsi"/>
                <w:sz w:val="22"/>
              </w:rPr>
              <w:t>3</w:t>
            </w:r>
          </w:p>
          <w:p w14:paraId="2A7D551C" w14:textId="2303AF18" w:rsidR="00F15D36" w:rsidRPr="007C5013" w:rsidRDefault="00F15D36">
            <w:pPr>
              <w:pStyle w:val="TableRowCentered"/>
              <w:jc w:val="left"/>
              <w:rPr>
                <w:rFonts w:asciiTheme="minorHAnsi" w:hAnsiTheme="minorHAnsi" w:cstheme="minorHAnsi"/>
                <w:sz w:val="22"/>
              </w:rPr>
            </w:pPr>
            <w:r>
              <w:rPr>
                <w:rFonts w:asciiTheme="minorHAnsi" w:hAnsiTheme="minorHAnsi" w:cstheme="minorHAnsi"/>
                <w:sz w:val="22"/>
              </w:rPr>
              <w:t>5</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341FFABB" w:rsidR="00E66558" w:rsidRPr="00F15D36" w:rsidRDefault="00F15D36">
            <w:pPr>
              <w:pStyle w:val="TableRow"/>
              <w:rPr>
                <w:rFonts w:asciiTheme="minorHAnsi" w:hAnsiTheme="minorHAnsi" w:cstheme="minorHAnsi"/>
                <w:sz w:val="22"/>
              </w:rPr>
            </w:pPr>
            <w:r>
              <w:rPr>
                <w:rFonts w:asciiTheme="minorHAnsi" w:hAnsiTheme="minorHAnsi" w:cstheme="minorHAnsi"/>
                <w:sz w:val="22"/>
              </w:rPr>
              <w:t>Quality 1</w:t>
            </w:r>
            <w:r w:rsidRPr="00F15D36">
              <w:rPr>
                <w:rFonts w:asciiTheme="minorHAnsi" w:hAnsiTheme="minorHAnsi" w:cstheme="minorHAnsi"/>
                <w:sz w:val="22"/>
                <w:vertAlign w:val="superscript"/>
              </w:rPr>
              <w:t>st</w:t>
            </w:r>
            <w:r>
              <w:rPr>
                <w:rFonts w:asciiTheme="minorHAnsi" w:hAnsiTheme="minorHAnsi" w:cstheme="minorHAnsi"/>
                <w:sz w:val="22"/>
              </w:rPr>
              <w:t xml:space="preserve"> teaching CPD for SEND/PP</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E04B4" w14:textId="28137C7E" w:rsidR="00E66558" w:rsidRDefault="003F5CFF">
            <w:pPr>
              <w:pStyle w:val="TableRowCentered"/>
              <w:jc w:val="left"/>
              <w:rPr>
                <w:rFonts w:asciiTheme="minorHAnsi" w:hAnsiTheme="minorHAnsi" w:cstheme="minorHAnsi"/>
                <w:sz w:val="22"/>
              </w:rPr>
            </w:pPr>
            <w:r>
              <w:rPr>
                <w:rFonts w:asciiTheme="minorHAnsi" w:hAnsiTheme="minorHAnsi" w:cstheme="minorHAnsi"/>
                <w:sz w:val="22"/>
              </w:rPr>
              <w:t>CPD- £400</w:t>
            </w:r>
          </w:p>
          <w:p w14:paraId="2A7D551F" w14:textId="78F082E4" w:rsidR="006B3C2A" w:rsidRPr="007C5013" w:rsidRDefault="006B3C2A">
            <w:pPr>
              <w:pStyle w:val="TableRowCentered"/>
              <w:jc w:val="left"/>
              <w:rPr>
                <w:rFonts w:asciiTheme="minorHAnsi" w:hAnsiTheme="minorHAnsi" w:cstheme="minorHAnsi"/>
                <w:sz w:val="22"/>
              </w:rPr>
            </w:pPr>
            <w:r>
              <w:rPr>
                <w:rFonts w:asciiTheme="minorHAnsi" w:hAnsiTheme="minorHAnsi" w:cstheme="minorHAnsi"/>
                <w:sz w:val="22"/>
              </w:rPr>
              <w:t xml:space="preserve">Quality first teaching regarding targeted support for SEND and PP, without overly differentiating their personalised curriculum to aid closing gaps in learning. </w:t>
            </w:r>
            <w:r w:rsidR="003F5CFF">
              <w:rPr>
                <w:rFonts w:asciiTheme="minorHAnsi" w:hAnsiTheme="minorHAnsi" w:cstheme="minorHAnsi"/>
                <w:sz w:val="22"/>
              </w:rPr>
              <w:t xml:space="preserve">In light of the pandemic, quality assessment for learning has been reinforced with staff via CPD and monitoring. Mastery Learning. Collaborative learning. Feedback/assessment for learning.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C4874" w14:textId="77777777" w:rsidR="00E66558" w:rsidRDefault="003F5CFF">
            <w:pPr>
              <w:pStyle w:val="TableRowCentered"/>
              <w:jc w:val="left"/>
              <w:rPr>
                <w:rFonts w:asciiTheme="minorHAnsi" w:hAnsiTheme="minorHAnsi" w:cstheme="minorHAnsi"/>
                <w:sz w:val="22"/>
              </w:rPr>
            </w:pPr>
            <w:r>
              <w:rPr>
                <w:rFonts w:asciiTheme="minorHAnsi" w:hAnsiTheme="minorHAnsi" w:cstheme="minorHAnsi"/>
                <w:sz w:val="22"/>
              </w:rPr>
              <w:t>2</w:t>
            </w:r>
          </w:p>
          <w:p w14:paraId="49FB3AF7" w14:textId="77777777" w:rsidR="003F5CFF" w:rsidRDefault="003F5CFF">
            <w:pPr>
              <w:pStyle w:val="TableRowCentered"/>
              <w:jc w:val="left"/>
              <w:rPr>
                <w:rFonts w:asciiTheme="minorHAnsi" w:hAnsiTheme="minorHAnsi" w:cstheme="minorHAnsi"/>
                <w:sz w:val="22"/>
              </w:rPr>
            </w:pPr>
            <w:r>
              <w:rPr>
                <w:rFonts w:asciiTheme="minorHAnsi" w:hAnsiTheme="minorHAnsi" w:cstheme="minorHAnsi"/>
                <w:sz w:val="22"/>
              </w:rPr>
              <w:t>3</w:t>
            </w:r>
          </w:p>
          <w:p w14:paraId="2A7D5520" w14:textId="6076C791" w:rsidR="003F5CFF" w:rsidRPr="007C5013" w:rsidRDefault="003F5CFF">
            <w:pPr>
              <w:pStyle w:val="TableRowCentered"/>
              <w:jc w:val="left"/>
              <w:rPr>
                <w:rFonts w:asciiTheme="minorHAnsi" w:hAnsiTheme="minorHAnsi" w:cstheme="minorHAnsi"/>
                <w:sz w:val="22"/>
              </w:rPr>
            </w:pPr>
            <w:r>
              <w:rPr>
                <w:rFonts w:asciiTheme="minorHAnsi" w:hAnsiTheme="minorHAnsi" w:cstheme="minorHAnsi"/>
                <w:sz w:val="22"/>
              </w:rPr>
              <w:t>4</w:t>
            </w:r>
          </w:p>
        </w:tc>
      </w:tr>
      <w:tr w:rsidR="003F5CFF" w14:paraId="517CE8B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2F2B0" w14:textId="3FFDC294" w:rsidR="003F5CFF" w:rsidRDefault="003F5CFF">
            <w:pPr>
              <w:pStyle w:val="TableRow"/>
              <w:rPr>
                <w:rFonts w:asciiTheme="minorHAnsi" w:hAnsiTheme="minorHAnsi" w:cstheme="minorHAnsi"/>
                <w:sz w:val="22"/>
              </w:rPr>
            </w:pPr>
            <w:r>
              <w:rPr>
                <w:rFonts w:asciiTheme="minorHAnsi" w:hAnsiTheme="minorHAnsi" w:cstheme="minorHAnsi"/>
                <w:sz w:val="22"/>
              </w:rPr>
              <w:t>Reading/phonics scheme resources.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FD164" w14:textId="1644A3A1" w:rsidR="003F5CFF" w:rsidRDefault="003F5CFF">
            <w:pPr>
              <w:pStyle w:val="TableRowCentered"/>
              <w:jc w:val="left"/>
              <w:rPr>
                <w:rFonts w:asciiTheme="minorHAnsi" w:hAnsiTheme="minorHAnsi" w:cstheme="minorHAnsi"/>
                <w:sz w:val="22"/>
              </w:rPr>
            </w:pPr>
            <w:r>
              <w:rPr>
                <w:rFonts w:asciiTheme="minorHAnsi" w:hAnsiTheme="minorHAnsi" w:cstheme="minorHAnsi"/>
                <w:sz w:val="22"/>
              </w:rPr>
              <w:t>£4869</w:t>
            </w:r>
          </w:p>
          <w:p w14:paraId="279BB41D" w14:textId="77777777" w:rsidR="003F5CFF" w:rsidRDefault="003F5CFF">
            <w:pPr>
              <w:pStyle w:val="TableRowCentered"/>
              <w:jc w:val="left"/>
              <w:rPr>
                <w:rFonts w:asciiTheme="minorHAnsi" w:hAnsiTheme="minorHAnsi" w:cstheme="minorHAnsi"/>
                <w:sz w:val="22"/>
              </w:rPr>
            </w:pPr>
            <w:r>
              <w:rPr>
                <w:rFonts w:asciiTheme="minorHAnsi" w:hAnsiTheme="minorHAnsi" w:cstheme="minorHAnsi"/>
                <w:sz w:val="22"/>
              </w:rPr>
              <w:t>Phonics and reading</w:t>
            </w:r>
          </w:p>
          <w:p w14:paraId="1D3E9E7A" w14:textId="04376C6D" w:rsidR="003F5CFF" w:rsidRDefault="003F5CFF">
            <w:pPr>
              <w:pStyle w:val="TableRowCentered"/>
              <w:jc w:val="left"/>
              <w:rPr>
                <w:rFonts w:asciiTheme="minorHAnsi" w:hAnsiTheme="minorHAnsi" w:cstheme="minorHAnsi"/>
                <w:sz w:val="22"/>
              </w:rPr>
            </w:pPr>
            <w:r>
              <w:rPr>
                <w:rFonts w:asciiTheme="minorHAnsi" w:hAnsiTheme="minorHAnsi" w:cstheme="minorHAnsi"/>
                <w:sz w:val="22"/>
              </w:rPr>
              <w:t>Comprehension</w:t>
            </w:r>
          </w:p>
          <w:p w14:paraId="5D473483" w14:textId="056A6CC1" w:rsidR="003F5CFF" w:rsidRDefault="003F5CFF">
            <w:pPr>
              <w:pStyle w:val="TableRowCentered"/>
              <w:jc w:val="left"/>
              <w:rPr>
                <w:rFonts w:asciiTheme="minorHAnsi" w:hAnsiTheme="minorHAnsi" w:cstheme="minorHAnsi"/>
                <w:sz w:val="22"/>
              </w:rPr>
            </w:pPr>
            <w:r>
              <w:rPr>
                <w:rFonts w:asciiTheme="minorHAnsi" w:hAnsiTheme="minorHAnsi" w:cstheme="minorHAnsi"/>
                <w:sz w:val="22"/>
              </w:rPr>
              <w:t>Mastery Learning</w:t>
            </w:r>
          </w:p>
          <w:p w14:paraId="5EDADDD6" w14:textId="59E3A3F0" w:rsidR="003F5CFF" w:rsidRDefault="003F5CFF">
            <w:pPr>
              <w:pStyle w:val="TableRowCentered"/>
              <w:jc w:val="left"/>
              <w:rPr>
                <w:rFonts w:asciiTheme="minorHAnsi" w:hAnsiTheme="minorHAnsi" w:cstheme="minorHAnsi"/>
                <w:sz w:val="22"/>
              </w:rPr>
            </w:pPr>
            <w:r>
              <w:rPr>
                <w:rFonts w:asciiTheme="minorHAnsi" w:hAnsiTheme="minorHAnsi" w:cstheme="minorHAnsi"/>
                <w:sz w:val="22"/>
              </w:rPr>
              <w:t>Feedback/assessment for learning</w:t>
            </w:r>
          </w:p>
          <w:p w14:paraId="0055214F" w14:textId="16929B84" w:rsidR="003F5CFF" w:rsidRDefault="003F5CFF" w:rsidP="003F5CFF">
            <w:pPr>
              <w:pStyle w:val="TableRowCentered"/>
              <w:jc w:val="left"/>
              <w:rPr>
                <w:rFonts w:asciiTheme="minorHAnsi" w:hAnsiTheme="minorHAnsi" w:cstheme="minorHAnsi"/>
                <w:sz w:val="22"/>
              </w:rPr>
            </w:pPr>
            <w:r>
              <w:rPr>
                <w:rFonts w:asciiTheme="minorHAnsi" w:hAnsiTheme="minorHAnsi" w:cstheme="minorHAnsi"/>
                <w:sz w:val="22"/>
              </w:rPr>
              <w:t>CPD for staff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A2006" w14:textId="77777777" w:rsidR="003F5CFF" w:rsidRDefault="003F5CFF">
            <w:pPr>
              <w:pStyle w:val="TableRowCentered"/>
              <w:jc w:val="left"/>
              <w:rPr>
                <w:rFonts w:asciiTheme="minorHAnsi" w:hAnsiTheme="minorHAnsi" w:cstheme="minorHAnsi"/>
                <w:sz w:val="22"/>
              </w:rPr>
            </w:pPr>
            <w:r>
              <w:rPr>
                <w:rFonts w:asciiTheme="minorHAnsi" w:hAnsiTheme="minorHAnsi" w:cstheme="minorHAnsi"/>
                <w:sz w:val="22"/>
              </w:rPr>
              <w:t>2</w:t>
            </w:r>
          </w:p>
          <w:p w14:paraId="76687086" w14:textId="77777777" w:rsidR="003F5CFF" w:rsidRDefault="003F5CFF">
            <w:pPr>
              <w:pStyle w:val="TableRowCentered"/>
              <w:jc w:val="left"/>
              <w:rPr>
                <w:rFonts w:asciiTheme="minorHAnsi" w:hAnsiTheme="minorHAnsi" w:cstheme="minorHAnsi"/>
                <w:sz w:val="22"/>
              </w:rPr>
            </w:pPr>
            <w:r>
              <w:rPr>
                <w:rFonts w:asciiTheme="minorHAnsi" w:hAnsiTheme="minorHAnsi" w:cstheme="minorHAnsi"/>
                <w:sz w:val="22"/>
              </w:rPr>
              <w:t>3</w:t>
            </w:r>
          </w:p>
          <w:p w14:paraId="792155EC" w14:textId="77777777" w:rsidR="003F5CFF" w:rsidRDefault="003F5CFF">
            <w:pPr>
              <w:pStyle w:val="TableRowCentered"/>
              <w:jc w:val="left"/>
              <w:rPr>
                <w:rFonts w:asciiTheme="minorHAnsi" w:hAnsiTheme="minorHAnsi" w:cstheme="minorHAnsi"/>
                <w:sz w:val="22"/>
              </w:rPr>
            </w:pPr>
            <w:r>
              <w:rPr>
                <w:rFonts w:asciiTheme="minorHAnsi" w:hAnsiTheme="minorHAnsi" w:cstheme="minorHAnsi"/>
                <w:sz w:val="22"/>
              </w:rPr>
              <w:t>4</w:t>
            </w:r>
          </w:p>
          <w:p w14:paraId="400E1217" w14:textId="77777777" w:rsidR="00280F0B" w:rsidRDefault="00280F0B">
            <w:pPr>
              <w:pStyle w:val="TableRowCentered"/>
              <w:jc w:val="left"/>
              <w:rPr>
                <w:rFonts w:asciiTheme="minorHAnsi" w:hAnsiTheme="minorHAnsi" w:cstheme="minorHAnsi"/>
                <w:sz w:val="22"/>
              </w:rPr>
            </w:pPr>
          </w:p>
          <w:p w14:paraId="5CEB7F3B" w14:textId="3D2142D7" w:rsidR="00280F0B" w:rsidRDefault="00280F0B">
            <w:pPr>
              <w:pStyle w:val="TableRowCentered"/>
              <w:jc w:val="left"/>
              <w:rPr>
                <w:rFonts w:asciiTheme="minorHAnsi" w:hAnsiTheme="minorHAnsi" w:cstheme="minorHAnsi"/>
                <w:sz w:val="22"/>
              </w:rPr>
            </w:pPr>
          </w:p>
        </w:tc>
      </w:tr>
      <w:tr w:rsidR="00280F0B" w14:paraId="187ECB3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9E41E" w14:textId="511D97C3" w:rsidR="00280F0B" w:rsidRDefault="00280F0B">
            <w:pPr>
              <w:pStyle w:val="TableRow"/>
              <w:rPr>
                <w:rFonts w:asciiTheme="minorHAnsi" w:hAnsiTheme="minorHAnsi" w:cstheme="minorHAnsi"/>
                <w:sz w:val="22"/>
              </w:rPr>
            </w:pPr>
            <w:r>
              <w:rPr>
                <w:rFonts w:asciiTheme="minorHAnsi" w:hAnsiTheme="minorHAnsi" w:cstheme="minorHAnsi"/>
                <w:sz w:val="22"/>
              </w:rPr>
              <w:t>Mental health, SRE, Digital safety, Careers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EA0F6" w14:textId="0F606BCA" w:rsidR="00280F0B" w:rsidRDefault="00280F0B">
            <w:pPr>
              <w:pStyle w:val="TableRowCentered"/>
              <w:jc w:val="left"/>
              <w:rPr>
                <w:rFonts w:asciiTheme="minorHAnsi" w:hAnsiTheme="minorHAnsi" w:cstheme="minorHAnsi"/>
                <w:sz w:val="22"/>
              </w:rPr>
            </w:pPr>
            <w:r>
              <w:rPr>
                <w:rFonts w:asciiTheme="minorHAnsi" w:hAnsiTheme="minorHAnsi" w:cstheme="minorHAnsi"/>
                <w:sz w:val="22"/>
              </w:rPr>
              <w:t>£2945</w:t>
            </w:r>
          </w:p>
          <w:p w14:paraId="070BD467" w14:textId="77777777" w:rsidR="00280F0B" w:rsidRDefault="00280F0B">
            <w:pPr>
              <w:pStyle w:val="TableRowCentered"/>
              <w:jc w:val="left"/>
              <w:rPr>
                <w:rFonts w:asciiTheme="minorHAnsi" w:hAnsiTheme="minorHAnsi" w:cstheme="minorHAnsi"/>
                <w:sz w:val="22"/>
              </w:rPr>
            </w:pPr>
            <w:r>
              <w:rPr>
                <w:rFonts w:asciiTheme="minorHAnsi" w:hAnsiTheme="minorHAnsi" w:cstheme="minorHAnsi"/>
                <w:sz w:val="22"/>
              </w:rPr>
              <w:t>SEMH</w:t>
            </w:r>
          </w:p>
          <w:p w14:paraId="2232A233" w14:textId="77777777" w:rsidR="00280F0B" w:rsidRDefault="00280F0B">
            <w:pPr>
              <w:pStyle w:val="TableRowCentered"/>
              <w:jc w:val="left"/>
              <w:rPr>
                <w:rFonts w:asciiTheme="minorHAnsi" w:hAnsiTheme="minorHAnsi" w:cstheme="minorHAnsi"/>
                <w:sz w:val="22"/>
              </w:rPr>
            </w:pPr>
            <w:r>
              <w:rPr>
                <w:rFonts w:asciiTheme="minorHAnsi" w:hAnsiTheme="minorHAnsi" w:cstheme="minorHAnsi"/>
                <w:sz w:val="22"/>
              </w:rPr>
              <w:t>Collaborative learning</w:t>
            </w:r>
          </w:p>
          <w:p w14:paraId="22FAA474" w14:textId="77777777" w:rsidR="00280F0B" w:rsidRDefault="00280F0B">
            <w:pPr>
              <w:pStyle w:val="TableRowCentered"/>
              <w:jc w:val="left"/>
              <w:rPr>
                <w:rFonts w:asciiTheme="minorHAnsi" w:hAnsiTheme="minorHAnsi" w:cstheme="minorHAnsi"/>
                <w:sz w:val="22"/>
              </w:rPr>
            </w:pPr>
            <w:r>
              <w:rPr>
                <w:rFonts w:asciiTheme="minorHAnsi" w:hAnsiTheme="minorHAnsi" w:cstheme="minorHAnsi"/>
                <w:sz w:val="22"/>
              </w:rPr>
              <w:t>Mentoring</w:t>
            </w:r>
          </w:p>
          <w:p w14:paraId="0372A202" w14:textId="77777777" w:rsidR="00280F0B" w:rsidRDefault="00280F0B">
            <w:pPr>
              <w:pStyle w:val="TableRowCentered"/>
              <w:jc w:val="left"/>
              <w:rPr>
                <w:rFonts w:asciiTheme="minorHAnsi" w:hAnsiTheme="minorHAnsi" w:cstheme="minorHAnsi"/>
                <w:sz w:val="22"/>
              </w:rPr>
            </w:pPr>
            <w:r>
              <w:rPr>
                <w:rFonts w:asciiTheme="minorHAnsi" w:hAnsiTheme="minorHAnsi" w:cstheme="minorHAnsi"/>
                <w:sz w:val="22"/>
              </w:rPr>
              <w:t>Remote learning</w:t>
            </w:r>
          </w:p>
          <w:p w14:paraId="32012ED6" w14:textId="04783B2D" w:rsidR="00280F0B" w:rsidRDefault="00280F0B">
            <w:pPr>
              <w:pStyle w:val="TableRowCentered"/>
              <w:jc w:val="left"/>
              <w:rPr>
                <w:rFonts w:asciiTheme="minorHAnsi" w:hAnsiTheme="minorHAnsi" w:cstheme="minorHAnsi"/>
                <w:sz w:val="22"/>
              </w:rPr>
            </w:pPr>
            <w:r>
              <w:rPr>
                <w:rFonts w:asciiTheme="minorHAnsi" w:hAnsiTheme="minorHAnsi" w:cstheme="minorHAnsi"/>
                <w:sz w:val="22"/>
              </w:rPr>
              <w:t>CPD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CAA4A" w14:textId="77777777" w:rsidR="00280F0B" w:rsidRDefault="00280F0B">
            <w:pPr>
              <w:pStyle w:val="TableRowCentered"/>
              <w:jc w:val="left"/>
              <w:rPr>
                <w:rFonts w:asciiTheme="minorHAnsi" w:hAnsiTheme="minorHAnsi" w:cstheme="minorHAnsi"/>
                <w:sz w:val="22"/>
              </w:rPr>
            </w:pPr>
            <w:r>
              <w:rPr>
                <w:rFonts w:asciiTheme="minorHAnsi" w:hAnsiTheme="minorHAnsi" w:cstheme="minorHAnsi"/>
                <w:sz w:val="22"/>
              </w:rPr>
              <w:t>1</w:t>
            </w:r>
          </w:p>
          <w:p w14:paraId="62D56FA4" w14:textId="77777777" w:rsidR="00280F0B" w:rsidRDefault="00280F0B">
            <w:pPr>
              <w:pStyle w:val="TableRowCentered"/>
              <w:jc w:val="left"/>
              <w:rPr>
                <w:rFonts w:asciiTheme="minorHAnsi" w:hAnsiTheme="minorHAnsi" w:cstheme="minorHAnsi"/>
                <w:sz w:val="22"/>
              </w:rPr>
            </w:pPr>
            <w:r>
              <w:rPr>
                <w:rFonts w:asciiTheme="minorHAnsi" w:hAnsiTheme="minorHAnsi" w:cstheme="minorHAnsi"/>
                <w:sz w:val="22"/>
              </w:rPr>
              <w:t>2</w:t>
            </w:r>
          </w:p>
          <w:p w14:paraId="7DD09C31" w14:textId="77777777" w:rsidR="00280F0B" w:rsidRDefault="00280F0B">
            <w:pPr>
              <w:pStyle w:val="TableRowCentered"/>
              <w:jc w:val="left"/>
              <w:rPr>
                <w:rFonts w:asciiTheme="minorHAnsi" w:hAnsiTheme="minorHAnsi" w:cstheme="minorHAnsi"/>
                <w:sz w:val="22"/>
              </w:rPr>
            </w:pPr>
            <w:r>
              <w:rPr>
                <w:rFonts w:asciiTheme="minorHAnsi" w:hAnsiTheme="minorHAnsi" w:cstheme="minorHAnsi"/>
                <w:sz w:val="22"/>
              </w:rPr>
              <w:t>3</w:t>
            </w:r>
          </w:p>
          <w:p w14:paraId="60EFEB79" w14:textId="77777777" w:rsidR="00280F0B" w:rsidRDefault="00280F0B">
            <w:pPr>
              <w:pStyle w:val="TableRowCentered"/>
              <w:jc w:val="left"/>
              <w:rPr>
                <w:rFonts w:asciiTheme="minorHAnsi" w:hAnsiTheme="minorHAnsi" w:cstheme="minorHAnsi"/>
                <w:sz w:val="22"/>
              </w:rPr>
            </w:pPr>
            <w:r>
              <w:rPr>
                <w:rFonts w:asciiTheme="minorHAnsi" w:hAnsiTheme="minorHAnsi" w:cstheme="minorHAnsi"/>
                <w:sz w:val="22"/>
              </w:rPr>
              <w:t>4</w:t>
            </w:r>
          </w:p>
          <w:p w14:paraId="726E9CB5" w14:textId="08BAAB1E" w:rsidR="00280F0B" w:rsidRDefault="00280F0B">
            <w:pPr>
              <w:pStyle w:val="TableRowCentered"/>
              <w:jc w:val="left"/>
              <w:rPr>
                <w:rFonts w:asciiTheme="minorHAnsi" w:hAnsiTheme="minorHAnsi" w:cstheme="minorHAnsi"/>
                <w:sz w:val="22"/>
              </w:rPr>
            </w:pPr>
            <w:r>
              <w:rPr>
                <w:rFonts w:asciiTheme="minorHAnsi" w:hAnsiTheme="minorHAnsi" w:cstheme="minorHAnsi"/>
                <w:sz w:val="22"/>
              </w:rPr>
              <w:t>5</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53A2EAEA" w:rsidR="00E66558" w:rsidRDefault="00BD291E">
      <w:r>
        <w:t>Budgeted cost: £10,</w:t>
      </w:r>
      <w:r w:rsidR="00280F0B">
        <w:t>923</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lastRenderedPageBreak/>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0C71CFC0" w:rsidR="00E66558" w:rsidRPr="00280F0B" w:rsidRDefault="00280F0B">
            <w:pPr>
              <w:pStyle w:val="TableRow"/>
              <w:rPr>
                <w:rFonts w:asciiTheme="minorHAnsi" w:hAnsiTheme="minorHAnsi" w:cstheme="minorHAnsi"/>
              </w:rPr>
            </w:pPr>
            <w:r>
              <w:rPr>
                <w:rFonts w:asciiTheme="minorHAnsi" w:hAnsiTheme="minorHAnsi" w:cstheme="minorHAnsi"/>
              </w:rPr>
              <w:t>Tutoring 1:1 and small group.</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D48CE" w14:textId="77777777" w:rsidR="00E66558" w:rsidRDefault="00280F0B">
            <w:pPr>
              <w:pStyle w:val="TableRowCentered"/>
              <w:jc w:val="left"/>
              <w:rPr>
                <w:rFonts w:asciiTheme="minorHAnsi" w:hAnsiTheme="minorHAnsi" w:cstheme="minorHAnsi"/>
                <w:sz w:val="22"/>
              </w:rPr>
            </w:pPr>
            <w:r>
              <w:rPr>
                <w:rFonts w:asciiTheme="minorHAnsi" w:hAnsiTheme="minorHAnsi" w:cstheme="minorHAnsi"/>
                <w:sz w:val="22"/>
              </w:rPr>
              <w:t>Staffing two additional part time teachers.</w:t>
            </w:r>
          </w:p>
          <w:p w14:paraId="1572D7A9" w14:textId="77777777" w:rsidR="00280F0B" w:rsidRDefault="00280F0B">
            <w:pPr>
              <w:pStyle w:val="TableRowCentered"/>
              <w:jc w:val="left"/>
              <w:rPr>
                <w:rFonts w:asciiTheme="minorHAnsi" w:hAnsiTheme="minorHAnsi" w:cstheme="minorHAnsi"/>
                <w:sz w:val="22"/>
              </w:rPr>
            </w:pPr>
            <w:r>
              <w:rPr>
                <w:rFonts w:asciiTheme="minorHAnsi" w:hAnsiTheme="minorHAnsi" w:cstheme="minorHAnsi"/>
                <w:sz w:val="22"/>
              </w:rPr>
              <w:t>Reading, writing and Maths interventions programmes. Focus on closing gaps based on baseline information.</w:t>
            </w:r>
          </w:p>
          <w:p w14:paraId="2061F412" w14:textId="77777777" w:rsidR="00BD291E" w:rsidRDefault="00BD291E" w:rsidP="00BD291E">
            <w:pPr>
              <w:pStyle w:val="TableRowCentered"/>
              <w:jc w:val="left"/>
              <w:rPr>
                <w:rFonts w:asciiTheme="minorHAnsi" w:hAnsiTheme="minorHAnsi" w:cstheme="minorHAnsi"/>
                <w:sz w:val="22"/>
              </w:rPr>
            </w:pPr>
            <w:r>
              <w:rPr>
                <w:rFonts w:asciiTheme="minorHAnsi" w:hAnsiTheme="minorHAnsi" w:cstheme="minorHAnsi"/>
                <w:sz w:val="22"/>
              </w:rPr>
              <w:t>Mastery learning</w:t>
            </w:r>
          </w:p>
          <w:p w14:paraId="2309B704" w14:textId="77777777" w:rsidR="00BD291E" w:rsidRDefault="00BD291E" w:rsidP="00BD291E">
            <w:pPr>
              <w:pStyle w:val="TableRowCentered"/>
              <w:jc w:val="left"/>
              <w:rPr>
                <w:rFonts w:asciiTheme="minorHAnsi" w:hAnsiTheme="minorHAnsi" w:cstheme="minorHAnsi"/>
                <w:sz w:val="22"/>
              </w:rPr>
            </w:pPr>
            <w:r>
              <w:rPr>
                <w:rFonts w:asciiTheme="minorHAnsi" w:hAnsiTheme="minorHAnsi" w:cstheme="minorHAnsi"/>
                <w:sz w:val="22"/>
              </w:rPr>
              <w:t>Collaborative learning</w:t>
            </w:r>
          </w:p>
          <w:p w14:paraId="7C288912" w14:textId="77777777" w:rsidR="00BD291E" w:rsidRDefault="00BD291E" w:rsidP="00BD291E">
            <w:pPr>
              <w:pStyle w:val="TableRowCentered"/>
              <w:jc w:val="left"/>
              <w:rPr>
                <w:rFonts w:asciiTheme="minorHAnsi" w:hAnsiTheme="minorHAnsi" w:cstheme="minorHAnsi"/>
                <w:sz w:val="22"/>
              </w:rPr>
            </w:pPr>
            <w:r>
              <w:rPr>
                <w:rFonts w:asciiTheme="minorHAnsi" w:hAnsiTheme="minorHAnsi" w:cstheme="minorHAnsi"/>
                <w:sz w:val="22"/>
              </w:rPr>
              <w:t>Feedback/Assessment for learning</w:t>
            </w:r>
          </w:p>
          <w:p w14:paraId="74A47707" w14:textId="77777777" w:rsidR="00BD291E" w:rsidRDefault="00BD291E" w:rsidP="00BD291E">
            <w:pPr>
              <w:pStyle w:val="TableRowCentered"/>
              <w:jc w:val="left"/>
              <w:rPr>
                <w:rFonts w:asciiTheme="minorHAnsi" w:hAnsiTheme="minorHAnsi" w:cstheme="minorHAnsi"/>
                <w:sz w:val="22"/>
              </w:rPr>
            </w:pPr>
            <w:r>
              <w:rPr>
                <w:rFonts w:asciiTheme="minorHAnsi" w:hAnsiTheme="minorHAnsi" w:cstheme="minorHAnsi"/>
                <w:sz w:val="22"/>
              </w:rPr>
              <w:t>Digital technology</w:t>
            </w:r>
          </w:p>
          <w:p w14:paraId="2A7D552A" w14:textId="07671CF5" w:rsidR="00BD291E" w:rsidRPr="00280F0B" w:rsidRDefault="00BD291E" w:rsidP="00BD291E">
            <w:pPr>
              <w:pStyle w:val="TableRowCentered"/>
              <w:jc w:val="left"/>
              <w:rPr>
                <w:rFonts w:asciiTheme="minorHAnsi" w:hAnsiTheme="minorHAnsi" w:cstheme="minorHAnsi"/>
                <w:sz w:val="22"/>
              </w:rPr>
            </w:pPr>
            <w:r>
              <w:rPr>
                <w:rFonts w:asciiTheme="minorHAnsi" w:hAnsiTheme="minorHAnsi" w:cstheme="minorHAnsi"/>
                <w:sz w:val="22"/>
              </w:rPr>
              <w:t>Meta-cognition.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685D0" w14:textId="77777777" w:rsidR="00E66558" w:rsidRDefault="00BD291E">
            <w:pPr>
              <w:pStyle w:val="TableRowCentered"/>
              <w:jc w:val="left"/>
              <w:rPr>
                <w:rFonts w:asciiTheme="minorHAnsi" w:hAnsiTheme="minorHAnsi" w:cstheme="minorHAnsi"/>
                <w:sz w:val="22"/>
              </w:rPr>
            </w:pPr>
            <w:r>
              <w:rPr>
                <w:rFonts w:asciiTheme="minorHAnsi" w:hAnsiTheme="minorHAnsi" w:cstheme="minorHAnsi"/>
                <w:sz w:val="22"/>
              </w:rPr>
              <w:t>1</w:t>
            </w:r>
          </w:p>
          <w:p w14:paraId="163A40BE" w14:textId="77777777" w:rsidR="00BD291E" w:rsidRDefault="00BD291E">
            <w:pPr>
              <w:pStyle w:val="TableRowCentered"/>
              <w:jc w:val="left"/>
              <w:rPr>
                <w:rFonts w:asciiTheme="minorHAnsi" w:hAnsiTheme="minorHAnsi" w:cstheme="minorHAnsi"/>
                <w:sz w:val="22"/>
              </w:rPr>
            </w:pPr>
            <w:r>
              <w:rPr>
                <w:rFonts w:asciiTheme="minorHAnsi" w:hAnsiTheme="minorHAnsi" w:cstheme="minorHAnsi"/>
                <w:sz w:val="22"/>
              </w:rPr>
              <w:t>3</w:t>
            </w:r>
          </w:p>
          <w:p w14:paraId="2A7D552B" w14:textId="17EC3A17" w:rsidR="00BD291E" w:rsidRPr="00280F0B" w:rsidRDefault="00BD291E">
            <w:pPr>
              <w:pStyle w:val="TableRowCentered"/>
              <w:jc w:val="left"/>
              <w:rPr>
                <w:rFonts w:asciiTheme="minorHAnsi" w:hAnsiTheme="minorHAnsi" w:cstheme="minorHAnsi"/>
                <w:sz w:val="22"/>
              </w:rPr>
            </w:pPr>
            <w:r>
              <w:rPr>
                <w:rFonts w:asciiTheme="minorHAnsi" w:hAnsiTheme="minorHAnsi" w:cstheme="minorHAnsi"/>
                <w:sz w:val="22"/>
              </w:rPr>
              <w:t>4</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54FB6824" w:rsidR="00E66558" w:rsidRPr="00BD291E" w:rsidRDefault="00BD291E">
            <w:pPr>
              <w:pStyle w:val="TableRow"/>
              <w:rPr>
                <w:rFonts w:asciiTheme="minorHAnsi" w:hAnsiTheme="minorHAnsi" w:cstheme="minorHAnsi"/>
                <w:sz w:val="22"/>
              </w:rPr>
            </w:pPr>
            <w:r>
              <w:rPr>
                <w:rFonts w:asciiTheme="minorHAnsi" w:hAnsiTheme="minorHAnsi" w:cstheme="minorHAnsi"/>
                <w:sz w:val="22"/>
              </w:rPr>
              <w:t>SEMH leaders: whole school approach</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C8AFF" w14:textId="77777777" w:rsidR="00E66558" w:rsidRDefault="00BD291E">
            <w:pPr>
              <w:pStyle w:val="TableRowCentered"/>
              <w:jc w:val="left"/>
              <w:rPr>
                <w:rFonts w:asciiTheme="minorHAnsi" w:hAnsiTheme="minorHAnsi" w:cstheme="minorHAnsi"/>
                <w:sz w:val="22"/>
              </w:rPr>
            </w:pPr>
            <w:r>
              <w:rPr>
                <w:rFonts w:asciiTheme="minorHAnsi" w:hAnsiTheme="minorHAnsi" w:cstheme="minorHAnsi"/>
                <w:sz w:val="22"/>
              </w:rPr>
              <w:t>Therapeutic thinking trainers to facilitate a whole school approach.</w:t>
            </w:r>
          </w:p>
          <w:p w14:paraId="4B303EF1" w14:textId="77777777" w:rsidR="00BD291E" w:rsidRDefault="00BD291E">
            <w:pPr>
              <w:pStyle w:val="TableRowCentered"/>
              <w:jc w:val="left"/>
              <w:rPr>
                <w:rFonts w:asciiTheme="minorHAnsi" w:hAnsiTheme="minorHAnsi" w:cstheme="minorHAnsi"/>
                <w:sz w:val="22"/>
              </w:rPr>
            </w:pPr>
            <w:r>
              <w:rPr>
                <w:rFonts w:asciiTheme="minorHAnsi" w:hAnsiTheme="minorHAnsi" w:cstheme="minorHAnsi"/>
                <w:sz w:val="22"/>
              </w:rPr>
              <w:t>SEMH</w:t>
            </w:r>
          </w:p>
          <w:p w14:paraId="76A69566" w14:textId="77777777" w:rsidR="00BD291E" w:rsidRDefault="00BD291E">
            <w:pPr>
              <w:pStyle w:val="TableRowCentered"/>
              <w:jc w:val="left"/>
              <w:rPr>
                <w:rFonts w:asciiTheme="minorHAnsi" w:hAnsiTheme="minorHAnsi" w:cstheme="minorHAnsi"/>
                <w:sz w:val="22"/>
              </w:rPr>
            </w:pPr>
            <w:r>
              <w:rPr>
                <w:rFonts w:asciiTheme="minorHAnsi" w:hAnsiTheme="minorHAnsi" w:cstheme="minorHAnsi"/>
                <w:sz w:val="22"/>
              </w:rPr>
              <w:t>Meta-cognition and self-regulation.</w:t>
            </w:r>
          </w:p>
          <w:p w14:paraId="2A7D552E" w14:textId="750F016A" w:rsidR="00BD291E" w:rsidRPr="00BD291E" w:rsidRDefault="00BD291E">
            <w:pPr>
              <w:pStyle w:val="TableRowCentered"/>
              <w:jc w:val="left"/>
              <w:rPr>
                <w:rFonts w:asciiTheme="minorHAnsi" w:hAnsiTheme="minorHAnsi" w:cstheme="minorHAnsi"/>
                <w:sz w:val="22"/>
              </w:rPr>
            </w:pPr>
            <w:r>
              <w:rPr>
                <w:rFonts w:asciiTheme="minorHAnsi" w:hAnsiTheme="minorHAnsi" w:cstheme="minorHAnsi"/>
                <w:sz w:val="22"/>
              </w:rPr>
              <w:t>ACEs and Trauma</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37175" w14:textId="1DFB5141" w:rsidR="00E66558" w:rsidRDefault="006B3368">
            <w:pPr>
              <w:pStyle w:val="TableRowCentered"/>
              <w:jc w:val="left"/>
              <w:rPr>
                <w:rFonts w:asciiTheme="minorHAnsi" w:hAnsiTheme="minorHAnsi" w:cstheme="minorHAnsi"/>
                <w:sz w:val="22"/>
              </w:rPr>
            </w:pPr>
            <w:r>
              <w:rPr>
                <w:rFonts w:asciiTheme="minorHAnsi" w:hAnsiTheme="minorHAnsi" w:cstheme="minorHAnsi"/>
                <w:sz w:val="22"/>
              </w:rPr>
              <w:t>1</w:t>
            </w:r>
          </w:p>
          <w:p w14:paraId="52ECD48D" w14:textId="77777777" w:rsidR="006B3368" w:rsidRDefault="006B3368">
            <w:pPr>
              <w:pStyle w:val="TableRowCentered"/>
              <w:jc w:val="left"/>
              <w:rPr>
                <w:rFonts w:asciiTheme="minorHAnsi" w:hAnsiTheme="minorHAnsi" w:cstheme="minorHAnsi"/>
                <w:sz w:val="22"/>
              </w:rPr>
            </w:pPr>
            <w:r>
              <w:rPr>
                <w:rFonts w:asciiTheme="minorHAnsi" w:hAnsiTheme="minorHAnsi" w:cstheme="minorHAnsi"/>
                <w:sz w:val="22"/>
              </w:rPr>
              <w:t>2</w:t>
            </w:r>
          </w:p>
          <w:p w14:paraId="72C5235F" w14:textId="77777777" w:rsidR="006B3368" w:rsidRDefault="006B3368">
            <w:pPr>
              <w:pStyle w:val="TableRowCentered"/>
              <w:jc w:val="left"/>
              <w:rPr>
                <w:rFonts w:asciiTheme="minorHAnsi" w:hAnsiTheme="minorHAnsi" w:cstheme="minorHAnsi"/>
                <w:sz w:val="22"/>
              </w:rPr>
            </w:pPr>
            <w:r>
              <w:rPr>
                <w:rFonts w:asciiTheme="minorHAnsi" w:hAnsiTheme="minorHAnsi" w:cstheme="minorHAnsi"/>
                <w:sz w:val="22"/>
              </w:rPr>
              <w:t>3</w:t>
            </w:r>
          </w:p>
          <w:p w14:paraId="49710FA3" w14:textId="77777777" w:rsidR="006B3368" w:rsidRDefault="006B3368">
            <w:pPr>
              <w:pStyle w:val="TableRowCentered"/>
              <w:jc w:val="left"/>
              <w:rPr>
                <w:rFonts w:asciiTheme="minorHAnsi" w:hAnsiTheme="minorHAnsi" w:cstheme="minorHAnsi"/>
                <w:sz w:val="22"/>
              </w:rPr>
            </w:pPr>
            <w:r>
              <w:rPr>
                <w:rFonts w:asciiTheme="minorHAnsi" w:hAnsiTheme="minorHAnsi" w:cstheme="minorHAnsi"/>
                <w:sz w:val="22"/>
              </w:rPr>
              <w:t>4</w:t>
            </w:r>
          </w:p>
          <w:p w14:paraId="2A7D552F" w14:textId="69859DCB" w:rsidR="006B3368" w:rsidRPr="00BD291E" w:rsidRDefault="006B3368">
            <w:pPr>
              <w:pStyle w:val="TableRowCentered"/>
              <w:jc w:val="left"/>
              <w:rPr>
                <w:rFonts w:asciiTheme="minorHAnsi" w:hAnsiTheme="minorHAnsi" w:cstheme="minorHAnsi"/>
                <w:sz w:val="22"/>
              </w:rPr>
            </w:pPr>
            <w:r>
              <w:rPr>
                <w:rFonts w:asciiTheme="minorHAnsi" w:hAnsiTheme="minorHAnsi" w:cstheme="minorHAnsi"/>
                <w:sz w:val="22"/>
              </w:rPr>
              <w:t>5</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1FD7457C" w:rsidR="00E66558" w:rsidRDefault="006B3368">
      <w:pPr>
        <w:spacing w:before="240" w:after="120"/>
      </w:pPr>
      <w:r>
        <w:t>Budgeted cost: £14,683</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579BD284" w:rsidR="00E66558" w:rsidRPr="00B01CD5" w:rsidRDefault="00B01CD5">
            <w:pPr>
              <w:pStyle w:val="TableRow"/>
              <w:rPr>
                <w:rFonts w:asciiTheme="minorHAnsi" w:hAnsiTheme="minorHAnsi" w:cstheme="minorHAnsi"/>
              </w:rPr>
            </w:pPr>
            <w:r w:rsidRPr="00B01CD5">
              <w:rPr>
                <w:rFonts w:asciiTheme="minorHAnsi" w:hAnsiTheme="minorHAnsi" w:cstheme="minorHAnsi"/>
                <w:iCs/>
                <w:sz w:val="22"/>
                <w:szCs w:val="22"/>
              </w:rPr>
              <w:t>Educational visits and enrichment subsidy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FE8CD" w14:textId="53E80E33" w:rsidR="00E66558" w:rsidRPr="00B01CD5" w:rsidRDefault="00B01CD5">
            <w:pPr>
              <w:pStyle w:val="TableRowCentered"/>
              <w:jc w:val="left"/>
              <w:rPr>
                <w:rFonts w:asciiTheme="minorHAnsi" w:hAnsiTheme="minorHAnsi" w:cstheme="minorHAnsi"/>
                <w:sz w:val="22"/>
              </w:rPr>
            </w:pPr>
            <w:r w:rsidRPr="00B01CD5">
              <w:rPr>
                <w:rFonts w:asciiTheme="minorHAnsi" w:hAnsiTheme="minorHAnsi" w:cstheme="minorHAnsi"/>
                <w:sz w:val="22"/>
              </w:rPr>
              <w:t xml:space="preserve">Total = </w:t>
            </w:r>
            <w:r w:rsidR="007C1D9E">
              <w:rPr>
                <w:rFonts w:asciiTheme="minorHAnsi" w:hAnsiTheme="minorHAnsi" w:cstheme="minorHAnsi"/>
                <w:sz w:val="22"/>
              </w:rPr>
              <w:t>10</w:t>
            </w:r>
            <w:r w:rsidRPr="00B01CD5">
              <w:rPr>
                <w:rFonts w:asciiTheme="minorHAnsi" w:hAnsiTheme="minorHAnsi" w:cstheme="minorHAnsi"/>
                <w:sz w:val="22"/>
              </w:rPr>
              <w:t>,683</w:t>
            </w:r>
          </w:p>
          <w:p w14:paraId="34E61B32" w14:textId="478831ED" w:rsidR="00B01CD5" w:rsidRPr="00B01CD5" w:rsidRDefault="00B01CD5" w:rsidP="00B01CD5">
            <w:pPr>
              <w:pStyle w:val="TableRowCentered"/>
              <w:jc w:val="left"/>
              <w:rPr>
                <w:rFonts w:asciiTheme="minorHAnsi" w:hAnsiTheme="minorHAnsi" w:cstheme="minorHAnsi"/>
                <w:sz w:val="22"/>
              </w:rPr>
            </w:pPr>
            <w:r w:rsidRPr="00B01CD5">
              <w:rPr>
                <w:rFonts w:asciiTheme="minorHAnsi" w:hAnsiTheme="minorHAnsi" w:cstheme="minorHAnsi"/>
                <w:sz w:val="22"/>
              </w:rPr>
              <w:t>Educational visits, trips and access to enrichment activities.</w:t>
            </w:r>
          </w:p>
          <w:p w14:paraId="4EF01DAC" w14:textId="469BC4FE" w:rsidR="00B01CD5" w:rsidRPr="00B01CD5" w:rsidRDefault="00B01CD5" w:rsidP="00B01CD5">
            <w:pPr>
              <w:pStyle w:val="TableRowCentered"/>
              <w:jc w:val="left"/>
              <w:rPr>
                <w:rFonts w:asciiTheme="minorHAnsi" w:hAnsiTheme="minorHAnsi" w:cstheme="minorHAnsi"/>
                <w:sz w:val="22"/>
              </w:rPr>
            </w:pPr>
            <w:r w:rsidRPr="00B01CD5">
              <w:rPr>
                <w:rFonts w:asciiTheme="minorHAnsi" w:hAnsiTheme="minorHAnsi" w:cstheme="minorHAnsi"/>
                <w:sz w:val="22"/>
              </w:rPr>
              <w:t>SEMH</w:t>
            </w:r>
          </w:p>
          <w:p w14:paraId="60E131AB" w14:textId="4265D35A" w:rsidR="00B01CD5" w:rsidRPr="00B01CD5" w:rsidRDefault="00B01CD5" w:rsidP="00B01CD5">
            <w:pPr>
              <w:pStyle w:val="TableRowCentered"/>
              <w:jc w:val="left"/>
              <w:rPr>
                <w:rFonts w:asciiTheme="minorHAnsi" w:hAnsiTheme="minorHAnsi" w:cstheme="minorHAnsi"/>
                <w:sz w:val="22"/>
              </w:rPr>
            </w:pPr>
            <w:r w:rsidRPr="00B01CD5">
              <w:rPr>
                <w:rFonts w:asciiTheme="minorHAnsi" w:hAnsiTheme="minorHAnsi" w:cstheme="minorHAnsi"/>
                <w:sz w:val="22"/>
              </w:rPr>
              <w:t>Mastery learning</w:t>
            </w:r>
          </w:p>
          <w:p w14:paraId="2A7D5539" w14:textId="5B2D44ED" w:rsidR="00B01CD5" w:rsidRPr="00B01CD5" w:rsidRDefault="00B01CD5" w:rsidP="00B01CD5">
            <w:pPr>
              <w:pStyle w:val="TableRowCentered"/>
              <w:jc w:val="left"/>
              <w:rPr>
                <w:rFonts w:asciiTheme="minorHAnsi" w:hAnsiTheme="minorHAnsi" w:cstheme="minorHAnsi"/>
                <w:sz w:val="22"/>
              </w:rPr>
            </w:pPr>
            <w:r w:rsidRPr="00B01CD5">
              <w:rPr>
                <w:rFonts w:asciiTheme="minorHAnsi" w:hAnsiTheme="minorHAnsi" w:cstheme="minorHAnsi"/>
                <w:sz w:val="22"/>
              </w:rPr>
              <w:t>Collaborative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D012D" w14:textId="77777777" w:rsidR="00E66558" w:rsidRPr="00B01CD5" w:rsidRDefault="00B01CD5">
            <w:pPr>
              <w:pStyle w:val="TableRowCentered"/>
              <w:jc w:val="left"/>
              <w:rPr>
                <w:rFonts w:asciiTheme="minorHAnsi" w:hAnsiTheme="minorHAnsi" w:cstheme="minorHAnsi"/>
                <w:sz w:val="22"/>
              </w:rPr>
            </w:pPr>
            <w:r w:rsidRPr="00B01CD5">
              <w:rPr>
                <w:rFonts w:asciiTheme="minorHAnsi" w:hAnsiTheme="minorHAnsi" w:cstheme="minorHAnsi"/>
                <w:sz w:val="22"/>
              </w:rPr>
              <w:t>1</w:t>
            </w:r>
          </w:p>
          <w:p w14:paraId="4AA5D61B" w14:textId="77777777" w:rsidR="00B01CD5" w:rsidRPr="00B01CD5" w:rsidRDefault="00B01CD5">
            <w:pPr>
              <w:pStyle w:val="TableRowCentered"/>
              <w:jc w:val="left"/>
              <w:rPr>
                <w:rFonts w:asciiTheme="minorHAnsi" w:hAnsiTheme="minorHAnsi" w:cstheme="minorHAnsi"/>
                <w:sz w:val="22"/>
              </w:rPr>
            </w:pPr>
            <w:r w:rsidRPr="00B01CD5">
              <w:rPr>
                <w:rFonts w:asciiTheme="minorHAnsi" w:hAnsiTheme="minorHAnsi" w:cstheme="minorHAnsi"/>
                <w:sz w:val="22"/>
              </w:rPr>
              <w:t>2</w:t>
            </w:r>
          </w:p>
          <w:p w14:paraId="684ECB92" w14:textId="77777777" w:rsidR="00B01CD5" w:rsidRPr="00B01CD5" w:rsidRDefault="00B01CD5">
            <w:pPr>
              <w:pStyle w:val="TableRowCentered"/>
              <w:jc w:val="left"/>
              <w:rPr>
                <w:rFonts w:asciiTheme="minorHAnsi" w:hAnsiTheme="minorHAnsi" w:cstheme="minorHAnsi"/>
                <w:sz w:val="22"/>
              </w:rPr>
            </w:pPr>
            <w:r w:rsidRPr="00B01CD5">
              <w:rPr>
                <w:rFonts w:asciiTheme="minorHAnsi" w:hAnsiTheme="minorHAnsi" w:cstheme="minorHAnsi"/>
                <w:sz w:val="22"/>
              </w:rPr>
              <w:t>3</w:t>
            </w:r>
          </w:p>
          <w:p w14:paraId="2A7D553A" w14:textId="24F50F0A" w:rsidR="00B01CD5" w:rsidRPr="00B01CD5" w:rsidRDefault="00B01CD5">
            <w:pPr>
              <w:pStyle w:val="TableRowCentered"/>
              <w:jc w:val="left"/>
              <w:rPr>
                <w:rFonts w:asciiTheme="minorHAnsi" w:hAnsiTheme="minorHAnsi" w:cstheme="minorHAnsi"/>
                <w:sz w:val="22"/>
              </w:rPr>
            </w:pP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5F0DA3FE" w:rsidR="00E66558" w:rsidRPr="00B01CD5" w:rsidRDefault="00B01CD5">
            <w:pPr>
              <w:pStyle w:val="TableRow"/>
              <w:rPr>
                <w:rFonts w:asciiTheme="minorHAnsi" w:hAnsiTheme="minorHAnsi" w:cstheme="minorHAnsi"/>
                <w:sz w:val="22"/>
              </w:rPr>
            </w:pPr>
            <w:r w:rsidRPr="00B01CD5">
              <w:rPr>
                <w:rFonts w:asciiTheme="minorHAnsi" w:hAnsiTheme="minorHAnsi" w:cstheme="minorHAnsi"/>
                <w:sz w:val="22"/>
              </w:rPr>
              <w:t>Specialist music tuition within the curriculum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532D0" w14:textId="77777777" w:rsidR="00E66558" w:rsidRPr="00B01CD5" w:rsidRDefault="00B01CD5">
            <w:pPr>
              <w:pStyle w:val="TableRowCentered"/>
              <w:jc w:val="left"/>
              <w:rPr>
                <w:rFonts w:asciiTheme="minorHAnsi" w:hAnsiTheme="minorHAnsi" w:cstheme="minorHAnsi"/>
                <w:sz w:val="22"/>
              </w:rPr>
            </w:pPr>
            <w:r w:rsidRPr="00B01CD5">
              <w:rPr>
                <w:rFonts w:asciiTheme="minorHAnsi" w:hAnsiTheme="minorHAnsi" w:cstheme="minorHAnsi"/>
                <w:sz w:val="22"/>
              </w:rPr>
              <w:t>£2,300</w:t>
            </w:r>
          </w:p>
          <w:p w14:paraId="6C8DF2A2" w14:textId="77777777" w:rsidR="00B01CD5" w:rsidRPr="00B01CD5" w:rsidRDefault="00B01CD5">
            <w:pPr>
              <w:pStyle w:val="TableRowCentered"/>
              <w:jc w:val="left"/>
              <w:rPr>
                <w:rFonts w:asciiTheme="minorHAnsi" w:hAnsiTheme="minorHAnsi" w:cstheme="minorHAnsi"/>
                <w:sz w:val="22"/>
              </w:rPr>
            </w:pPr>
            <w:r w:rsidRPr="00B01CD5">
              <w:rPr>
                <w:rFonts w:asciiTheme="minorHAnsi" w:hAnsiTheme="minorHAnsi" w:cstheme="minorHAnsi"/>
                <w:sz w:val="22"/>
              </w:rPr>
              <w:t>Mastery learning</w:t>
            </w:r>
          </w:p>
          <w:p w14:paraId="377C0F4D" w14:textId="790B4119" w:rsidR="00B01CD5" w:rsidRPr="00B01CD5" w:rsidRDefault="00B01CD5">
            <w:pPr>
              <w:pStyle w:val="TableRowCentered"/>
              <w:jc w:val="left"/>
              <w:rPr>
                <w:rFonts w:asciiTheme="minorHAnsi" w:hAnsiTheme="minorHAnsi" w:cstheme="minorHAnsi"/>
                <w:sz w:val="22"/>
              </w:rPr>
            </w:pPr>
            <w:r w:rsidRPr="00B01CD5">
              <w:rPr>
                <w:rFonts w:asciiTheme="minorHAnsi" w:hAnsiTheme="minorHAnsi" w:cstheme="minorHAnsi"/>
                <w:sz w:val="22"/>
              </w:rPr>
              <w:t>Feedback/assessment for learning</w:t>
            </w:r>
          </w:p>
          <w:p w14:paraId="3FCD5AB6" w14:textId="5E6A88BA" w:rsidR="00B01CD5" w:rsidRPr="00B01CD5" w:rsidRDefault="00B01CD5">
            <w:pPr>
              <w:pStyle w:val="TableRowCentered"/>
              <w:jc w:val="left"/>
              <w:rPr>
                <w:rFonts w:asciiTheme="minorHAnsi" w:hAnsiTheme="minorHAnsi" w:cstheme="minorHAnsi"/>
                <w:sz w:val="22"/>
              </w:rPr>
            </w:pPr>
            <w:r w:rsidRPr="00B01CD5">
              <w:rPr>
                <w:rFonts w:asciiTheme="minorHAnsi" w:hAnsiTheme="minorHAnsi" w:cstheme="minorHAnsi"/>
                <w:sz w:val="22"/>
              </w:rPr>
              <w:t>SEMH</w:t>
            </w:r>
          </w:p>
          <w:p w14:paraId="2A7D553D" w14:textId="4FF5C652" w:rsidR="00B01CD5" w:rsidRPr="00B01CD5" w:rsidRDefault="00B01CD5" w:rsidP="00B01CD5">
            <w:pPr>
              <w:pStyle w:val="TableRowCentered"/>
              <w:jc w:val="left"/>
              <w:rPr>
                <w:rFonts w:asciiTheme="minorHAnsi" w:hAnsiTheme="minorHAnsi" w:cstheme="minorHAnsi"/>
                <w:sz w:val="22"/>
              </w:rPr>
            </w:pPr>
            <w:r w:rsidRPr="00B01CD5">
              <w:rPr>
                <w:rFonts w:asciiTheme="minorHAnsi" w:hAnsiTheme="minorHAnsi" w:cstheme="minorHAnsi"/>
                <w:sz w:val="22"/>
              </w:rPr>
              <w:t>Collaborative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02471" w14:textId="77777777" w:rsidR="00E66558" w:rsidRPr="00B01CD5" w:rsidRDefault="00B01CD5">
            <w:pPr>
              <w:pStyle w:val="TableRowCentered"/>
              <w:jc w:val="left"/>
              <w:rPr>
                <w:rFonts w:asciiTheme="minorHAnsi" w:hAnsiTheme="minorHAnsi" w:cstheme="minorHAnsi"/>
                <w:sz w:val="22"/>
              </w:rPr>
            </w:pPr>
            <w:r w:rsidRPr="00B01CD5">
              <w:rPr>
                <w:rFonts w:asciiTheme="minorHAnsi" w:hAnsiTheme="minorHAnsi" w:cstheme="minorHAnsi"/>
                <w:sz w:val="22"/>
              </w:rPr>
              <w:t>1</w:t>
            </w:r>
          </w:p>
          <w:p w14:paraId="109C61AA" w14:textId="77777777" w:rsidR="00B01CD5" w:rsidRPr="00B01CD5" w:rsidRDefault="00B01CD5">
            <w:pPr>
              <w:pStyle w:val="TableRowCentered"/>
              <w:jc w:val="left"/>
              <w:rPr>
                <w:rFonts w:asciiTheme="minorHAnsi" w:hAnsiTheme="minorHAnsi" w:cstheme="minorHAnsi"/>
                <w:sz w:val="22"/>
              </w:rPr>
            </w:pPr>
            <w:r w:rsidRPr="00B01CD5">
              <w:rPr>
                <w:rFonts w:asciiTheme="minorHAnsi" w:hAnsiTheme="minorHAnsi" w:cstheme="minorHAnsi"/>
                <w:sz w:val="22"/>
              </w:rPr>
              <w:t>3</w:t>
            </w:r>
          </w:p>
          <w:p w14:paraId="2A7D553E" w14:textId="23CC9A4E" w:rsidR="00B01CD5" w:rsidRPr="00B01CD5" w:rsidRDefault="00B01CD5">
            <w:pPr>
              <w:pStyle w:val="TableRowCentered"/>
              <w:jc w:val="left"/>
              <w:rPr>
                <w:rFonts w:asciiTheme="minorHAnsi" w:hAnsiTheme="minorHAnsi" w:cstheme="minorHAnsi"/>
                <w:sz w:val="22"/>
              </w:rPr>
            </w:pPr>
            <w:r w:rsidRPr="00B01CD5">
              <w:rPr>
                <w:rFonts w:asciiTheme="minorHAnsi" w:hAnsiTheme="minorHAnsi" w:cstheme="minorHAnsi"/>
                <w:sz w:val="22"/>
              </w:rPr>
              <w:t>4</w:t>
            </w:r>
          </w:p>
        </w:tc>
      </w:tr>
      <w:tr w:rsidR="00B01CD5" w14:paraId="1508A29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83AE4" w14:textId="59D2BAC4" w:rsidR="00B01CD5" w:rsidRPr="00B01CD5" w:rsidRDefault="00B01CD5">
            <w:pPr>
              <w:pStyle w:val="TableRow"/>
              <w:rPr>
                <w:rFonts w:asciiTheme="minorHAnsi" w:hAnsiTheme="minorHAnsi" w:cstheme="minorHAnsi"/>
                <w:sz w:val="22"/>
              </w:rPr>
            </w:pPr>
            <w:r w:rsidRPr="00B01CD5">
              <w:rPr>
                <w:rFonts w:asciiTheme="minorHAnsi" w:hAnsiTheme="minorHAnsi" w:cstheme="minorHAnsi"/>
                <w:sz w:val="22"/>
              </w:rPr>
              <w:t>Digital education platform within the website to support remote learning and homework.</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51286" w14:textId="77777777" w:rsidR="00B01CD5" w:rsidRDefault="007C1D9E">
            <w:pPr>
              <w:pStyle w:val="TableRowCentered"/>
              <w:jc w:val="left"/>
              <w:rPr>
                <w:rFonts w:asciiTheme="minorHAnsi" w:hAnsiTheme="minorHAnsi" w:cstheme="minorHAnsi"/>
                <w:sz w:val="22"/>
              </w:rPr>
            </w:pPr>
            <w:r>
              <w:rPr>
                <w:rFonts w:asciiTheme="minorHAnsi" w:hAnsiTheme="minorHAnsi" w:cstheme="minorHAnsi"/>
                <w:sz w:val="22"/>
              </w:rPr>
              <w:t>£1,700</w:t>
            </w:r>
          </w:p>
          <w:p w14:paraId="03014E07" w14:textId="77777777" w:rsidR="007C1D9E" w:rsidRDefault="007C1D9E">
            <w:pPr>
              <w:pStyle w:val="TableRowCentered"/>
              <w:jc w:val="left"/>
              <w:rPr>
                <w:rFonts w:asciiTheme="minorHAnsi" w:hAnsiTheme="minorHAnsi" w:cstheme="minorHAnsi"/>
                <w:sz w:val="22"/>
              </w:rPr>
            </w:pPr>
            <w:r>
              <w:rPr>
                <w:rFonts w:asciiTheme="minorHAnsi" w:hAnsiTheme="minorHAnsi" w:cstheme="minorHAnsi"/>
                <w:sz w:val="22"/>
              </w:rPr>
              <w:t>Phonics and reading</w:t>
            </w:r>
          </w:p>
          <w:p w14:paraId="711C8720" w14:textId="77777777" w:rsidR="007C1D9E" w:rsidRDefault="007C1D9E">
            <w:pPr>
              <w:pStyle w:val="TableRowCentered"/>
              <w:jc w:val="left"/>
              <w:rPr>
                <w:rFonts w:asciiTheme="minorHAnsi" w:hAnsiTheme="minorHAnsi" w:cstheme="minorHAnsi"/>
                <w:sz w:val="22"/>
              </w:rPr>
            </w:pPr>
            <w:r>
              <w:rPr>
                <w:rFonts w:asciiTheme="minorHAnsi" w:hAnsiTheme="minorHAnsi" w:cstheme="minorHAnsi"/>
                <w:sz w:val="22"/>
              </w:rPr>
              <w:t>Comprehension</w:t>
            </w:r>
          </w:p>
          <w:p w14:paraId="19CB0FE2" w14:textId="71E3F204" w:rsidR="007C1D9E" w:rsidRDefault="007C1D9E">
            <w:pPr>
              <w:pStyle w:val="TableRowCentered"/>
              <w:jc w:val="left"/>
              <w:rPr>
                <w:rFonts w:asciiTheme="minorHAnsi" w:hAnsiTheme="minorHAnsi" w:cstheme="minorHAnsi"/>
                <w:sz w:val="22"/>
              </w:rPr>
            </w:pPr>
            <w:r>
              <w:rPr>
                <w:rFonts w:asciiTheme="minorHAnsi" w:hAnsiTheme="minorHAnsi" w:cstheme="minorHAnsi"/>
                <w:sz w:val="22"/>
              </w:rPr>
              <w:t>Mastery learning</w:t>
            </w:r>
          </w:p>
          <w:p w14:paraId="1251C5D6" w14:textId="77777777" w:rsidR="007C1D9E" w:rsidRDefault="007C1D9E">
            <w:pPr>
              <w:pStyle w:val="TableRowCentered"/>
              <w:jc w:val="left"/>
              <w:rPr>
                <w:rFonts w:asciiTheme="minorHAnsi" w:hAnsiTheme="minorHAnsi" w:cstheme="minorHAnsi"/>
                <w:sz w:val="22"/>
              </w:rPr>
            </w:pPr>
            <w:r>
              <w:rPr>
                <w:rFonts w:asciiTheme="minorHAnsi" w:hAnsiTheme="minorHAnsi" w:cstheme="minorHAnsi"/>
                <w:sz w:val="22"/>
              </w:rPr>
              <w:t>Feedback/assessment</w:t>
            </w:r>
          </w:p>
          <w:p w14:paraId="7533C85E" w14:textId="77777777" w:rsidR="007C1D9E" w:rsidRDefault="007C1D9E">
            <w:pPr>
              <w:pStyle w:val="TableRowCentered"/>
              <w:jc w:val="left"/>
              <w:rPr>
                <w:rFonts w:asciiTheme="minorHAnsi" w:hAnsiTheme="minorHAnsi" w:cstheme="minorHAnsi"/>
                <w:sz w:val="22"/>
              </w:rPr>
            </w:pPr>
            <w:r>
              <w:rPr>
                <w:rFonts w:asciiTheme="minorHAnsi" w:hAnsiTheme="minorHAnsi" w:cstheme="minorHAnsi"/>
                <w:sz w:val="22"/>
              </w:rPr>
              <w:t>Digital technology</w:t>
            </w:r>
          </w:p>
          <w:p w14:paraId="0A581399" w14:textId="6E3935D9" w:rsidR="007C1D9E" w:rsidRPr="00B01CD5" w:rsidRDefault="007C1D9E">
            <w:pPr>
              <w:pStyle w:val="TableRowCentered"/>
              <w:jc w:val="left"/>
              <w:rPr>
                <w:rFonts w:asciiTheme="minorHAnsi" w:hAnsiTheme="minorHAnsi" w:cstheme="minorHAnsi"/>
                <w:sz w:val="22"/>
              </w:rPr>
            </w:pPr>
            <w:r>
              <w:rPr>
                <w:rFonts w:asciiTheme="minorHAnsi" w:hAnsiTheme="minorHAnsi" w:cstheme="minorHAnsi"/>
                <w:sz w:val="22"/>
              </w:rPr>
              <w:t>Barriers to remote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53934" w14:textId="77777777" w:rsidR="00B01CD5" w:rsidRDefault="007C1D9E">
            <w:pPr>
              <w:pStyle w:val="TableRowCentered"/>
              <w:jc w:val="left"/>
              <w:rPr>
                <w:rFonts w:asciiTheme="minorHAnsi" w:hAnsiTheme="minorHAnsi" w:cstheme="minorHAnsi"/>
                <w:sz w:val="22"/>
              </w:rPr>
            </w:pPr>
            <w:r>
              <w:rPr>
                <w:rFonts w:asciiTheme="minorHAnsi" w:hAnsiTheme="minorHAnsi" w:cstheme="minorHAnsi"/>
                <w:sz w:val="22"/>
              </w:rPr>
              <w:t>1</w:t>
            </w:r>
          </w:p>
          <w:p w14:paraId="0DD7C104" w14:textId="77777777" w:rsidR="007C1D9E" w:rsidRDefault="007C1D9E">
            <w:pPr>
              <w:pStyle w:val="TableRowCentered"/>
              <w:jc w:val="left"/>
              <w:rPr>
                <w:rFonts w:asciiTheme="minorHAnsi" w:hAnsiTheme="minorHAnsi" w:cstheme="minorHAnsi"/>
                <w:sz w:val="22"/>
              </w:rPr>
            </w:pPr>
            <w:r>
              <w:rPr>
                <w:rFonts w:asciiTheme="minorHAnsi" w:hAnsiTheme="minorHAnsi" w:cstheme="minorHAnsi"/>
                <w:sz w:val="22"/>
              </w:rPr>
              <w:t>4</w:t>
            </w:r>
          </w:p>
          <w:p w14:paraId="6FF49518" w14:textId="41071585" w:rsidR="007C1D9E" w:rsidRPr="00B01CD5" w:rsidRDefault="007C1D9E">
            <w:pPr>
              <w:pStyle w:val="TableRowCentered"/>
              <w:jc w:val="left"/>
              <w:rPr>
                <w:rFonts w:asciiTheme="minorHAnsi" w:hAnsiTheme="minorHAnsi" w:cstheme="minorHAnsi"/>
                <w:sz w:val="22"/>
              </w:rPr>
            </w:pPr>
            <w:r>
              <w:rPr>
                <w:rFonts w:asciiTheme="minorHAnsi" w:hAnsiTheme="minorHAnsi" w:cstheme="minorHAnsi"/>
                <w:sz w:val="22"/>
              </w:rPr>
              <w:t>5</w:t>
            </w:r>
          </w:p>
        </w:tc>
      </w:tr>
    </w:tbl>
    <w:p w14:paraId="2A7D5540" w14:textId="77777777" w:rsidR="00E66558" w:rsidRDefault="00E66558">
      <w:pPr>
        <w:spacing w:before="240" w:after="0"/>
        <w:rPr>
          <w:b/>
          <w:bCs/>
          <w:color w:val="104F75"/>
          <w:sz w:val="28"/>
          <w:szCs w:val="28"/>
        </w:rPr>
      </w:pPr>
    </w:p>
    <w:p w14:paraId="2A7D5541" w14:textId="3E14CAFF" w:rsidR="00E66558" w:rsidRDefault="007C1D9E" w:rsidP="00120AB1">
      <w:pPr>
        <w:rPr>
          <w:b/>
          <w:bCs/>
          <w:color w:val="104F75"/>
          <w:sz w:val="28"/>
          <w:szCs w:val="28"/>
        </w:rPr>
      </w:pPr>
      <w:r>
        <w:rPr>
          <w:b/>
          <w:bCs/>
          <w:color w:val="104F75"/>
          <w:sz w:val="28"/>
          <w:szCs w:val="28"/>
        </w:rPr>
        <w:t xml:space="preserve">Total budgeted cost: </w:t>
      </w:r>
    </w:p>
    <w:tbl>
      <w:tblPr>
        <w:tblStyle w:val="TableGrid"/>
        <w:tblW w:w="0" w:type="auto"/>
        <w:tblLook w:val="04A0" w:firstRow="1" w:lastRow="0" w:firstColumn="1" w:lastColumn="0" w:noHBand="0" w:noVBand="1"/>
      </w:tblPr>
      <w:tblGrid>
        <w:gridCol w:w="4743"/>
        <w:gridCol w:w="4743"/>
      </w:tblGrid>
      <w:tr w:rsidR="00161B47" w:rsidRPr="00161B47" w14:paraId="6CD61203" w14:textId="77777777" w:rsidTr="004C4000">
        <w:tc>
          <w:tcPr>
            <w:tcW w:w="4743" w:type="dxa"/>
          </w:tcPr>
          <w:p w14:paraId="78E438EF" w14:textId="77777777" w:rsidR="00161B47" w:rsidRPr="00161B47" w:rsidRDefault="00161B47" w:rsidP="004C4000">
            <w:pPr>
              <w:rPr>
                <w:rFonts w:asciiTheme="minorHAnsi" w:hAnsiTheme="minorHAnsi" w:cstheme="minorHAnsi"/>
              </w:rPr>
            </w:pPr>
            <w:r w:rsidRPr="00161B47">
              <w:rPr>
                <w:rFonts w:asciiTheme="minorHAnsi" w:hAnsiTheme="minorHAnsi" w:cstheme="minorHAnsi"/>
              </w:rPr>
              <w:t>Strategy</w:t>
            </w:r>
          </w:p>
        </w:tc>
        <w:tc>
          <w:tcPr>
            <w:tcW w:w="4743" w:type="dxa"/>
          </w:tcPr>
          <w:p w14:paraId="666932FD" w14:textId="41EDC897" w:rsidR="00161B47" w:rsidRPr="00161B47" w:rsidRDefault="00161B47" w:rsidP="004C4000">
            <w:pPr>
              <w:rPr>
                <w:rFonts w:asciiTheme="minorHAnsi" w:hAnsiTheme="minorHAnsi" w:cstheme="minorHAnsi"/>
              </w:rPr>
            </w:pPr>
            <w:r>
              <w:rPr>
                <w:rFonts w:asciiTheme="minorHAnsi" w:hAnsiTheme="minorHAnsi" w:cstheme="minorHAnsi"/>
              </w:rPr>
              <w:t>Cost £</w:t>
            </w:r>
          </w:p>
        </w:tc>
      </w:tr>
      <w:tr w:rsidR="00161B47" w:rsidRPr="00161B47" w14:paraId="387BA06E" w14:textId="77777777" w:rsidTr="004C4000">
        <w:tc>
          <w:tcPr>
            <w:tcW w:w="4743" w:type="dxa"/>
          </w:tcPr>
          <w:p w14:paraId="24B1F5C4" w14:textId="4D3B2958" w:rsidR="00161B47" w:rsidRPr="00161B47" w:rsidRDefault="00161B47" w:rsidP="004C4000">
            <w:pPr>
              <w:rPr>
                <w:rFonts w:asciiTheme="minorHAnsi" w:hAnsiTheme="minorHAnsi" w:cstheme="minorHAnsi"/>
              </w:rPr>
            </w:pPr>
            <w:r>
              <w:rPr>
                <w:rFonts w:asciiTheme="minorHAnsi" w:hAnsiTheme="minorHAnsi" w:cstheme="minorHAnsi"/>
              </w:rPr>
              <w:t>Teaching</w:t>
            </w:r>
          </w:p>
        </w:tc>
        <w:tc>
          <w:tcPr>
            <w:tcW w:w="4743" w:type="dxa"/>
          </w:tcPr>
          <w:p w14:paraId="5A2E2CDA" w14:textId="0BCD53D3" w:rsidR="00161B47" w:rsidRDefault="00161B47" w:rsidP="004C4000">
            <w:pPr>
              <w:rPr>
                <w:rFonts w:asciiTheme="minorHAnsi" w:hAnsiTheme="minorHAnsi" w:cstheme="minorHAnsi"/>
              </w:rPr>
            </w:pPr>
            <w:r>
              <w:rPr>
                <w:rFonts w:asciiTheme="minorHAnsi" w:hAnsiTheme="minorHAnsi" w:cstheme="minorHAnsi"/>
              </w:rPr>
              <w:t>8614</w:t>
            </w:r>
          </w:p>
        </w:tc>
      </w:tr>
      <w:tr w:rsidR="007C1D9E" w:rsidRPr="00161B47" w14:paraId="745B6C23" w14:textId="77777777" w:rsidTr="007C1D9E">
        <w:tc>
          <w:tcPr>
            <w:tcW w:w="4743" w:type="dxa"/>
          </w:tcPr>
          <w:p w14:paraId="0F6C0824" w14:textId="32A28479" w:rsidR="007C1D9E" w:rsidRPr="00161B47" w:rsidRDefault="007C1D9E" w:rsidP="00120AB1">
            <w:pPr>
              <w:rPr>
                <w:rFonts w:asciiTheme="minorHAnsi" w:hAnsiTheme="minorHAnsi" w:cstheme="minorHAnsi"/>
              </w:rPr>
            </w:pPr>
            <w:r w:rsidRPr="00161B47">
              <w:rPr>
                <w:rFonts w:asciiTheme="minorHAnsi" w:hAnsiTheme="minorHAnsi" w:cstheme="minorHAnsi"/>
              </w:rPr>
              <w:t>Targeted Academic Support</w:t>
            </w:r>
          </w:p>
        </w:tc>
        <w:tc>
          <w:tcPr>
            <w:tcW w:w="4743" w:type="dxa"/>
          </w:tcPr>
          <w:p w14:paraId="3E80F59D" w14:textId="5E725FC2" w:rsidR="007C1D9E" w:rsidRPr="00161B47" w:rsidRDefault="007C1D9E" w:rsidP="00120AB1">
            <w:pPr>
              <w:rPr>
                <w:rFonts w:asciiTheme="minorHAnsi" w:hAnsiTheme="minorHAnsi" w:cstheme="minorHAnsi"/>
              </w:rPr>
            </w:pPr>
            <w:r w:rsidRPr="00161B47">
              <w:rPr>
                <w:rFonts w:asciiTheme="minorHAnsi" w:hAnsiTheme="minorHAnsi" w:cstheme="minorHAnsi"/>
              </w:rPr>
              <w:t>10923</w:t>
            </w:r>
          </w:p>
        </w:tc>
      </w:tr>
      <w:tr w:rsidR="007C1D9E" w:rsidRPr="00161B47" w14:paraId="6FE6F0B2" w14:textId="77777777" w:rsidTr="007C1D9E">
        <w:tc>
          <w:tcPr>
            <w:tcW w:w="4743" w:type="dxa"/>
          </w:tcPr>
          <w:p w14:paraId="72506E54" w14:textId="1A6C2540" w:rsidR="007C1D9E" w:rsidRPr="00161B47" w:rsidRDefault="007C1D9E" w:rsidP="00120AB1">
            <w:pPr>
              <w:rPr>
                <w:rFonts w:asciiTheme="minorHAnsi" w:hAnsiTheme="minorHAnsi" w:cstheme="minorHAnsi"/>
              </w:rPr>
            </w:pPr>
            <w:r w:rsidRPr="00161B47">
              <w:rPr>
                <w:rFonts w:asciiTheme="minorHAnsi" w:hAnsiTheme="minorHAnsi" w:cstheme="minorHAnsi"/>
              </w:rPr>
              <w:t>Wider strategies</w:t>
            </w:r>
          </w:p>
        </w:tc>
        <w:tc>
          <w:tcPr>
            <w:tcW w:w="4743" w:type="dxa"/>
          </w:tcPr>
          <w:p w14:paraId="12A570D9" w14:textId="108D81C4" w:rsidR="007C1D9E" w:rsidRPr="00161B47" w:rsidRDefault="007C1D9E" w:rsidP="00120AB1">
            <w:pPr>
              <w:rPr>
                <w:rFonts w:asciiTheme="minorHAnsi" w:hAnsiTheme="minorHAnsi" w:cstheme="minorHAnsi"/>
              </w:rPr>
            </w:pPr>
            <w:r w:rsidRPr="00161B47">
              <w:rPr>
                <w:rFonts w:asciiTheme="minorHAnsi" w:hAnsiTheme="minorHAnsi" w:cstheme="minorHAnsi"/>
              </w:rPr>
              <w:t>14683</w:t>
            </w:r>
          </w:p>
        </w:tc>
      </w:tr>
      <w:tr w:rsidR="007C1D9E" w:rsidRPr="00161B47" w14:paraId="09B35399" w14:textId="77777777" w:rsidTr="007C1D9E">
        <w:tc>
          <w:tcPr>
            <w:tcW w:w="4743" w:type="dxa"/>
          </w:tcPr>
          <w:p w14:paraId="09ACE1E4" w14:textId="2CB3A500" w:rsidR="007C1D9E" w:rsidRPr="00161B47" w:rsidRDefault="007C1D9E" w:rsidP="00120AB1">
            <w:pPr>
              <w:rPr>
                <w:rFonts w:asciiTheme="minorHAnsi" w:hAnsiTheme="minorHAnsi" w:cstheme="minorHAnsi"/>
              </w:rPr>
            </w:pPr>
            <w:r w:rsidRPr="00161B47">
              <w:rPr>
                <w:rFonts w:asciiTheme="minorHAnsi" w:hAnsiTheme="minorHAnsi" w:cstheme="minorHAnsi"/>
              </w:rPr>
              <w:t>Total budgeted cost</w:t>
            </w:r>
          </w:p>
        </w:tc>
        <w:tc>
          <w:tcPr>
            <w:tcW w:w="4743" w:type="dxa"/>
          </w:tcPr>
          <w:p w14:paraId="486299CE" w14:textId="635F113C" w:rsidR="007C1D9E" w:rsidRPr="00161B47" w:rsidRDefault="00161B47" w:rsidP="00120AB1">
            <w:pPr>
              <w:rPr>
                <w:rFonts w:asciiTheme="minorHAnsi" w:hAnsiTheme="minorHAnsi" w:cstheme="minorHAnsi"/>
              </w:rPr>
            </w:pPr>
            <w:r>
              <w:rPr>
                <w:rFonts w:asciiTheme="minorHAnsi" w:hAnsiTheme="minorHAnsi" w:cstheme="minorHAnsi"/>
              </w:rPr>
              <w:t>34220</w:t>
            </w:r>
          </w:p>
        </w:tc>
      </w:tr>
    </w:tbl>
    <w:p w14:paraId="3EBC72B3" w14:textId="77777777" w:rsidR="007C1D9E" w:rsidRPr="00161B47" w:rsidRDefault="007C1D9E" w:rsidP="00120AB1">
      <w:pPr>
        <w:rPr>
          <w:rFonts w:asciiTheme="minorHAnsi" w:hAnsiTheme="minorHAnsi" w:cstheme="minorHAnsi"/>
        </w:rPr>
      </w:pP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02056E6C" w:rsidR="00E66558" w:rsidRDefault="009D71E8">
      <w:r>
        <w:t>This details the impact that our pupil premium ac</w:t>
      </w:r>
      <w:r w:rsidR="00DF6E90">
        <w:t>tivity had on pupils in the 2021 to 2022</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rsidTr="00DF6E90">
        <w:trPr>
          <w:trHeight w:val="3841"/>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Style w:val="TableGrid"/>
              <w:tblpPr w:leftFromText="180" w:rightFromText="180" w:vertAnchor="text" w:horzAnchor="page" w:tblpX="1111" w:tblpY="1007"/>
              <w:tblOverlap w:val="never"/>
              <w:tblW w:w="0" w:type="auto"/>
              <w:tblLook w:val="04A0" w:firstRow="1" w:lastRow="0" w:firstColumn="1" w:lastColumn="0" w:noHBand="0" w:noVBand="1"/>
            </w:tblPr>
            <w:tblGrid>
              <w:gridCol w:w="2143"/>
              <w:gridCol w:w="2835"/>
            </w:tblGrid>
            <w:tr w:rsidR="00DF6E90" w14:paraId="71C28E4D" w14:textId="77777777" w:rsidTr="00DF6E90">
              <w:tc>
                <w:tcPr>
                  <w:tcW w:w="2143" w:type="dxa"/>
                </w:tcPr>
                <w:p w14:paraId="480B114B" w14:textId="77777777" w:rsidR="00DF6E90" w:rsidRDefault="00DF6E90" w:rsidP="00DF6E90">
                  <w:pPr>
                    <w:spacing w:before="60"/>
                    <w:rPr>
                      <w:rFonts w:asciiTheme="minorHAnsi" w:hAnsiTheme="minorHAnsi" w:cstheme="minorHAnsi"/>
                    </w:rPr>
                  </w:pPr>
                </w:p>
              </w:tc>
              <w:tc>
                <w:tcPr>
                  <w:tcW w:w="2835" w:type="dxa"/>
                </w:tcPr>
                <w:p w14:paraId="6BA34608" w14:textId="77777777" w:rsidR="00DF6E90" w:rsidRDefault="00DF6E90" w:rsidP="00DF6E90">
                  <w:pPr>
                    <w:spacing w:before="60"/>
                    <w:rPr>
                      <w:rFonts w:asciiTheme="minorHAnsi" w:hAnsiTheme="minorHAnsi" w:cstheme="minorHAnsi"/>
                    </w:rPr>
                  </w:pPr>
                  <w:r>
                    <w:rPr>
                      <w:rFonts w:asciiTheme="minorHAnsi" w:hAnsiTheme="minorHAnsi" w:cstheme="minorHAnsi"/>
                    </w:rPr>
                    <w:t>Overall Attendance%</w:t>
                  </w:r>
                </w:p>
              </w:tc>
            </w:tr>
            <w:tr w:rsidR="00DF6E90" w14:paraId="7B1C7E1F" w14:textId="77777777" w:rsidTr="00DF6E90">
              <w:tc>
                <w:tcPr>
                  <w:tcW w:w="2143" w:type="dxa"/>
                </w:tcPr>
                <w:p w14:paraId="4FDA014E" w14:textId="77777777" w:rsidR="00DF6E90" w:rsidRDefault="00DF6E90" w:rsidP="00DF6E90">
                  <w:pPr>
                    <w:spacing w:before="60"/>
                    <w:rPr>
                      <w:rFonts w:asciiTheme="minorHAnsi" w:hAnsiTheme="minorHAnsi" w:cstheme="minorHAnsi"/>
                    </w:rPr>
                  </w:pPr>
                  <w:r>
                    <w:rPr>
                      <w:rFonts w:asciiTheme="minorHAnsi" w:hAnsiTheme="minorHAnsi" w:cstheme="minorHAnsi"/>
                    </w:rPr>
                    <w:t>Whole School</w:t>
                  </w:r>
                </w:p>
              </w:tc>
              <w:tc>
                <w:tcPr>
                  <w:tcW w:w="2835" w:type="dxa"/>
                </w:tcPr>
                <w:p w14:paraId="7970E560" w14:textId="3B4CFC49" w:rsidR="00DF6E90" w:rsidRDefault="00161B47" w:rsidP="00DF6E90">
                  <w:pPr>
                    <w:spacing w:before="60"/>
                    <w:rPr>
                      <w:rFonts w:asciiTheme="minorHAnsi" w:hAnsiTheme="minorHAnsi" w:cstheme="minorHAnsi"/>
                    </w:rPr>
                  </w:pPr>
                  <w:r>
                    <w:rPr>
                      <w:rFonts w:asciiTheme="minorHAnsi" w:hAnsiTheme="minorHAnsi" w:cstheme="minorHAnsi"/>
                    </w:rPr>
                    <w:t>70.68%</w:t>
                  </w:r>
                </w:p>
              </w:tc>
            </w:tr>
            <w:tr w:rsidR="00DF6E90" w14:paraId="241FA83C" w14:textId="77777777" w:rsidTr="00975DF4">
              <w:trPr>
                <w:trHeight w:val="375"/>
              </w:trPr>
              <w:tc>
                <w:tcPr>
                  <w:tcW w:w="2143" w:type="dxa"/>
                </w:tcPr>
                <w:p w14:paraId="0F1F5AFC" w14:textId="77777777" w:rsidR="00DF6E90" w:rsidRDefault="00DF6E90" w:rsidP="00DF6E90">
                  <w:pPr>
                    <w:spacing w:before="60"/>
                    <w:rPr>
                      <w:rFonts w:asciiTheme="minorHAnsi" w:hAnsiTheme="minorHAnsi" w:cstheme="minorHAnsi"/>
                    </w:rPr>
                  </w:pPr>
                  <w:r>
                    <w:rPr>
                      <w:rFonts w:asciiTheme="minorHAnsi" w:hAnsiTheme="minorHAnsi" w:cstheme="minorHAnsi"/>
                    </w:rPr>
                    <w:t>Pupil Premium</w:t>
                  </w:r>
                </w:p>
              </w:tc>
              <w:tc>
                <w:tcPr>
                  <w:tcW w:w="2835" w:type="dxa"/>
                </w:tcPr>
                <w:p w14:paraId="40F2226E" w14:textId="464B7471" w:rsidR="00DF6E90" w:rsidRDefault="00161B47" w:rsidP="00DF6E90">
                  <w:pPr>
                    <w:spacing w:before="60"/>
                    <w:rPr>
                      <w:rFonts w:asciiTheme="minorHAnsi" w:hAnsiTheme="minorHAnsi" w:cstheme="minorHAnsi"/>
                    </w:rPr>
                  </w:pPr>
                  <w:r>
                    <w:rPr>
                      <w:rFonts w:asciiTheme="minorHAnsi" w:hAnsiTheme="minorHAnsi" w:cstheme="minorHAnsi"/>
                    </w:rPr>
                    <w:t>76.68%</w:t>
                  </w:r>
                </w:p>
              </w:tc>
            </w:tr>
          </w:tbl>
          <w:p w14:paraId="4520E22E" w14:textId="4F0FB4EF" w:rsidR="00DF6E90" w:rsidRPr="00DF6E90" w:rsidRDefault="009D71E8" w:rsidP="00DF6E90">
            <w:pPr>
              <w:spacing w:before="60"/>
              <w:rPr>
                <w:rFonts w:asciiTheme="minorHAnsi" w:hAnsiTheme="minorHAnsi" w:cstheme="minorHAnsi"/>
                <w:lang w:eastAsia="en-US"/>
              </w:rPr>
            </w:pPr>
            <w:r w:rsidRPr="00E67C41">
              <w:rPr>
                <w:rFonts w:asciiTheme="minorHAnsi" w:hAnsiTheme="minorHAnsi" w:cstheme="minorHAnsi"/>
                <w:b/>
                <w:i/>
                <w:lang w:eastAsia="en-US"/>
              </w:rPr>
              <w:t xml:space="preserve"> </w:t>
            </w:r>
            <w:r w:rsidR="00DF6E90" w:rsidRPr="00E67C41">
              <w:rPr>
                <w:rFonts w:asciiTheme="minorHAnsi" w:hAnsiTheme="minorHAnsi" w:cstheme="minorHAnsi"/>
                <w:b/>
                <w:lang w:eastAsia="en-US"/>
              </w:rPr>
              <w:t>Attendance and Punctuality</w:t>
            </w:r>
            <w:r w:rsidR="00DF6E90" w:rsidRPr="00DF6E90">
              <w:rPr>
                <w:rFonts w:asciiTheme="minorHAnsi" w:hAnsiTheme="minorHAnsi" w:cstheme="minorHAnsi"/>
                <w:lang w:eastAsia="en-US"/>
              </w:rPr>
              <w:t xml:space="preserve">: attendance figures for 2021-2022 </w:t>
            </w:r>
            <w:r w:rsidR="00DF6E90">
              <w:rPr>
                <w:rFonts w:asciiTheme="minorHAnsi" w:hAnsiTheme="minorHAnsi" w:cstheme="minorHAnsi"/>
                <w:lang w:eastAsia="en-US"/>
              </w:rPr>
              <w:t>are still not back to pre-pandemic levels, but are useful when comparing pupil premium with non-disadvantaged pupils.</w:t>
            </w:r>
          </w:p>
          <w:p w14:paraId="304DE9EE" w14:textId="074D8CD8" w:rsidR="00DF6E90" w:rsidRPr="00DF6E90" w:rsidRDefault="00DF6E90" w:rsidP="00DF6E90">
            <w:pPr>
              <w:spacing w:before="60"/>
              <w:rPr>
                <w:rFonts w:asciiTheme="minorHAnsi" w:hAnsiTheme="minorHAnsi" w:cstheme="minorHAnsi"/>
              </w:rPr>
            </w:pPr>
          </w:p>
          <w:p w14:paraId="0B82DC20" w14:textId="77777777" w:rsidR="00E66558" w:rsidRDefault="00E66558" w:rsidP="008D3FF2"/>
          <w:p w14:paraId="619330C5" w14:textId="77777777" w:rsidR="00975DF4" w:rsidRDefault="00975DF4" w:rsidP="008D3FF2"/>
          <w:p w14:paraId="15902E53" w14:textId="77777777" w:rsidR="00E67C41" w:rsidRDefault="00975DF4" w:rsidP="008D3FF2">
            <w:pPr>
              <w:rPr>
                <w:rFonts w:asciiTheme="minorHAnsi" w:hAnsiTheme="minorHAnsi" w:cstheme="minorHAnsi"/>
              </w:rPr>
            </w:pPr>
            <w:r w:rsidRPr="00975DF4">
              <w:rPr>
                <w:rFonts w:asciiTheme="minorHAnsi" w:hAnsiTheme="minorHAnsi" w:cstheme="minorHAnsi"/>
              </w:rPr>
              <w:t>The % gap between pupil premium and the whole school has</w:t>
            </w:r>
            <w:r>
              <w:rPr>
                <w:rFonts w:asciiTheme="minorHAnsi" w:hAnsiTheme="minorHAnsi" w:cstheme="minorHAnsi"/>
              </w:rPr>
              <w:t xml:space="preserve"> closed over this academic year, as pupils have been targeted for intervention and support in line with our attendance policy. CiC </w:t>
            </w:r>
            <w:r w:rsidR="00E67C41">
              <w:rPr>
                <w:rFonts w:asciiTheme="minorHAnsi" w:hAnsiTheme="minorHAnsi" w:cstheme="minorHAnsi"/>
              </w:rPr>
              <w:t>mentor working with this vulnerable group has led to significant improvement in this area.</w:t>
            </w:r>
          </w:p>
          <w:p w14:paraId="2C5258D0" w14:textId="77777777" w:rsidR="00E67C41" w:rsidRDefault="00E67C41" w:rsidP="008D3FF2">
            <w:pPr>
              <w:rPr>
                <w:rFonts w:asciiTheme="minorHAnsi" w:hAnsiTheme="minorHAnsi" w:cstheme="minorHAnsi"/>
              </w:rPr>
            </w:pPr>
            <w:r w:rsidRPr="00E67C41">
              <w:rPr>
                <w:rFonts w:asciiTheme="minorHAnsi" w:hAnsiTheme="minorHAnsi" w:cstheme="minorHAnsi"/>
                <w:b/>
              </w:rPr>
              <w:t>Achievement of Pupil Premium</w:t>
            </w:r>
            <w:r>
              <w:rPr>
                <w:rFonts w:asciiTheme="minorHAnsi" w:hAnsiTheme="minorHAnsi" w:cstheme="minorHAnsi"/>
                <w:b/>
              </w:rPr>
              <w:t xml:space="preserve">: </w:t>
            </w:r>
            <w:r w:rsidRPr="00E67C41">
              <w:rPr>
                <w:rFonts w:asciiTheme="minorHAnsi" w:hAnsiTheme="minorHAnsi" w:cstheme="minorHAnsi"/>
              </w:rPr>
              <w:t xml:space="preserve">Examination results </w:t>
            </w:r>
            <w:r>
              <w:rPr>
                <w:rFonts w:asciiTheme="minorHAnsi" w:hAnsiTheme="minorHAnsi" w:cstheme="minorHAnsi"/>
              </w:rPr>
              <w:t xml:space="preserve">were lower than pre-pandemic. Largely due to </w:t>
            </w:r>
            <w:r w:rsidR="00161B47">
              <w:rPr>
                <w:rFonts w:asciiTheme="minorHAnsi" w:hAnsiTheme="minorHAnsi" w:cstheme="minorHAnsi"/>
              </w:rPr>
              <w:t xml:space="preserve">poor attendance and issues associated with SEMH. We did however, have our highest set of individual results ever from a PP student. </w:t>
            </w:r>
          </w:p>
          <w:p w14:paraId="23F9F0F2" w14:textId="77777777" w:rsidR="00161B47" w:rsidRDefault="00161B47" w:rsidP="008D3FF2">
            <w:pPr>
              <w:rPr>
                <w:rFonts w:asciiTheme="minorHAnsi" w:hAnsiTheme="minorHAnsi" w:cstheme="minorHAnsi"/>
              </w:rPr>
            </w:pPr>
            <w:r>
              <w:rPr>
                <w:rFonts w:asciiTheme="minorHAnsi" w:hAnsiTheme="minorHAnsi" w:cstheme="minorHAnsi"/>
              </w:rPr>
              <w:t>Our whole school priority of developing reading is reflected in pupil reading scores where PP reading achievements was broadly with no-disadvantaged pupils.</w:t>
            </w:r>
          </w:p>
          <w:p w14:paraId="5BC58716" w14:textId="329018DC" w:rsidR="00161B47" w:rsidRDefault="00161B47" w:rsidP="008D3FF2">
            <w:pPr>
              <w:rPr>
                <w:rFonts w:asciiTheme="minorHAnsi" w:hAnsiTheme="minorHAnsi" w:cstheme="minorHAnsi"/>
              </w:rPr>
            </w:pPr>
            <w:r>
              <w:rPr>
                <w:rFonts w:asciiTheme="minorHAnsi" w:hAnsiTheme="minorHAnsi" w:cstheme="minorHAnsi"/>
              </w:rPr>
              <w:t xml:space="preserve">Within maths, our curriculum is designed to ensure that gaps in learning are addressed regardless of </w:t>
            </w:r>
            <w:r w:rsidR="00962332">
              <w:rPr>
                <w:rFonts w:asciiTheme="minorHAnsi" w:hAnsiTheme="minorHAnsi" w:cstheme="minorHAnsi"/>
              </w:rPr>
              <w:t>the level pupils are working at. Pupils feel safe and understand the structure of the curriculum and as a result engagement and achievement in this area pupil premium pupils achieve in line with non-disadvantaged.</w:t>
            </w:r>
          </w:p>
          <w:p w14:paraId="27CD3427" w14:textId="77777777" w:rsidR="00962332" w:rsidRDefault="00962332" w:rsidP="008D3FF2">
            <w:pPr>
              <w:rPr>
                <w:rFonts w:asciiTheme="minorHAnsi" w:hAnsiTheme="minorHAnsi" w:cstheme="minorHAnsi"/>
              </w:rPr>
            </w:pPr>
            <w:r>
              <w:rPr>
                <w:rFonts w:asciiTheme="minorHAnsi" w:hAnsiTheme="minorHAnsi" w:cstheme="minorHAnsi"/>
              </w:rPr>
              <w:t xml:space="preserve">Our pupil premium pupils who are also SEND continue to have their needs thoroughly assessed, with interventions planned to meet specific needs. Catch up funding has been targeted </w:t>
            </w:r>
            <w:r w:rsidR="003B7612">
              <w:rPr>
                <w:rFonts w:asciiTheme="minorHAnsi" w:hAnsiTheme="minorHAnsi" w:cstheme="minorHAnsi"/>
              </w:rPr>
              <w:t>for pupils that missed significant periods of KS4 to ensure that they were able to access examinations.</w:t>
            </w:r>
          </w:p>
          <w:p w14:paraId="195DF4DC" w14:textId="4A321D12" w:rsidR="003B7612" w:rsidRDefault="003B7612" w:rsidP="008D3FF2">
            <w:pPr>
              <w:rPr>
                <w:rFonts w:asciiTheme="minorHAnsi" w:hAnsiTheme="minorHAnsi" w:cstheme="minorHAnsi"/>
              </w:rPr>
            </w:pPr>
            <w:r w:rsidRPr="003B7612">
              <w:rPr>
                <w:rFonts w:asciiTheme="minorHAnsi" w:hAnsiTheme="minorHAnsi" w:cstheme="minorHAnsi"/>
                <w:b/>
              </w:rPr>
              <w:t>Wider activities</w:t>
            </w:r>
            <w:r>
              <w:rPr>
                <w:rFonts w:asciiTheme="minorHAnsi" w:hAnsiTheme="minorHAnsi" w:cstheme="minorHAnsi"/>
              </w:rPr>
              <w:t xml:space="preserve">: Forest school; </w:t>
            </w:r>
            <w:r w:rsidR="003E09AF">
              <w:rPr>
                <w:rFonts w:asciiTheme="minorHAnsi" w:hAnsiTheme="minorHAnsi" w:cstheme="minorHAnsi"/>
              </w:rPr>
              <w:t>Ryland’s</w:t>
            </w:r>
            <w:r>
              <w:rPr>
                <w:rFonts w:asciiTheme="minorHAnsi" w:hAnsiTheme="minorHAnsi" w:cstheme="minorHAnsi"/>
              </w:rPr>
              <w:t xml:space="preserve"> farm; EQL; DTS and motor ready have all been accessed by our pupil premium pupils</w:t>
            </w:r>
            <w:r w:rsidR="002202AB">
              <w:rPr>
                <w:rFonts w:asciiTheme="minorHAnsi" w:hAnsiTheme="minorHAnsi" w:cstheme="minorHAnsi"/>
              </w:rPr>
              <w:t>. We have used our pupil p</w:t>
            </w:r>
            <w:r w:rsidR="00283E9F">
              <w:rPr>
                <w:rFonts w:asciiTheme="minorHAnsi" w:hAnsiTheme="minorHAnsi" w:cstheme="minorHAnsi"/>
              </w:rPr>
              <w:t xml:space="preserve">remium and recovery funding to provide wellbeing support for all pupils, both on and off-site. We have a proven track record </w:t>
            </w:r>
            <w:r w:rsidR="00283E9F">
              <w:rPr>
                <w:rFonts w:asciiTheme="minorHAnsi" w:hAnsiTheme="minorHAnsi" w:cstheme="minorHAnsi"/>
              </w:rPr>
              <w:lastRenderedPageBreak/>
              <w:t>in having a positive impact on parental engagement and in supporting families in difficult circumstances.</w:t>
            </w:r>
          </w:p>
          <w:p w14:paraId="5E26C420" w14:textId="36C0ABF6" w:rsidR="00283E9F" w:rsidRDefault="00283E9F" w:rsidP="008D3FF2">
            <w:pPr>
              <w:rPr>
                <w:rFonts w:asciiTheme="minorHAnsi" w:hAnsiTheme="minorHAnsi" w:cstheme="minorHAnsi"/>
              </w:rPr>
            </w:pPr>
            <w:r>
              <w:rPr>
                <w:rFonts w:asciiTheme="minorHAnsi" w:hAnsiTheme="minorHAnsi" w:cstheme="minorHAnsi"/>
              </w:rPr>
              <w:t xml:space="preserve">Educational visits and trips </w:t>
            </w:r>
            <w:r w:rsidR="003E09AF">
              <w:rPr>
                <w:rFonts w:asciiTheme="minorHAnsi" w:hAnsiTheme="minorHAnsi" w:cstheme="minorHAnsi"/>
              </w:rPr>
              <w:t xml:space="preserve">provide our pupils with first hand learning opportunities and experiences that without this funding would mean that they missed out on. Our strategy reflects the importance we place on our pupils accessing these experiences alongside their non-disadvantaged peers. </w:t>
            </w:r>
            <w:r w:rsidR="00586C80">
              <w:rPr>
                <w:rFonts w:asciiTheme="minorHAnsi" w:hAnsiTheme="minorHAnsi" w:cstheme="minorHAnsi"/>
              </w:rPr>
              <w:t xml:space="preserve">We are also encouraging pupils to be active, spending at least part of the day learning outside. Student voice has indicated that pupils enjoy this approach and our team believe that it has a positive impact on mental health and social well-being. </w:t>
            </w:r>
          </w:p>
          <w:p w14:paraId="2A7D5546" w14:textId="0A8B4A1B" w:rsidR="003E09AF" w:rsidRPr="00586C80" w:rsidRDefault="00586C80" w:rsidP="008D3FF2">
            <w:pPr>
              <w:rPr>
                <w:rFonts w:asciiTheme="minorHAnsi" w:hAnsiTheme="minorHAnsi" w:cstheme="minorHAnsi"/>
              </w:rPr>
            </w:pPr>
            <w:r>
              <w:rPr>
                <w:rFonts w:asciiTheme="minorHAnsi" w:hAnsiTheme="minorHAnsi" w:cstheme="minorHAnsi"/>
              </w:rPr>
              <w:t xml:space="preserve">Life skills are a key part of becoming active citizens, our practical approach to learning enables pupils to achieve at least age appropriate life skills. Over the last academic year we have had a strong focus on healthy nutrition and basic cooking skills, as well as maintain an active health lifestyle. </w:t>
            </w:r>
          </w:p>
        </w:tc>
      </w:tr>
    </w:tbl>
    <w:p w14:paraId="2A7D5549" w14:textId="620B19CC" w:rsidR="00E66558" w:rsidRPr="00586C80" w:rsidRDefault="009D71E8" w:rsidP="00586C80">
      <w:pPr>
        <w:pStyle w:val="Heading2"/>
        <w:spacing w:before="600"/>
      </w:pPr>
      <w:r>
        <w:lastRenderedPageBreak/>
        <w:t>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633DF434" w:rsidR="00E66558" w:rsidRPr="003E09AF" w:rsidRDefault="003E09AF">
            <w:pPr>
              <w:pStyle w:val="TableRow"/>
              <w:rPr>
                <w:rFonts w:asciiTheme="minorHAnsi" w:hAnsiTheme="minorHAnsi" w:cstheme="minorHAnsi"/>
              </w:rPr>
            </w:pPr>
            <w:r>
              <w:rPr>
                <w:rFonts w:asciiTheme="minorHAnsi" w:hAnsiTheme="minorHAnsi" w:cstheme="minorHAnsi"/>
              </w:rPr>
              <w:t xml:space="preserve"> Therapeutic thinking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5109A66A" w:rsidR="00E66558" w:rsidRPr="003E09AF" w:rsidRDefault="003E09AF">
            <w:pPr>
              <w:pStyle w:val="TableRowCentered"/>
              <w:jc w:val="left"/>
              <w:rPr>
                <w:rFonts w:asciiTheme="minorHAnsi" w:hAnsiTheme="minorHAnsi" w:cstheme="minorHAnsi"/>
              </w:rPr>
            </w:pPr>
            <w:r w:rsidRPr="003E09AF">
              <w:rPr>
                <w:rFonts w:asciiTheme="minorHAnsi" w:hAnsiTheme="minorHAnsi" w:cstheme="minorHAnsi"/>
              </w:rPr>
              <w:t>Dorset STEPs</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47010A18" w:rsidR="00E66558" w:rsidRPr="003E09AF" w:rsidRDefault="003E09AF">
            <w:pPr>
              <w:pStyle w:val="TableRow"/>
              <w:rPr>
                <w:rFonts w:asciiTheme="minorHAnsi" w:hAnsiTheme="minorHAnsi" w:cstheme="minorHAnsi"/>
              </w:rPr>
            </w:pPr>
            <w:r>
              <w:rPr>
                <w:rFonts w:asciiTheme="minorHAnsi" w:hAnsiTheme="minorHAnsi" w:cstheme="minorHAnsi"/>
              </w:rPr>
              <w:t xml:space="preserve">SEMH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6C069E1A" w:rsidR="00E66558" w:rsidRPr="003E09AF" w:rsidRDefault="003E09AF">
            <w:pPr>
              <w:pStyle w:val="TableRowCentered"/>
              <w:jc w:val="left"/>
              <w:rPr>
                <w:rFonts w:asciiTheme="minorHAnsi" w:hAnsiTheme="minorHAnsi" w:cstheme="minorHAnsi"/>
              </w:rPr>
            </w:pPr>
            <w:r>
              <w:rPr>
                <w:rFonts w:asciiTheme="minorHAnsi" w:hAnsiTheme="minorHAnsi" w:cstheme="minorHAnsi"/>
              </w:rPr>
              <w:t>Relational Practice</w:t>
            </w:r>
          </w:p>
        </w:tc>
      </w:tr>
      <w:tr w:rsidR="003E09AF" w14:paraId="0B6E959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31482" w14:textId="0DCE491F" w:rsidR="003E09AF" w:rsidRDefault="003E09AF">
            <w:pPr>
              <w:pStyle w:val="TableRow"/>
              <w:rPr>
                <w:rFonts w:asciiTheme="minorHAnsi" w:hAnsiTheme="minorHAnsi" w:cstheme="minorHAnsi"/>
              </w:rPr>
            </w:pPr>
            <w:r>
              <w:rPr>
                <w:rFonts w:asciiTheme="minorHAnsi" w:hAnsiTheme="minorHAnsi" w:cstheme="minorHAnsi"/>
              </w:rPr>
              <w:t>Reading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6977F" w14:textId="347042AE" w:rsidR="003E09AF" w:rsidRDefault="003E09AF">
            <w:pPr>
              <w:pStyle w:val="TableRowCentered"/>
              <w:jc w:val="left"/>
              <w:rPr>
                <w:rFonts w:asciiTheme="minorHAnsi" w:hAnsiTheme="minorHAnsi" w:cstheme="minorHAnsi"/>
              </w:rPr>
            </w:pPr>
            <w:r>
              <w:rPr>
                <w:rFonts w:asciiTheme="minorHAnsi" w:hAnsiTheme="minorHAnsi" w:cstheme="minorHAnsi"/>
              </w:rPr>
              <w:t>Lexia</w:t>
            </w:r>
          </w:p>
        </w:tc>
      </w:tr>
    </w:tbl>
    <w:p w14:paraId="2A7D555E" w14:textId="77777777" w:rsidR="00E66558" w:rsidRDefault="00E66558"/>
    <w:bookmarkEnd w:id="15"/>
    <w:bookmarkEnd w:id="16"/>
    <w:bookmarkEnd w:id="17"/>
    <w:p w14:paraId="2A7D555F" w14:textId="77777777" w:rsidR="00E66558" w:rsidRDefault="00E66558">
      <w:pPr>
        <w:spacing w:after="0" w:line="240" w:lineRule="auto"/>
      </w:pPr>
    </w:p>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2223C" w14:textId="77777777" w:rsidR="00634DAF" w:rsidRDefault="00634DAF">
      <w:pPr>
        <w:spacing w:after="0" w:line="240" w:lineRule="auto"/>
      </w:pPr>
      <w:r>
        <w:separator/>
      </w:r>
    </w:p>
  </w:endnote>
  <w:endnote w:type="continuationSeparator" w:id="0">
    <w:p w14:paraId="0AA520B2" w14:textId="77777777" w:rsidR="00634DAF" w:rsidRDefault="00634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4936DA2E" w:rsidR="00AA76AA" w:rsidRDefault="009D71E8">
    <w:pPr>
      <w:pStyle w:val="Footer"/>
      <w:ind w:firstLine="4513"/>
    </w:pPr>
    <w:r>
      <w:fldChar w:fldCharType="begin"/>
    </w:r>
    <w:r>
      <w:instrText xml:space="preserve"> PAGE </w:instrText>
    </w:r>
    <w:r>
      <w:fldChar w:fldCharType="separate"/>
    </w:r>
    <w:r w:rsidR="00D72007">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E43B1" w14:textId="77777777" w:rsidR="00634DAF" w:rsidRDefault="00634DAF">
      <w:pPr>
        <w:spacing w:after="0" w:line="240" w:lineRule="auto"/>
      </w:pPr>
      <w:r>
        <w:separator/>
      </w:r>
    </w:p>
  </w:footnote>
  <w:footnote w:type="continuationSeparator" w:id="0">
    <w:p w14:paraId="04DD9F56" w14:textId="77777777" w:rsidR="00634DAF" w:rsidRDefault="00634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AA76AA" w:rsidRDefault="00AA76A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E2F2045"/>
    <w:multiLevelType w:val="hybridMultilevel"/>
    <w:tmpl w:val="7036630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B8E6DA2"/>
    <w:multiLevelType w:val="hybridMultilevel"/>
    <w:tmpl w:val="3C8ADB6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3A64124"/>
    <w:multiLevelType w:val="hybridMultilevel"/>
    <w:tmpl w:val="9CA4C89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56484C14"/>
    <w:multiLevelType w:val="hybridMultilevel"/>
    <w:tmpl w:val="B19E84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57FE7E49"/>
    <w:multiLevelType w:val="hybridMultilevel"/>
    <w:tmpl w:val="1EE0E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F329B0"/>
    <w:multiLevelType w:val="hybridMultilevel"/>
    <w:tmpl w:val="E578E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AD26892"/>
    <w:multiLevelType w:val="hybridMultilevel"/>
    <w:tmpl w:val="E45E7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EB345CE"/>
    <w:multiLevelType w:val="hybridMultilevel"/>
    <w:tmpl w:val="4614D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3B6132F"/>
    <w:multiLevelType w:val="hybridMultilevel"/>
    <w:tmpl w:val="34446C9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7"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9" w15:restartNumberingAfterBreak="0">
    <w:nsid w:val="70472010"/>
    <w:multiLevelType w:val="hybridMultilevel"/>
    <w:tmpl w:val="8AD23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0"/>
  </w:num>
  <w:num w:numId="6">
    <w:abstractNumId w:val="8"/>
  </w:num>
  <w:num w:numId="7">
    <w:abstractNumId w:val="17"/>
  </w:num>
  <w:num w:numId="8">
    <w:abstractNumId w:val="22"/>
  </w:num>
  <w:num w:numId="9">
    <w:abstractNumId w:val="20"/>
  </w:num>
  <w:num w:numId="10">
    <w:abstractNumId w:val="18"/>
  </w:num>
  <w:num w:numId="11">
    <w:abstractNumId w:val="3"/>
  </w:num>
  <w:num w:numId="12">
    <w:abstractNumId w:val="21"/>
  </w:num>
  <w:num w:numId="13">
    <w:abstractNumId w:val="15"/>
  </w:num>
  <w:num w:numId="14">
    <w:abstractNumId w:val="13"/>
  </w:num>
  <w:num w:numId="15">
    <w:abstractNumId w:val="10"/>
  </w:num>
  <w:num w:numId="16">
    <w:abstractNumId w:val="12"/>
  </w:num>
  <w:num w:numId="17">
    <w:abstractNumId w:val="9"/>
  </w:num>
  <w:num w:numId="18">
    <w:abstractNumId w:val="19"/>
  </w:num>
  <w:num w:numId="19">
    <w:abstractNumId w:val="16"/>
  </w:num>
  <w:num w:numId="20">
    <w:abstractNumId w:val="11"/>
  </w:num>
  <w:num w:numId="21">
    <w:abstractNumId w:val="14"/>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243B4"/>
    <w:rsid w:val="00066B73"/>
    <w:rsid w:val="00072C0D"/>
    <w:rsid w:val="000A67EB"/>
    <w:rsid w:val="00120AB1"/>
    <w:rsid w:val="00121A9A"/>
    <w:rsid w:val="0014548A"/>
    <w:rsid w:val="00161B47"/>
    <w:rsid w:val="001C038C"/>
    <w:rsid w:val="002072C4"/>
    <w:rsid w:val="002202AB"/>
    <w:rsid w:val="00280F0B"/>
    <w:rsid w:val="00283E9F"/>
    <w:rsid w:val="002B5E1E"/>
    <w:rsid w:val="002F044A"/>
    <w:rsid w:val="0037437C"/>
    <w:rsid w:val="00394EB7"/>
    <w:rsid w:val="003B7612"/>
    <w:rsid w:val="003E09AF"/>
    <w:rsid w:val="003F5CFF"/>
    <w:rsid w:val="004044AA"/>
    <w:rsid w:val="00436579"/>
    <w:rsid w:val="004514E8"/>
    <w:rsid w:val="0047277B"/>
    <w:rsid w:val="00494A26"/>
    <w:rsid w:val="0058023F"/>
    <w:rsid w:val="00586C80"/>
    <w:rsid w:val="005954FA"/>
    <w:rsid w:val="005A5822"/>
    <w:rsid w:val="00634238"/>
    <w:rsid w:val="00634DAF"/>
    <w:rsid w:val="00635FBC"/>
    <w:rsid w:val="00667184"/>
    <w:rsid w:val="006737F7"/>
    <w:rsid w:val="006B3368"/>
    <w:rsid w:val="006B3C2A"/>
    <w:rsid w:val="006C6F70"/>
    <w:rsid w:val="006D3F76"/>
    <w:rsid w:val="006E3D9F"/>
    <w:rsid w:val="006E6B4A"/>
    <w:rsid w:val="006E7FB1"/>
    <w:rsid w:val="007061D1"/>
    <w:rsid w:val="00713CBC"/>
    <w:rsid w:val="00741B9E"/>
    <w:rsid w:val="00757D5B"/>
    <w:rsid w:val="007B1C85"/>
    <w:rsid w:val="007C1D9E"/>
    <w:rsid w:val="007C2F04"/>
    <w:rsid w:val="007C5013"/>
    <w:rsid w:val="007F75A2"/>
    <w:rsid w:val="008009E1"/>
    <w:rsid w:val="008D24C1"/>
    <w:rsid w:val="008D3FF2"/>
    <w:rsid w:val="00937BEF"/>
    <w:rsid w:val="00962332"/>
    <w:rsid w:val="00966A27"/>
    <w:rsid w:val="00975DF4"/>
    <w:rsid w:val="00983425"/>
    <w:rsid w:val="009B4F26"/>
    <w:rsid w:val="009D71E8"/>
    <w:rsid w:val="009F23FA"/>
    <w:rsid w:val="00A912C3"/>
    <w:rsid w:val="00AA76AA"/>
    <w:rsid w:val="00AB3430"/>
    <w:rsid w:val="00AC453C"/>
    <w:rsid w:val="00B01CD5"/>
    <w:rsid w:val="00B712E2"/>
    <w:rsid w:val="00B7503E"/>
    <w:rsid w:val="00BD291E"/>
    <w:rsid w:val="00C34C29"/>
    <w:rsid w:val="00CF2603"/>
    <w:rsid w:val="00D06874"/>
    <w:rsid w:val="00D33FE5"/>
    <w:rsid w:val="00D72007"/>
    <w:rsid w:val="00D776F9"/>
    <w:rsid w:val="00DD51A5"/>
    <w:rsid w:val="00DF6E90"/>
    <w:rsid w:val="00E66558"/>
    <w:rsid w:val="00E67C41"/>
    <w:rsid w:val="00E724C5"/>
    <w:rsid w:val="00EB236A"/>
    <w:rsid w:val="00F15D36"/>
    <w:rsid w:val="00F74C5E"/>
    <w:rsid w:val="00F90162"/>
    <w:rsid w:val="00FB7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BF8D57F1-CCE9-4683-9E2C-19F30146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7C1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1649">
      <w:bodyDiv w:val="1"/>
      <w:marLeft w:val="0"/>
      <w:marRight w:val="0"/>
      <w:marTop w:val="0"/>
      <w:marBottom w:val="0"/>
      <w:divBdr>
        <w:top w:val="none" w:sz="0" w:space="0" w:color="auto"/>
        <w:left w:val="none" w:sz="0" w:space="0" w:color="auto"/>
        <w:bottom w:val="none" w:sz="0" w:space="0" w:color="auto"/>
        <w:right w:val="none" w:sz="0" w:space="0" w:color="auto"/>
      </w:divBdr>
    </w:div>
    <w:div w:id="283729539">
      <w:bodyDiv w:val="1"/>
      <w:marLeft w:val="0"/>
      <w:marRight w:val="0"/>
      <w:marTop w:val="0"/>
      <w:marBottom w:val="0"/>
      <w:divBdr>
        <w:top w:val="none" w:sz="0" w:space="0" w:color="auto"/>
        <w:left w:val="none" w:sz="0" w:space="0" w:color="auto"/>
        <w:bottom w:val="none" w:sz="0" w:space="0" w:color="auto"/>
        <w:right w:val="none" w:sz="0" w:space="0" w:color="auto"/>
      </w:divBdr>
    </w:div>
    <w:div w:id="527913163">
      <w:bodyDiv w:val="1"/>
      <w:marLeft w:val="0"/>
      <w:marRight w:val="0"/>
      <w:marTop w:val="0"/>
      <w:marBottom w:val="0"/>
      <w:divBdr>
        <w:top w:val="none" w:sz="0" w:space="0" w:color="auto"/>
        <w:left w:val="none" w:sz="0" w:space="0" w:color="auto"/>
        <w:bottom w:val="none" w:sz="0" w:space="0" w:color="auto"/>
        <w:right w:val="none" w:sz="0" w:space="0" w:color="auto"/>
      </w:divBdr>
    </w:div>
    <w:div w:id="1894389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2211</Words>
  <Characters>12607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
  <cp:lastModifiedBy>Kim Rickford</cp:lastModifiedBy>
  <cp:revision>2</cp:revision>
  <cp:lastPrinted>2022-11-24T16:00:00Z</cp:lastPrinted>
  <dcterms:created xsi:type="dcterms:W3CDTF">2022-11-28T15:51:00Z</dcterms:created>
  <dcterms:modified xsi:type="dcterms:W3CDTF">2022-11-28T15:51:00Z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