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5293"/>
        <w:gridCol w:w="3723"/>
      </w:tblGrid>
      <w:tr w:rsidR="00FD5342" w:rsidRPr="00D13848" w14:paraId="3DED67D1" w14:textId="77777777" w:rsidTr="00406888">
        <w:trPr>
          <w:trHeight w:val="27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09E1FE82" w14:textId="77777777" w:rsidR="00FD5342" w:rsidRPr="00D13848" w:rsidRDefault="00FD5342" w:rsidP="00406888">
            <w:pPr>
              <w:jc w:val="center"/>
              <w:rPr>
                <w:sz w:val="21"/>
                <w:szCs w:val="21"/>
              </w:rPr>
            </w:pPr>
            <w:r w:rsidRPr="00D13848">
              <w:rPr>
                <w:rFonts w:ascii="Century Gothic" w:hAnsi="Century Gothic"/>
                <w:b/>
                <w:bCs/>
                <w:color w:val="FFFFFF" w:themeColor="background1"/>
                <w:sz w:val="21"/>
                <w:szCs w:val="21"/>
              </w:rPr>
              <w:t>A Level History</w:t>
            </w:r>
          </w:p>
        </w:tc>
      </w:tr>
      <w:tr w:rsidR="00FD5342" w:rsidRPr="00D13848" w14:paraId="7813403D" w14:textId="77777777" w:rsidTr="00406888">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57B4854E" w14:textId="77777777" w:rsidR="00FD5342" w:rsidRPr="00D13848" w:rsidRDefault="00FD5342" w:rsidP="00406888">
            <w:pPr>
              <w:rPr>
                <w:sz w:val="21"/>
                <w:szCs w:val="21"/>
              </w:rPr>
            </w:pPr>
            <w:r w:rsidRPr="00D13848">
              <w:rPr>
                <w:rFonts w:ascii="Calibri" w:hAnsi="Calibri" w:cs="Calibri"/>
                <w:b/>
                <w:bCs/>
                <w:color w:val="000000"/>
                <w:sz w:val="21"/>
                <w:szCs w:val="21"/>
              </w:rPr>
              <w:t>Exam Board: AQA</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36AED02" w14:textId="77777777" w:rsidR="00FD5342" w:rsidRPr="00D13848" w:rsidRDefault="00FD5342" w:rsidP="00406888">
            <w:pPr>
              <w:rPr>
                <w:sz w:val="21"/>
                <w:szCs w:val="21"/>
              </w:rPr>
            </w:pPr>
            <w:r w:rsidRPr="00D13848">
              <w:rPr>
                <w:rFonts w:ascii="Calibri" w:hAnsi="Calibri" w:cs="Calibri"/>
                <w:b/>
                <w:bCs/>
                <w:color w:val="000000"/>
                <w:sz w:val="21"/>
                <w:szCs w:val="21"/>
              </w:rPr>
              <w:t>Qualification Code 7042</w:t>
            </w:r>
          </w:p>
        </w:tc>
      </w:tr>
      <w:tr w:rsidR="00FD5342" w:rsidRPr="00D13848" w14:paraId="75883BCF"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44E30" w14:textId="77777777" w:rsidR="00FD5342" w:rsidRPr="00D13848" w:rsidRDefault="00FD5342" w:rsidP="00406888">
            <w:pPr>
              <w:rPr>
                <w:sz w:val="21"/>
                <w:szCs w:val="21"/>
              </w:rPr>
            </w:pPr>
            <w:r w:rsidRPr="00D13848">
              <w:rPr>
                <w:rFonts w:ascii="Calibri" w:hAnsi="Calibri" w:cs="Calibri"/>
                <w:b/>
                <w:bCs/>
                <w:color w:val="000000"/>
                <w:sz w:val="21"/>
                <w:szCs w:val="21"/>
              </w:rPr>
              <w:t>Subject overview:</w:t>
            </w:r>
          </w:p>
        </w:tc>
      </w:tr>
      <w:tr w:rsidR="00FD5342" w:rsidRPr="00D13848" w14:paraId="632C8749"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B7322" w14:textId="77777777" w:rsidR="00FD5342" w:rsidRPr="00D13848" w:rsidRDefault="00FD5342" w:rsidP="00406888">
            <w:pPr>
              <w:rPr>
                <w:rFonts w:ascii="Calibri" w:hAnsi="Calibri" w:cs="Calibri"/>
                <w:b/>
                <w:bCs/>
                <w:color w:val="000000"/>
                <w:sz w:val="21"/>
                <w:szCs w:val="21"/>
              </w:rPr>
            </w:pPr>
            <w:r w:rsidRPr="00D13848">
              <w:rPr>
                <w:rFonts w:ascii="Calibri" w:hAnsi="Calibri" w:cs="Calibri"/>
                <w:b/>
                <w:bCs/>
                <w:color w:val="000000"/>
                <w:sz w:val="21"/>
                <w:szCs w:val="21"/>
              </w:rPr>
              <w:t xml:space="preserve">Combines well with: </w:t>
            </w:r>
            <w:r w:rsidRPr="00D13848">
              <w:rPr>
                <w:rFonts w:ascii="Calibri" w:hAnsi="Calibri" w:cs="Calibri"/>
                <w:color w:val="000000"/>
                <w:sz w:val="21"/>
                <w:szCs w:val="21"/>
              </w:rPr>
              <w:t>Law, English Literature, Sociology, Psychology, Extended Project Qualification</w:t>
            </w:r>
          </w:p>
        </w:tc>
      </w:tr>
      <w:tr w:rsidR="00FD5342" w:rsidRPr="00D13848" w14:paraId="11957A85"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EF49B" w14:textId="77777777" w:rsidR="00FD5342" w:rsidRPr="00D13848" w:rsidRDefault="00FD5342" w:rsidP="00406888">
            <w:pPr>
              <w:rPr>
                <w:sz w:val="21"/>
                <w:szCs w:val="21"/>
              </w:rPr>
            </w:pPr>
            <w:r w:rsidRPr="00D13848">
              <w:rPr>
                <w:rFonts w:ascii="Calibri" w:hAnsi="Calibri" w:cs="Calibri"/>
                <w:color w:val="000000"/>
                <w:sz w:val="21"/>
                <w:szCs w:val="21"/>
              </w:rPr>
              <w:t xml:space="preserve">Students will be following the A level AQA History syllabus. Three units of study will be followed, all of which assess the students’ knowledge and understanding of History as well as their ability to understand, analyse and evaluate historical evidence.  In History lessons emphasis is placed on the importance of building strong factual knowledge. Students are expected to be active learners and demonstrate initiative through wider reading and research.  It is an expectation that pupils revisit knowledge over the year, in order to build a strong knowledge </w:t>
            </w:r>
            <w:proofErr w:type="gramStart"/>
            <w:r w:rsidRPr="00D13848">
              <w:rPr>
                <w:rFonts w:ascii="Calibri" w:hAnsi="Calibri" w:cs="Calibri"/>
                <w:color w:val="000000"/>
                <w:sz w:val="21"/>
                <w:szCs w:val="21"/>
              </w:rPr>
              <w:t>base</w:t>
            </w:r>
            <w:proofErr w:type="gramEnd"/>
          </w:p>
          <w:p w14:paraId="760AA629" w14:textId="77777777" w:rsidR="00FD5342" w:rsidRPr="00D13848" w:rsidRDefault="00FD5342" w:rsidP="00406888">
            <w:pPr>
              <w:rPr>
                <w:sz w:val="21"/>
                <w:szCs w:val="21"/>
              </w:rPr>
            </w:pPr>
          </w:p>
        </w:tc>
      </w:tr>
      <w:tr w:rsidR="00FD5342" w:rsidRPr="00D13848" w14:paraId="7C0753AD"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E89EAF4" w14:textId="77777777" w:rsidR="00FD5342" w:rsidRPr="00D13848" w:rsidRDefault="00FD5342" w:rsidP="00406888">
            <w:pPr>
              <w:rPr>
                <w:color w:val="000000" w:themeColor="text1"/>
                <w:sz w:val="21"/>
                <w:szCs w:val="21"/>
              </w:rPr>
            </w:pPr>
            <w:r w:rsidRPr="00D13848">
              <w:rPr>
                <w:rFonts w:ascii="Calibri" w:hAnsi="Calibri" w:cs="Calibri"/>
                <w:b/>
                <w:bCs/>
                <w:color w:val="000000" w:themeColor="text1"/>
                <w:sz w:val="21"/>
                <w:szCs w:val="21"/>
              </w:rPr>
              <w:t>Course outline including assessment method:</w:t>
            </w:r>
          </w:p>
        </w:tc>
      </w:tr>
      <w:tr w:rsidR="00FD5342" w:rsidRPr="00D13848" w14:paraId="05B92FEE"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8800"/>
            </w:tblGrid>
            <w:tr w:rsidR="00FD5342" w:rsidRPr="00D13848" w14:paraId="78CA9EC1" w14:textId="77777777" w:rsidTr="00406888">
              <w:trPr>
                <w:trHeight w:val="943"/>
              </w:trPr>
              <w:tc>
                <w:tcPr>
                  <w:tcW w:w="0" w:type="auto"/>
                  <w:shd w:val="clear" w:color="auto" w:fill="FFFFFF"/>
                  <w:hideMark/>
                </w:tcPr>
                <w:p w14:paraId="4022072A" w14:textId="77777777" w:rsidR="00FD5342" w:rsidRPr="00D13848" w:rsidRDefault="00FD5342" w:rsidP="00406888">
                  <w:pPr>
                    <w:pStyle w:val="NoSpacing"/>
                    <w:rPr>
                      <w:rFonts w:ascii="Calibri" w:hAnsi="Calibri" w:cs="Calibri"/>
                      <w:b/>
                      <w:bCs/>
                      <w:color w:val="000000" w:themeColor="text1"/>
                      <w:sz w:val="21"/>
                      <w:szCs w:val="21"/>
                      <w:u w:val="single"/>
                      <w:lang w:eastAsia="en-GB"/>
                    </w:rPr>
                  </w:pPr>
                  <w:r w:rsidRPr="00D13848">
                    <w:rPr>
                      <w:rFonts w:ascii="Calibri" w:hAnsi="Calibri" w:cs="Calibri"/>
                      <w:b/>
                      <w:bCs/>
                      <w:color w:val="000000" w:themeColor="text1"/>
                      <w:sz w:val="21"/>
                      <w:szCs w:val="21"/>
                      <w:u w:val="single"/>
                      <w:lang w:eastAsia="en-GB"/>
                    </w:rPr>
                    <w:t>Unit 1 &amp; 2</w:t>
                  </w:r>
                </w:p>
                <w:p w14:paraId="74799EB6" w14:textId="77777777" w:rsidR="00FD5342" w:rsidRPr="00D13848" w:rsidRDefault="00FD5342" w:rsidP="00406888">
                  <w:pPr>
                    <w:pStyle w:val="NoSpacing"/>
                    <w:rPr>
                      <w:rFonts w:ascii="Calibri" w:hAnsi="Calibri" w:cs="Calibri"/>
                      <w:color w:val="000000" w:themeColor="text1"/>
                      <w:sz w:val="21"/>
                      <w:szCs w:val="21"/>
                      <w:lang w:eastAsia="en-GB"/>
                    </w:rPr>
                  </w:pPr>
                  <w:r w:rsidRPr="00D13848">
                    <w:rPr>
                      <w:rFonts w:ascii="Calibri" w:hAnsi="Calibri" w:cs="Calibri"/>
                      <w:color w:val="000000" w:themeColor="text1"/>
                      <w:sz w:val="21"/>
                      <w:szCs w:val="21"/>
                      <w:lang w:eastAsia="en-GB"/>
                    </w:rPr>
                    <w:t>The study of significant historical developments over a period of around 100 years and associated interpretations.</w:t>
                  </w:r>
                </w:p>
              </w:tc>
            </w:tr>
            <w:tr w:rsidR="00FD5342" w:rsidRPr="00D13848" w14:paraId="7033E6CF" w14:textId="77777777" w:rsidTr="00406888">
              <w:tc>
                <w:tcPr>
                  <w:tcW w:w="0" w:type="auto"/>
                  <w:shd w:val="clear" w:color="auto" w:fill="FFFFFF"/>
                  <w:hideMark/>
                </w:tcPr>
                <w:p w14:paraId="10394EDF" w14:textId="77777777" w:rsidR="00FD5342" w:rsidRPr="00D13848" w:rsidRDefault="00FD5342" w:rsidP="00406888">
                  <w:pPr>
                    <w:pStyle w:val="NoSpacing"/>
                    <w:rPr>
                      <w:rFonts w:ascii="Calibri" w:hAnsi="Calibri" w:cs="Calibri"/>
                      <w:color w:val="000000" w:themeColor="text1"/>
                      <w:sz w:val="21"/>
                      <w:szCs w:val="21"/>
                      <w:u w:val="single"/>
                      <w:lang w:eastAsia="en-GB"/>
                    </w:rPr>
                  </w:pPr>
                  <w:r w:rsidRPr="00D13848">
                    <w:rPr>
                      <w:rFonts w:ascii="Calibri" w:hAnsi="Calibri" w:cs="Calibri"/>
                      <w:b/>
                      <w:bCs/>
                      <w:color w:val="000000" w:themeColor="text1"/>
                      <w:sz w:val="21"/>
                      <w:szCs w:val="21"/>
                      <w:u w:val="single"/>
                      <w:lang w:eastAsia="en-GB"/>
                    </w:rPr>
                    <w:t>Unit 3 </w:t>
                  </w:r>
                </w:p>
                <w:tbl>
                  <w:tblPr>
                    <w:tblW w:w="0" w:type="auto"/>
                    <w:tblCellMar>
                      <w:top w:w="15" w:type="dxa"/>
                      <w:left w:w="15" w:type="dxa"/>
                      <w:bottom w:w="15" w:type="dxa"/>
                      <w:right w:w="15" w:type="dxa"/>
                    </w:tblCellMar>
                    <w:tblLook w:val="04A0" w:firstRow="1" w:lastRow="0" w:firstColumn="1" w:lastColumn="0" w:noHBand="0" w:noVBand="1"/>
                  </w:tblPr>
                  <w:tblGrid>
                    <w:gridCol w:w="7575"/>
                  </w:tblGrid>
                  <w:tr w:rsidR="00FD5342" w:rsidRPr="00D13848" w14:paraId="04E8B3DB" w14:textId="77777777" w:rsidTr="00406888">
                    <w:tc>
                      <w:tcPr>
                        <w:tcW w:w="0" w:type="auto"/>
                        <w:shd w:val="clear" w:color="auto" w:fill="FFFFFF"/>
                        <w:hideMark/>
                      </w:tcPr>
                      <w:p w14:paraId="01938520" w14:textId="77777777" w:rsidR="00FD5342" w:rsidRPr="00D13848" w:rsidRDefault="00FD5342" w:rsidP="00406888">
                        <w:pPr>
                          <w:pStyle w:val="NoSpacing"/>
                          <w:rPr>
                            <w:rFonts w:ascii="Calibri" w:hAnsi="Calibri" w:cs="Calibri"/>
                            <w:color w:val="000000" w:themeColor="text1"/>
                            <w:sz w:val="21"/>
                            <w:szCs w:val="21"/>
                            <w:lang w:eastAsia="en-GB"/>
                          </w:rPr>
                        </w:pPr>
                        <w:r w:rsidRPr="00D13848">
                          <w:rPr>
                            <w:rFonts w:ascii="Calibri" w:hAnsi="Calibri" w:cs="Calibri"/>
                            <w:color w:val="000000" w:themeColor="text1"/>
                            <w:sz w:val="21"/>
                            <w:szCs w:val="21"/>
                            <w:lang w:eastAsia="en-GB"/>
                          </w:rPr>
                          <w:t>A personal study based on a topic of the student's choice. This should take the form of a</w:t>
                        </w:r>
                      </w:p>
                      <w:p w14:paraId="1366D460" w14:textId="77777777" w:rsidR="00FD5342" w:rsidRPr="00D13848" w:rsidRDefault="00FD5342" w:rsidP="00406888">
                        <w:pPr>
                          <w:pStyle w:val="NoSpacing"/>
                          <w:rPr>
                            <w:rFonts w:ascii="Calibri" w:hAnsi="Calibri" w:cs="Calibri"/>
                            <w:color w:val="000000" w:themeColor="text1"/>
                            <w:sz w:val="21"/>
                            <w:szCs w:val="21"/>
                            <w:lang w:eastAsia="en-GB"/>
                          </w:rPr>
                        </w:pPr>
                        <w:r w:rsidRPr="00D13848">
                          <w:rPr>
                            <w:rFonts w:ascii="Calibri" w:hAnsi="Calibri" w:cs="Calibri"/>
                            <w:color w:val="000000" w:themeColor="text1"/>
                            <w:sz w:val="21"/>
                            <w:szCs w:val="21"/>
                            <w:lang w:eastAsia="en-GB"/>
                          </w:rPr>
                          <w:t>question in the context of approximately 100 years. It must not duplicate the content of </w:t>
                        </w:r>
                      </w:p>
                      <w:p w14:paraId="6AEE1FBF" w14:textId="77777777" w:rsidR="00FD5342" w:rsidRPr="00D13848" w:rsidRDefault="00FD5342" w:rsidP="00406888">
                        <w:pPr>
                          <w:pStyle w:val="NoSpacing"/>
                          <w:rPr>
                            <w:rFonts w:ascii="Calibri" w:hAnsi="Calibri" w:cs="Calibri"/>
                            <w:color w:val="000000" w:themeColor="text1"/>
                            <w:sz w:val="21"/>
                            <w:szCs w:val="21"/>
                            <w:lang w:eastAsia="en-GB"/>
                          </w:rPr>
                        </w:pPr>
                        <w:r w:rsidRPr="00D13848">
                          <w:rPr>
                            <w:rFonts w:ascii="Calibri" w:hAnsi="Calibri" w:cs="Calibri"/>
                            <w:color w:val="000000" w:themeColor="text1"/>
                            <w:sz w:val="21"/>
                            <w:szCs w:val="21"/>
                            <w:lang w:eastAsia="en-GB"/>
                          </w:rPr>
                          <w:t>options chosen for Components 1 and 2.</w:t>
                        </w:r>
                      </w:p>
                      <w:p w14:paraId="4C44C28F" w14:textId="77777777" w:rsidR="00FD5342" w:rsidRPr="00D13848" w:rsidRDefault="00FD5342" w:rsidP="00406888">
                        <w:pPr>
                          <w:pStyle w:val="NoSpacing"/>
                          <w:rPr>
                            <w:rFonts w:ascii="Calibri" w:hAnsi="Calibri" w:cs="Calibri"/>
                            <w:color w:val="000000" w:themeColor="text1"/>
                            <w:sz w:val="21"/>
                            <w:szCs w:val="21"/>
                            <w:lang w:eastAsia="en-GB"/>
                          </w:rPr>
                        </w:pPr>
                      </w:p>
                    </w:tc>
                  </w:tr>
                </w:tbl>
                <w:p w14:paraId="6E488C1B" w14:textId="77777777" w:rsidR="00FD5342" w:rsidRPr="00D13848" w:rsidRDefault="00FD5342" w:rsidP="00406888">
                  <w:pPr>
                    <w:pStyle w:val="NoSpacing"/>
                    <w:rPr>
                      <w:rFonts w:ascii="Calibri" w:hAnsi="Calibri" w:cs="Calibri"/>
                      <w:color w:val="000000" w:themeColor="text1"/>
                      <w:sz w:val="21"/>
                      <w:szCs w:val="21"/>
                      <w:lang w:eastAsia="en-GB"/>
                    </w:rPr>
                  </w:pPr>
                </w:p>
              </w:tc>
            </w:tr>
          </w:tbl>
          <w:p w14:paraId="122A8EE9" w14:textId="77777777" w:rsidR="00FD5342" w:rsidRPr="00D13848" w:rsidRDefault="00FD5342" w:rsidP="00406888">
            <w:pPr>
              <w:rPr>
                <w:color w:val="000000" w:themeColor="text1"/>
                <w:sz w:val="21"/>
                <w:szCs w:val="21"/>
              </w:rPr>
            </w:pPr>
          </w:p>
        </w:tc>
      </w:tr>
      <w:tr w:rsidR="00FD5342" w:rsidRPr="00D13848" w14:paraId="545EECDA" w14:textId="77777777" w:rsidTr="00406888">
        <w:trPr>
          <w:trHeight w:val="243"/>
        </w:trPr>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C70622D" w14:textId="77777777" w:rsidR="00FD5342" w:rsidRPr="00D13848" w:rsidRDefault="00FD5342" w:rsidP="00406888">
            <w:pPr>
              <w:jc w:val="center"/>
              <w:rPr>
                <w:sz w:val="21"/>
                <w:szCs w:val="21"/>
              </w:rPr>
            </w:pPr>
            <w:r w:rsidRPr="00D13848">
              <w:rPr>
                <w:rFonts w:ascii="Calibri" w:hAnsi="Calibri" w:cs="Calibri"/>
                <w:b/>
                <w:bCs/>
                <w:color w:val="000000"/>
                <w:sz w:val="21"/>
                <w:szCs w:val="21"/>
              </w:rPr>
              <w:t>Year 12 Contents:</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6E733256" w14:textId="77777777" w:rsidR="00FD5342" w:rsidRPr="00D13848" w:rsidRDefault="00FD5342" w:rsidP="00406888">
            <w:pPr>
              <w:jc w:val="center"/>
              <w:rPr>
                <w:sz w:val="21"/>
                <w:szCs w:val="21"/>
              </w:rPr>
            </w:pPr>
            <w:r w:rsidRPr="00D13848">
              <w:rPr>
                <w:rFonts w:ascii="Calibri" w:hAnsi="Calibri" w:cs="Calibri"/>
                <w:b/>
                <w:bCs/>
                <w:color w:val="000000"/>
                <w:sz w:val="21"/>
                <w:szCs w:val="21"/>
              </w:rPr>
              <w:t>Year 13 Contents:</w:t>
            </w:r>
          </w:p>
        </w:tc>
      </w:tr>
      <w:tr w:rsidR="00FD5342" w:rsidRPr="00D13848" w14:paraId="26741444" w14:textId="77777777" w:rsidTr="004068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13857" w14:textId="77777777" w:rsidR="00FD5342" w:rsidRPr="00D13848" w:rsidRDefault="00FD5342" w:rsidP="00406888">
            <w:pPr>
              <w:rPr>
                <w:color w:val="000000" w:themeColor="text1"/>
                <w:sz w:val="21"/>
                <w:szCs w:val="21"/>
              </w:rPr>
            </w:pPr>
            <w:r w:rsidRPr="00D13848">
              <w:rPr>
                <w:rFonts w:ascii="Calibri" w:hAnsi="Calibri" w:cs="Calibri"/>
                <w:color w:val="000000"/>
                <w:sz w:val="21"/>
                <w:szCs w:val="21"/>
              </w:rPr>
              <w:t xml:space="preserve">The study of significant historical developments over a period of around 100 years and associated </w:t>
            </w:r>
            <w:r w:rsidRPr="00D13848">
              <w:rPr>
                <w:rFonts w:ascii="Calibri" w:hAnsi="Calibri" w:cs="Calibri"/>
                <w:color w:val="000000" w:themeColor="text1"/>
                <w:sz w:val="21"/>
                <w:szCs w:val="21"/>
              </w:rPr>
              <w:t>interpretations.</w:t>
            </w:r>
          </w:p>
          <w:p w14:paraId="21CB56F2" w14:textId="77777777" w:rsidR="00FD5342" w:rsidRPr="00D13848" w:rsidRDefault="00FD5342" w:rsidP="00406888">
            <w:pPr>
              <w:rPr>
                <w:color w:val="000000" w:themeColor="text1"/>
                <w:sz w:val="21"/>
                <w:szCs w:val="21"/>
                <w:u w:val="single"/>
              </w:rPr>
            </w:pPr>
            <w:r w:rsidRPr="00D13848">
              <w:rPr>
                <w:rFonts w:ascii="Calibri" w:hAnsi="Calibri" w:cs="Calibri"/>
                <w:b/>
                <w:bCs/>
                <w:color w:val="000000" w:themeColor="text1"/>
                <w:sz w:val="21"/>
                <w:szCs w:val="21"/>
                <w:u w:val="single"/>
              </w:rPr>
              <w:t>Component 1 </w:t>
            </w:r>
          </w:p>
          <w:p w14:paraId="10D346A0" w14:textId="77777777" w:rsidR="00FD5342" w:rsidRPr="00D13848" w:rsidRDefault="00FD5342" w:rsidP="00406888">
            <w:pPr>
              <w:rPr>
                <w:color w:val="000000" w:themeColor="text1"/>
                <w:sz w:val="21"/>
                <w:szCs w:val="21"/>
              </w:rPr>
            </w:pPr>
            <w:r w:rsidRPr="00D13848">
              <w:rPr>
                <w:rFonts w:ascii="Calibri" w:hAnsi="Calibri" w:cs="Calibri"/>
                <w:bCs/>
                <w:color w:val="000000" w:themeColor="text1"/>
                <w:sz w:val="21"/>
                <w:szCs w:val="21"/>
              </w:rPr>
              <w:t>Challenge and transformation</w:t>
            </w:r>
          </w:p>
          <w:p w14:paraId="14493142" w14:textId="77777777" w:rsidR="00FD5342" w:rsidRPr="00D13848" w:rsidRDefault="00FD5342" w:rsidP="00406888">
            <w:pPr>
              <w:rPr>
                <w:color w:val="000000" w:themeColor="text1"/>
                <w:sz w:val="21"/>
                <w:szCs w:val="21"/>
              </w:rPr>
            </w:pPr>
            <w:r w:rsidRPr="00D13848">
              <w:rPr>
                <w:rFonts w:ascii="Calibri" w:hAnsi="Calibri" w:cs="Calibri"/>
                <w:bCs/>
                <w:color w:val="000000" w:themeColor="text1"/>
                <w:sz w:val="21"/>
                <w:szCs w:val="21"/>
              </w:rPr>
              <w:t>Britain 1851-1964</w:t>
            </w:r>
          </w:p>
          <w:p w14:paraId="56F36F3E" w14:textId="77777777" w:rsidR="00FD5342" w:rsidRPr="00D13848" w:rsidRDefault="00FD5342" w:rsidP="00406888">
            <w:pPr>
              <w:rPr>
                <w:color w:val="000000" w:themeColor="text1"/>
                <w:sz w:val="21"/>
                <w:szCs w:val="21"/>
              </w:rPr>
            </w:pPr>
            <w:r w:rsidRPr="00D13848">
              <w:rPr>
                <w:rFonts w:ascii="Calibri" w:hAnsi="Calibri" w:cs="Calibri"/>
                <w:color w:val="000000" w:themeColor="text1"/>
                <w:sz w:val="21"/>
                <w:szCs w:val="21"/>
              </w:rPr>
              <w:t xml:space="preserve">The </w:t>
            </w:r>
            <w:proofErr w:type="gramStart"/>
            <w:r w:rsidRPr="00D13848">
              <w:rPr>
                <w:rFonts w:ascii="Calibri" w:hAnsi="Calibri" w:cs="Calibri"/>
                <w:color w:val="000000" w:themeColor="text1"/>
                <w:sz w:val="21"/>
                <w:szCs w:val="21"/>
              </w:rPr>
              <w:t>study in depth</w:t>
            </w:r>
            <w:proofErr w:type="gramEnd"/>
            <w:r w:rsidRPr="00D13848">
              <w:rPr>
                <w:rFonts w:ascii="Calibri" w:hAnsi="Calibri" w:cs="Calibri"/>
                <w:color w:val="000000" w:themeColor="text1"/>
                <w:sz w:val="21"/>
                <w:szCs w:val="21"/>
              </w:rPr>
              <w:t xml:space="preserve"> of a period of major historical change or development and associated primary evidence. </w:t>
            </w:r>
          </w:p>
          <w:p w14:paraId="53FF7530" w14:textId="77777777" w:rsidR="00FD5342" w:rsidRPr="00D13848" w:rsidRDefault="00FD5342" w:rsidP="00406888">
            <w:pPr>
              <w:rPr>
                <w:color w:val="000000" w:themeColor="text1"/>
                <w:sz w:val="21"/>
                <w:szCs w:val="21"/>
                <w:u w:val="single"/>
              </w:rPr>
            </w:pPr>
            <w:r w:rsidRPr="00D13848">
              <w:rPr>
                <w:rFonts w:ascii="Calibri" w:hAnsi="Calibri" w:cs="Calibri"/>
                <w:b/>
                <w:bCs/>
                <w:color w:val="000000" w:themeColor="text1"/>
                <w:sz w:val="21"/>
                <w:szCs w:val="21"/>
                <w:u w:val="single"/>
              </w:rPr>
              <w:t>Component 2 </w:t>
            </w:r>
          </w:p>
          <w:p w14:paraId="0A3FA036" w14:textId="77777777" w:rsidR="00FD5342" w:rsidRPr="00D13848" w:rsidRDefault="00FD5342" w:rsidP="00406888">
            <w:pPr>
              <w:rPr>
                <w:color w:val="000000" w:themeColor="text1"/>
                <w:sz w:val="21"/>
                <w:szCs w:val="21"/>
              </w:rPr>
            </w:pPr>
            <w:r w:rsidRPr="00D13848">
              <w:rPr>
                <w:rFonts w:ascii="Calibri" w:hAnsi="Calibri" w:cs="Calibri"/>
                <w:bCs/>
                <w:color w:val="000000" w:themeColor="text1"/>
                <w:sz w:val="21"/>
                <w:szCs w:val="21"/>
              </w:rPr>
              <w:t>Democracy and Nazism:</w:t>
            </w:r>
          </w:p>
          <w:p w14:paraId="45F1EF10" w14:textId="77777777" w:rsidR="00FD5342" w:rsidRPr="00D13848" w:rsidRDefault="00FD5342" w:rsidP="00406888">
            <w:pPr>
              <w:rPr>
                <w:sz w:val="21"/>
                <w:szCs w:val="21"/>
              </w:rPr>
            </w:pPr>
            <w:r w:rsidRPr="00D13848">
              <w:rPr>
                <w:rFonts w:ascii="Calibri" w:hAnsi="Calibri" w:cs="Calibri"/>
                <w:bCs/>
                <w:color w:val="000000" w:themeColor="text1"/>
                <w:sz w:val="21"/>
                <w:szCs w:val="21"/>
              </w:rPr>
              <w:t>Germany 1918-1945</w:t>
            </w:r>
            <w:r w:rsidRPr="00D13848">
              <w:rPr>
                <w:rFonts w:ascii="Calibri" w:hAnsi="Calibri" w:cs="Calibri"/>
                <w:color w:val="000000" w:themeColor="text1"/>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D2289" w14:textId="77777777" w:rsidR="00FD5342" w:rsidRPr="00D13848" w:rsidRDefault="00FD5342" w:rsidP="00FD5342">
            <w:pPr>
              <w:numPr>
                <w:ilvl w:val="0"/>
                <w:numId w:val="2"/>
              </w:numPr>
              <w:textAlignment w:val="baseline"/>
              <w:rPr>
                <w:rFonts w:ascii="Calibri" w:hAnsi="Calibri" w:cs="Calibri"/>
                <w:color w:val="000000"/>
                <w:sz w:val="21"/>
                <w:szCs w:val="21"/>
              </w:rPr>
            </w:pPr>
            <w:r w:rsidRPr="00D13848">
              <w:rPr>
                <w:rFonts w:ascii="Calibri" w:hAnsi="Calibri" w:cs="Calibri"/>
                <w:color w:val="000000"/>
                <w:sz w:val="21"/>
                <w:szCs w:val="21"/>
              </w:rPr>
              <w:t>Challenge &amp; Transformation </w:t>
            </w:r>
          </w:p>
          <w:p w14:paraId="0ED2C6ED" w14:textId="77777777" w:rsidR="00FD5342" w:rsidRPr="00D13848" w:rsidRDefault="00FD5342" w:rsidP="00FD5342">
            <w:pPr>
              <w:numPr>
                <w:ilvl w:val="0"/>
                <w:numId w:val="2"/>
              </w:numPr>
              <w:textAlignment w:val="baseline"/>
              <w:rPr>
                <w:rFonts w:ascii="Calibri" w:hAnsi="Calibri" w:cs="Calibri"/>
                <w:color w:val="000000"/>
                <w:sz w:val="21"/>
                <w:szCs w:val="21"/>
              </w:rPr>
            </w:pPr>
            <w:r w:rsidRPr="00D13848">
              <w:rPr>
                <w:rFonts w:ascii="Calibri" w:hAnsi="Calibri" w:cs="Calibri"/>
                <w:color w:val="000000"/>
                <w:sz w:val="21"/>
                <w:szCs w:val="21"/>
              </w:rPr>
              <w:t>Democracy &amp; Dictatorship </w:t>
            </w:r>
          </w:p>
          <w:p w14:paraId="47262DD1" w14:textId="77777777" w:rsidR="00FD5342" w:rsidRPr="00D13848" w:rsidRDefault="00FD5342" w:rsidP="00FD5342">
            <w:pPr>
              <w:numPr>
                <w:ilvl w:val="0"/>
                <w:numId w:val="2"/>
              </w:numPr>
              <w:textAlignment w:val="baseline"/>
              <w:rPr>
                <w:rFonts w:ascii="Calibri" w:hAnsi="Calibri" w:cs="Calibri"/>
                <w:color w:val="000000"/>
                <w:sz w:val="21"/>
                <w:szCs w:val="21"/>
              </w:rPr>
            </w:pPr>
            <w:r w:rsidRPr="00D13848">
              <w:rPr>
                <w:rFonts w:ascii="Calibri" w:hAnsi="Calibri" w:cs="Calibri"/>
                <w:color w:val="000000"/>
                <w:sz w:val="21"/>
                <w:szCs w:val="21"/>
              </w:rPr>
              <w:t>NEA </w:t>
            </w:r>
          </w:p>
          <w:p w14:paraId="1EB87BDA" w14:textId="77777777" w:rsidR="00FD5342" w:rsidRPr="00D13848" w:rsidRDefault="00FD5342" w:rsidP="00FD5342">
            <w:pPr>
              <w:numPr>
                <w:ilvl w:val="0"/>
                <w:numId w:val="2"/>
              </w:numPr>
              <w:textAlignment w:val="baseline"/>
              <w:rPr>
                <w:rFonts w:ascii="Calibri" w:hAnsi="Calibri" w:cs="Calibri"/>
                <w:color w:val="000000"/>
                <w:sz w:val="21"/>
                <w:szCs w:val="21"/>
              </w:rPr>
            </w:pPr>
            <w:r w:rsidRPr="00D13848">
              <w:rPr>
                <w:rFonts w:ascii="Calibri" w:hAnsi="Calibri" w:cs="Calibri"/>
                <w:color w:val="000000"/>
                <w:sz w:val="21"/>
                <w:szCs w:val="21"/>
              </w:rPr>
              <w:t>Reteach and examination preparation.</w:t>
            </w:r>
          </w:p>
        </w:tc>
      </w:tr>
      <w:tr w:rsidR="00FD5342" w:rsidRPr="00D13848" w14:paraId="381F71CE" w14:textId="77777777" w:rsidTr="00406888">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E3A45C6" w14:textId="77777777" w:rsidR="00FD5342" w:rsidRPr="00D13848" w:rsidRDefault="00FD5342" w:rsidP="00406888">
            <w:pPr>
              <w:rPr>
                <w:sz w:val="21"/>
                <w:szCs w:val="21"/>
              </w:rPr>
            </w:pPr>
            <w:r w:rsidRPr="00D13848">
              <w:rPr>
                <w:rFonts w:ascii="Calibri" w:hAnsi="Calibri" w:cs="Calibri"/>
                <w:b/>
                <w:bCs/>
                <w:color w:val="000000"/>
                <w:sz w:val="21"/>
                <w:szCs w:val="21"/>
              </w:rPr>
              <w:t>Resources and Facilities at TKAW:</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C93AB4D" w14:textId="77777777" w:rsidR="00FD5342" w:rsidRPr="00D13848" w:rsidRDefault="00FD5342" w:rsidP="00406888">
            <w:pPr>
              <w:jc w:val="center"/>
              <w:rPr>
                <w:sz w:val="21"/>
                <w:szCs w:val="21"/>
              </w:rPr>
            </w:pPr>
            <w:r w:rsidRPr="00D13848">
              <w:rPr>
                <w:rFonts w:ascii="Calibri" w:hAnsi="Calibri" w:cs="Calibri"/>
                <w:b/>
                <w:bCs/>
                <w:color w:val="000000"/>
                <w:sz w:val="21"/>
                <w:szCs w:val="21"/>
              </w:rPr>
              <w:t>Careers and Progression:</w:t>
            </w:r>
          </w:p>
        </w:tc>
      </w:tr>
      <w:tr w:rsidR="00FD5342" w:rsidRPr="00D13848" w14:paraId="53D96B7F" w14:textId="77777777" w:rsidTr="004068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DB498" w14:textId="77777777" w:rsidR="00FD5342" w:rsidRPr="00D13848" w:rsidRDefault="00FD5342" w:rsidP="00406888">
            <w:pPr>
              <w:rPr>
                <w:sz w:val="21"/>
                <w:szCs w:val="21"/>
              </w:rPr>
            </w:pPr>
            <w:r w:rsidRPr="00D13848">
              <w:rPr>
                <w:rFonts w:ascii="Calibri" w:hAnsi="Calibri" w:cs="Calibri"/>
                <w:color w:val="000000"/>
                <w:sz w:val="21"/>
                <w:szCs w:val="21"/>
              </w:rPr>
              <w:t>The History Department at The Khalsa Academy Wolverhampton is well resourced with textbooks across a wide range of topics. Each section of work has a series of dedicated resources which are made available on Google classroom. In addition, the school provides access to the Historical association to facilitate wider reading.</w:t>
            </w:r>
          </w:p>
          <w:p w14:paraId="0AE5ED02" w14:textId="77777777" w:rsidR="00FD5342" w:rsidRPr="00D13848" w:rsidRDefault="00FD5342" w:rsidP="00406888">
            <w:pPr>
              <w:rPr>
                <w:sz w:val="21"/>
                <w:szCs w:val="21"/>
              </w:rPr>
            </w:pPr>
          </w:p>
          <w:p w14:paraId="31C22BA3" w14:textId="77777777" w:rsidR="00FD5342" w:rsidRPr="00D13848" w:rsidRDefault="00FD5342" w:rsidP="00406888">
            <w:pPr>
              <w:rPr>
                <w:sz w:val="21"/>
                <w:szCs w:val="21"/>
              </w:rPr>
            </w:pPr>
            <w:r w:rsidRPr="00D13848">
              <w:rPr>
                <w:rFonts w:ascii="Calibri" w:hAnsi="Calibri" w:cs="Calibri"/>
                <w:color w:val="000000"/>
                <w:sz w:val="21"/>
                <w:szCs w:val="21"/>
              </w:rPr>
              <w:t>Students are exposed to talks on Careers with history qualifications from external agencies.  There is a dedicated A level website with past papers/examiners reports/mark schemes.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0D1C1" w14:textId="77777777" w:rsidR="00FD5342" w:rsidRPr="00D13848" w:rsidRDefault="00FD5342" w:rsidP="00406888">
            <w:pPr>
              <w:rPr>
                <w:sz w:val="21"/>
                <w:szCs w:val="21"/>
              </w:rPr>
            </w:pPr>
            <w:r w:rsidRPr="00D13848">
              <w:rPr>
                <w:rFonts w:ascii="Calibri" w:hAnsi="Calibri" w:cs="Calibri"/>
                <w:color w:val="000000"/>
                <w:sz w:val="21"/>
                <w:szCs w:val="21"/>
              </w:rPr>
              <w:t xml:space="preserve">Many students who study A-level History consider a career in local govt, medicine, law and using historical archives in </w:t>
            </w:r>
            <w:proofErr w:type="gramStart"/>
            <w:r w:rsidRPr="00D13848">
              <w:rPr>
                <w:rFonts w:ascii="Calibri" w:hAnsi="Calibri" w:cs="Calibri"/>
                <w:color w:val="000000"/>
                <w:sz w:val="21"/>
                <w:szCs w:val="21"/>
              </w:rPr>
              <w:t>a number of</w:t>
            </w:r>
            <w:proofErr w:type="gramEnd"/>
            <w:r w:rsidRPr="00D13848">
              <w:rPr>
                <w:rFonts w:ascii="Calibri" w:hAnsi="Calibri" w:cs="Calibri"/>
                <w:color w:val="000000"/>
                <w:sz w:val="21"/>
                <w:szCs w:val="21"/>
              </w:rPr>
              <w:t xml:space="preserve"> academic settings. </w:t>
            </w:r>
          </w:p>
          <w:p w14:paraId="7D4B7BCD" w14:textId="77777777" w:rsidR="00FD5342" w:rsidRPr="00D13848" w:rsidRDefault="00FD5342" w:rsidP="00406888">
            <w:pPr>
              <w:spacing w:after="240"/>
              <w:rPr>
                <w:sz w:val="21"/>
                <w:szCs w:val="21"/>
              </w:rPr>
            </w:pPr>
            <w:r w:rsidRPr="00D13848">
              <w:rPr>
                <w:sz w:val="21"/>
                <w:szCs w:val="21"/>
              </w:rPr>
              <w:br/>
            </w:r>
            <w:r w:rsidRPr="00D13848">
              <w:rPr>
                <w:sz w:val="21"/>
                <w:szCs w:val="21"/>
              </w:rPr>
              <w:br/>
            </w:r>
            <w:r w:rsidRPr="00D13848">
              <w:rPr>
                <w:sz w:val="21"/>
                <w:szCs w:val="21"/>
              </w:rPr>
              <w:br/>
            </w:r>
          </w:p>
        </w:tc>
      </w:tr>
      <w:tr w:rsidR="00FD5342" w:rsidRPr="00D13848" w14:paraId="61E67136"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56FDCE76" w14:textId="77777777" w:rsidR="00FD5342" w:rsidRPr="00D13848" w:rsidRDefault="00FD5342" w:rsidP="00406888">
            <w:pPr>
              <w:rPr>
                <w:sz w:val="21"/>
                <w:szCs w:val="21"/>
              </w:rPr>
            </w:pPr>
            <w:r w:rsidRPr="00D13848">
              <w:rPr>
                <w:rFonts w:ascii="Calibri" w:hAnsi="Calibri" w:cs="Calibri"/>
                <w:b/>
                <w:bCs/>
                <w:color w:val="000000"/>
                <w:sz w:val="21"/>
                <w:szCs w:val="21"/>
              </w:rPr>
              <w:t>Entry Requirements:</w:t>
            </w:r>
          </w:p>
        </w:tc>
      </w:tr>
      <w:tr w:rsidR="00FD5342" w:rsidRPr="00D13848" w14:paraId="5F9BB4FB"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2177B" w14:textId="77777777" w:rsidR="00FD5342" w:rsidRPr="00D13848" w:rsidRDefault="00FD5342" w:rsidP="00406888">
            <w:pPr>
              <w:rPr>
                <w:sz w:val="21"/>
                <w:szCs w:val="21"/>
              </w:rPr>
            </w:pPr>
            <w:r w:rsidRPr="00D13848">
              <w:rPr>
                <w:rFonts w:ascii="Calibri" w:hAnsi="Calibri" w:cs="Calibri"/>
                <w:color w:val="000000"/>
                <w:sz w:val="21"/>
                <w:szCs w:val="21"/>
              </w:rPr>
              <w:t>All students must have at least a grade 5 in GCSE History and grades 5 in English and Maths.</w:t>
            </w:r>
          </w:p>
        </w:tc>
      </w:tr>
      <w:tr w:rsidR="00FD5342" w:rsidRPr="00D13848" w14:paraId="4BD23F9C"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37ADF37" w14:textId="77777777" w:rsidR="00FD5342" w:rsidRPr="00D13848" w:rsidRDefault="00FD5342" w:rsidP="00406888">
            <w:pPr>
              <w:rPr>
                <w:rFonts w:ascii="Calibri" w:hAnsi="Calibri" w:cs="Calibri"/>
                <w:color w:val="000000"/>
                <w:sz w:val="21"/>
                <w:szCs w:val="21"/>
              </w:rPr>
            </w:pPr>
            <w:r w:rsidRPr="00D13848">
              <w:rPr>
                <w:rFonts w:ascii="Calibri" w:hAnsi="Calibri" w:cs="Calibri"/>
                <w:color w:val="000000"/>
                <w:sz w:val="21"/>
                <w:szCs w:val="21"/>
              </w:rPr>
              <w:t>Who to contact:</w:t>
            </w:r>
          </w:p>
        </w:tc>
      </w:tr>
      <w:tr w:rsidR="00FD5342" w:rsidRPr="00D13848" w14:paraId="1953BE13"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F1C76" w14:textId="77777777" w:rsidR="00FD5342" w:rsidRPr="00D13848" w:rsidRDefault="00FD5342" w:rsidP="00406888">
            <w:pPr>
              <w:rPr>
                <w:rFonts w:ascii="Calibri" w:hAnsi="Calibri" w:cs="Calibri"/>
                <w:color w:val="000000"/>
                <w:sz w:val="21"/>
                <w:szCs w:val="21"/>
              </w:rPr>
            </w:pPr>
            <w:r w:rsidRPr="00D13848">
              <w:rPr>
                <w:rFonts w:ascii="Calibri" w:hAnsi="Calibri" w:cs="Calibri"/>
                <w:color w:val="000000"/>
                <w:sz w:val="21"/>
                <w:szCs w:val="21"/>
              </w:rPr>
              <w:t xml:space="preserve">Mr B </w:t>
            </w:r>
            <w:proofErr w:type="spellStart"/>
            <w:r w:rsidRPr="00D13848">
              <w:rPr>
                <w:rFonts w:ascii="Calibri" w:hAnsi="Calibri" w:cs="Calibri"/>
                <w:color w:val="000000"/>
                <w:sz w:val="21"/>
                <w:szCs w:val="21"/>
              </w:rPr>
              <w:t>Bujarh</w:t>
            </w:r>
            <w:proofErr w:type="spellEnd"/>
            <w:r w:rsidRPr="00D13848">
              <w:rPr>
                <w:rFonts w:ascii="Calibri" w:hAnsi="Calibri" w:cs="Calibri"/>
                <w:color w:val="000000"/>
                <w:sz w:val="21"/>
                <w:szCs w:val="21"/>
              </w:rPr>
              <w:t xml:space="preserve"> – </w:t>
            </w:r>
            <w:hyperlink r:id="rId5" w:history="1">
              <w:r w:rsidRPr="00D13848">
                <w:rPr>
                  <w:rStyle w:val="Hyperlink"/>
                  <w:rFonts w:eastAsiaTheme="majorEastAsia"/>
                  <w:sz w:val="21"/>
                  <w:szCs w:val="21"/>
                </w:rPr>
                <w:t>b.burjarh</w:t>
              </w:r>
              <w:r w:rsidRPr="00D13848">
                <w:rPr>
                  <w:rStyle w:val="Hyperlink"/>
                  <w:rFonts w:ascii="Calibri" w:eastAsiaTheme="majorEastAsia" w:hAnsi="Calibri" w:cs="Calibri"/>
                  <w:sz w:val="21"/>
                  <w:szCs w:val="21"/>
                </w:rPr>
                <w:t>@tkaw.org</w:t>
              </w:r>
            </w:hyperlink>
            <w:r w:rsidRPr="00D13848">
              <w:rPr>
                <w:rFonts w:ascii="Calibri" w:hAnsi="Calibri" w:cs="Calibri"/>
                <w:color w:val="000000"/>
                <w:sz w:val="21"/>
                <w:szCs w:val="21"/>
              </w:rPr>
              <w:t xml:space="preserve">  </w:t>
            </w:r>
          </w:p>
        </w:tc>
      </w:tr>
    </w:tbl>
    <w:p w14:paraId="7890020B" w14:textId="77777777" w:rsidR="00EC7F0F" w:rsidRDefault="00EC7F0F"/>
    <w:sectPr w:rsidR="00EC7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032A"/>
    <w:multiLevelType w:val="multilevel"/>
    <w:tmpl w:val="11BA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6E06D9"/>
    <w:multiLevelType w:val="multilevel"/>
    <w:tmpl w:val="EC78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976243">
    <w:abstractNumId w:val="0"/>
  </w:num>
  <w:num w:numId="2" w16cid:durableId="1253397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F"/>
    <w:rsid w:val="00B659A5"/>
    <w:rsid w:val="00EC7F0F"/>
    <w:rsid w:val="00FD5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81E3FF"/>
  <w15:chartTrackingRefBased/>
  <w15:docId w15:val="{385879A3-A5CC-CE45-AC6C-E2479DA7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0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C7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F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F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F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F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F0F"/>
    <w:rPr>
      <w:rFonts w:eastAsiaTheme="majorEastAsia" w:cstheme="majorBidi"/>
      <w:color w:val="272727" w:themeColor="text1" w:themeTint="D8"/>
    </w:rPr>
  </w:style>
  <w:style w:type="paragraph" w:styleId="Title">
    <w:name w:val="Title"/>
    <w:basedOn w:val="Normal"/>
    <w:next w:val="Normal"/>
    <w:link w:val="TitleChar"/>
    <w:uiPriority w:val="10"/>
    <w:qFormat/>
    <w:rsid w:val="00EC7F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F0F"/>
    <w:pPr>
      <w:spacing w:before="160"/>
      <w:jc w:val="center"/>
    </w:pPr>
    <w:rPr>
      <w:i/>
      <w:iCs/>
      <w:color w:val="404040" w:themeColor="text1" w:themeTint="BF"/>
    </w:rPr>
  </w:style>
  <w:style w:type="character" w:customStyle="1" w:styleId="QuoteChar">
    <w:name w:val="Quote Char"/>
    <w:basedOn w:val="DefaultParagraphFont"/>
    <w:link w:val="Quote"/>
    <w:uiPriority w:val="29"/>
    <w:rsid w:val="00EC7F0F"/>
    <w:rPr>
      <w:i/>
      <w:iCs/>
      <w:color w:val="404040" w:themeColor="text1" w:themeTint="BF"/>
    </w:rPr>
  </w:style>
  <w:style w:type="paragraph" w:styleId="ListParagraph">
    <w:name w:val="List Paragraph"/>
    <w:basedOn w:val="Normal"/>
    <w:uiPriority w:val="34"/>
    <w:qFormat/>
    <w:rsid w:val="00EC7F0F"/>
    <w:pPr>
      <w:ind w:left="720"/>
      <w:contextualSpacing/>
    </w:pPr>
  </w:style>
  <w:style w:type="character" w:styleId="IntenseEmphasis">
    <w:name w:val="Intense Emphasis"/>
    <w:basedOn w:val="DefaultParagraphFont"/>
    <w:uiPriority w:val="21"/>
    <w:qFormat/>
    <w:rsid w:val="00EC7F0F"/>
    <w:rPr>
      <w:i/>
      <w:iCs/>
      <w:color w:val="0F4761" w:themeColor="accent1" w:themeShade="BF"/>
    </w:rPr>
  </w:style>
  <w:style w:type="paragraph" w:styleId="IntenseQuote">
    <w:name w:val="Intense Quote"/>
    <w:basedOn w:val="Normal"/>
    <w:next w:val="Normal"/>
    <w:link w:val="IntenseQuoteChar"/>
    <w:uiPriority w:val="30"/>
    <w:qFormat/>
    <w:rsid w:val="00EC7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F0F"/>
    <w:rPr>
      <w:i/>
      <w:iCs/>
      <w:color w:val="0F4761" w:themeColor="accent1" w:themeShade="BF"/>
    </w:rPr>
  </w:style>
  <w:style w:type="character" w:styleId="IntenseReference">
    <w:name w:val="Intense Reference"/>
    <w:basedOn w:val="DefaultParagraphFont"/>
    <w:uiPriority w:val="32"/>
    <w:qFormat/>
    <w:rsid w:val="00EC7F0F"/>
    <w:rPr>
      <w:b/>
      <w:bCs/>
      <w:smallCaps/>
      <w:color w:val="0F4761" w:themeColor="accent1" w:themeShade="BF"/>
      <w:spacing w:val="5"/>
    </w:rPr>
  </w:style>
  <w:style w:type="character" w:styleId="Hyperlink">
    <w:name w:val="Hyperlink"/>
    <w:basedOn w:val="DefaultParagraphFont"/>
    <w:uiPriority w:val="99"/>
    <w:unhideWhenUsed/>
    <w:rsid w:val="00EC7F0F"/>
    <w:rPr>
      <w:color w:val="467886" w:themeColor="hyperlink"/>
      <w:u w:val="single"/>
    </w:rPr>
  </w:style>
  <w:style w:type="paragraph" w:styleId="NoSpacing">
    <w:name w:val="No Spacing"/>
    <w:uiPriority w:val="1"/>
    <w:qFormat/>
    <w:rsid w:val="00FD534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burjarh@tk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Aslam</dc:creator>
  <cp:keywords/>
  <dc:description/>
  <cp:lastModifiedBy>Irfan Aslam</cp:lastModifiedBy>
  <cp:revision>2</cp:revision>
  <dcterms:created xsi:type="dcterms:W3CDTF">2024-10-14T13:42:00Z</dcterms:created>
  <dcterms:modified xsi:type="dcterms:W3CDTF">2024-10-14T13:42:00Z</dcterms:modified>
</cp:coreProperties>
</file>