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802"/>
        <w:gridCol w:w="4214"/>
      </w:tblGrid>
      <w:tr w:rsidR="00DE76E5" w:rsidRPr="00D13848" w14:paraId="7A6E3FA5"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7396C771" w14:textId="77777777" w:rsidR="00DE76E5" w:rsidRPr="00D13848" w:rsidRDefault="00DE76E5" w:rsidP="00406888">
            <w:pPr>
              <w:jc w:val="center"/>
              <w:rPr>
                <w:color w:val="FFFFFF" w:themeColor="background1"/>
                <w:sz w:val="21"/>
                <w:szCs w:val="21"/>
              </w:rPr>
            </w:pPr>
            <w:r w:rsidRPr="00D13848">
              <w:rPr>
                <w:rFonts w:ascii="Century Gothic" w:hAnsi="Century Gothic"/>
                <w:b/>
                <w:bCs/>
                <w:color w:val="FFFFFF" w:themeColor="background1"/>
                <w:sz w:val="21"/>
                <w:szCs w:val="21"/>
              </w:rPr>
              <w:t>A Level Law</w:t>
            </w:r>
          </w:p>
        </w:tc>
      </w:tr>
      <w:tr w:rsidR="00DE76E5" w:rsidRPr="00D13848" w14:paraId="4329FF4E" w14:textId="77777777" w:rsidTr="00406888">
        <w:tc>
          <w:tcPr>
            <w:tcW w:w="492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28C980C" w14:textId="77777777" w:rsidR="00DE76E5" w:rsidRPr="00D13848" w:rsidRDefault="00DE76E5" w:rsidP="00406888">
            <w:pPr>
              <w:rPr>
                <w:sz w:val="21"/>
                <w:szCs w:val="21"/>
              </w:rPr>
            </w:pPr>
            <w:r w:rsidRPr="00D13848">
              <w:rPr>
                <w:rFonts w:ascii="Calibri" w:hAnsi="Calibri" w:cs="Calibri"/>
                <w:b/>
                <w:bCs/>
                <w:color w:val="000000"/>
                <w:sz w:val="21"/>
                <w:szCs w:val="21"/>
              </w:rPr>
              <w:t>Exam Board: AQA</w:t>
            </w:r>
          </w:p>
        </w:tc>
        <w:tc>
          <w:tcPr>
            <w:tcW w:w="409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6B1EEFC" w14:textId="77777777" w:rsidR="00DE76E5" w:rsidRPr="00D13848" w:rsidRDefault="00DE76E5" w:rsidP="00406888">
            <w:pPr>
              <w:rPr>
                <w:sz w:val="21"/>
                <w:szCs w:val="21"/>
              </w:rPr>
            </w:pPr>
            <w:r w:rsidRPr="00D13848">
              <w:rPr>
                <w:rFonts w:ascii="Calibri" w:hAnsi="Calibri" w:cs="Calibri"/>
                <w:b/>
                <w:bCs/>
                <w:color w:val="000000"/>
                <w:sz w:val="21"/>
                <w:szCs w:val="21"/>
              </w:rPr>
              <w:t>Qualification Code: 7162</w:t>
            </w:r>
          </w:p>
        </w:tc>
      </w:tr>
      <w:tr w:rsidR="00DE76E5" w:rsidRPr="00D13848" w14:paraId="165401E9"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4314C" w14:textId="77777777" w:rsidR="00DE76E5" w:rsidRPr="00D13848" w:rsidRDefault="00DE76E5" w:rsidP="00406888">
            <w:pPr>
              <w:rPr>
                <w:sz w:val="21"/>
                <w:szCs w:val="21"/>
              </w:rPr>
            </w:pPr>
            <w:r w:rsidRPr="00D13848">
              <w:rPr>
                <w:rFonts w:ascii="Calibri" w:hAnsi="Calibri" w:cs="Calibri"/>
                <w:b/>
                <w:bCs/>
                <w:color w:val="000000"/>
                <w:sz w:val="21"/>
                <w:szCs w:val="21"/>
              </w:rPr>
              <w:t>Subject overview:</w:t>
            </w:r>
          </w:p>
        </w:tc>
      </w:tr>
      <w:tr w:rsidR="00DE76E5" w:rsidRPr="00D13848" w14:paraId="58F980A1"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9FE32" w14:textId="77777777" w:rsidR="00DE76E5" w:rsidRPr="00D13848" w:rsidRDefault="00DE76E5" w:rsidP="00406888">
            <w:pPr>
              <w:rPr>
                <w:rFonts w:ascii="Calibri" w:hAnsi="Calibri" w:cs="Calibri"/>
                <w:b/>
                <w:bCs/>
                <w:color w:val="000000"/>
                <w:sz w:val="21"/>
                <w:szCs w:val="21"/>
              </w:rPr>
            </w:pPr>
            <w:r w:rsidRPr="00D13848">
              <w:rPr>
                <w:rFonts w:ascii="Calibri" w:hAnsi="Calibri" w:cs="Calibri"/>
                <w:b/>
                <w:bCs/>
                <w:color w:val="000000"/>
                <w:sz w:val="21"/>
                <w:szCs w:val="21"/>
              </w:rPr>
              <w:t xml:space="preserve">Combines well with:  </w:t>
            </w:r>
            <w:r w:rsidRPr="00D13848">
              <w:rPr>
                <w:rFonts w:ascii="Calibri" w:hAnsi="Calibri" w:cs="Calibri"/>
                <w:color w:val="000000"/>
                <w:sz w:val="21"/>
                <w:szCs w:val="21"/>
              </w:rPr>
              <w:t>Sociology, Criminology, Business, English Literature</w:t>
            </w:r>
          </w:p>
        </w:tc>
      </w:tr>
      <w:tr w:rsidR="00DE76E5" w:rsidRPr="00D13848" w14:paraId="50764A36"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890BA" w14:textId="77777777" w:rsidR="00DE76E5" w:rsidRPr="00D13848" w:rsidRDefault="00DE76E5" w:rsidP="00406888">
            <w:pPr>
              <w:rPr>
                <w:sz w:val="21"/>
                <w:szCs w:val="21"/>
              </w:rPr>
            </w:pPr>
            <w:r w:rsidRPr="00D13848">
              <w:rPr>
                <w:rFonts w:ascii="Calibri" w:hAnsi="Calibri" w:cs="Calibri"/>
                <w:color w:val="000000"/>
                <w:sz w:val="21"/>
                <w:szCs w:val="21"/>
              </w:rPr>
              <w:t xml:space="preserve">Studying A-Level Law will help you in developing key academic skills, including analysis, problem-solving and evaluation. It will also enable you to think logically, </w:t>
            </w:r>
            <w:proofErr w:type="gramStart"/>
            <w:r w:rsidRPr="00D13848">
              <w:rPr>
                <w:rFonts w:ascii="Calibri" w:hAnsi="Calibri" w:cs="Calibri"/>
                <w:color w:val="000000"/>
                <w:sz w:val="21"/>
                <w:szCs w:val="21"/>
              </w:rPr>
              <w:t>critically</w:t>
            </w:r>
            <w:proofErr w:type="gramEnd"/>
            <w:r w:rsidRPr="00D13848">
              <w:rPr>
                <w:rFonts w:ascii="Calibri" w:hAnsi="Calibri" w:cs="Calibri"/>
                <w:color w:val="000000"/>
                <w:sz w:val="21"/>
                <w:szCs w:val="21"/>
              </w:rPr>
              <w:t xml:space="preserve"> and independently. These are all skills that you will need both in your future studies and in your chosen career.  </w:t>
            </w:r>
          </w:p>
          <w:p w14:paraId="07653386" w14:textId="77777777" w:rsidR="00DE76E5" w:rsidRPr="00D13848" w:rsidRDefault="00DE76E5" w:rsidP="00406888">
            <w:pPr>
              <w:rPr>
                <w:sz w:val="21"/>
                <w:szCs w:val="21"/>
              </w:rPr>
            </w:pPr>
            <w:r w:rsidRPr="00D13848">
              <w:rPr>
                <w:rFonts w:ascii="Calibri" w:hAnsi="Calibri" w:cs="Calibri"/>
                <w:color w:val="000000"/>
                <w:sz w:val="21"/>
                <w:szCs w:val="21"/>
              </w:rPr>
              <w:t>If you are interested in learning about the way in which the UK is governed from a legal point of view, in addition to examining how laws are made and are enforced, then this is the course for you. The units that you will study will help you gain a detailed understanding of the role of law in modern society, alongside the overlaps between law and morality; law and justice; and law and society. You will examine case law and Acts of Parliament to gain a detailed knowledge, understanding and critical awareness of a range of issues affecting the operation of the legal system in the UK today.  </w:t>
            </w:r>
          </w:p>
        </w:tc>
      </w:tr>
      <w:tr w:rsidR="00DE76E5" w:rsidRPr="00D13848" w14:paraId="43D9EE7F"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509CBBD" w14:textId="77777777" w:rsidR="00DE76E5" w:rsidRPr="00D13848" w:rsidRDefault="00DE76E5" w:rsidP="00406888">
            <w:pPr>
              <w:rPr>
                <w:sz w:val="21"/>
                <w:szCs w:val="21"/>
              </w:rPr>
            </w:pPr>
            <w:r w:rsidRPr="00D13848">
              <w:rPr>
                <w:rFonts w:ascii="Calibri" w:hAnsi="Calibri" w:cs="Calibri"/>
                <w:b/>
                <w:bCs/>
                <w:color w:val="000000"/>
                <w:sz w:val="21"/>
                <w:szCs w:val="21"/>
              </w:rPr>
              <w:t>Course outline including assessment method:</w:t>
            </w:r>
          </w:p>
        </w:tc>
      </w:tr>
      <w:tr w:rsidR="00DE76E5" w:rsidRPr="00D13848" w14:paraId="6E4C7FFF"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F5A00" w14:textId="77777777" w:rsidR="00DE76E5" w:rsidRPr="00D13848" w:rsidRDefault="00DE76E5" w:rsidP="00406888">
            <w:pPr>
              <w:rPr>
                <w:sz w:val="21"/>
                <w:szCs w:val="21"/>
              </w:rPr>
            </w:pPr>
            <w:r w:rsidRPr="00D13848">
              <w:rPr>
                <w:rFonts w:ascii="Calibri" w:hAnsi="Calibri" w:cs="Calibri"/>
                <w:color w:val="000000"/>
                <w:sz w:val="21"/>
                <w:szCs w:val="21"/>
              </w:rPr>
              <w:t>This qualification is linear, meaning that you will sit three examinations at the end of your two-year A-Level course.  You will have 3 x 2-hour examinations: there is no coursework for this subject. Examinations will comprise a combination of</w:t>
            </w:r>
            <w:r w:rsidRPr="00D13848">
              <w:rPr>
                <w:rFonts w:ascii="Calibri" w:hAnsi="Calibri" w:cs="Calibri"/>
                <w:color w:val="000000"/>
                <w:sz w:val="21"/>
                <w:szCs w:val="21"/>
                <w:shd w:val="clear" w:color="auto" w:fill="FFFFFF"/>
              </w:rPr>
              <w:t xml:space="preserve"> multiple choice, short </w:t>
            </w:r>
            <w:proofErr w:type="gramStart"/>
            <w:r w:rsidRPr="00D13848">
              <w:rPr>
                <w:rFonts w:ascii="Calibri" w:hAnsi="Calibri" w:cs="Calibri"/>
                <w:color w:val="000000"/>
                <w:sz w:val="21"/>
                <w:szCs w:val="21"/>
                <w:shd w:val="clear" w:color="auto" w:fill="FFFFFF"/>
              </w:rPr>
              <w:t>answer</w:t>
            </w:r>
            <w:proofErr w:type="gramEnd"/>
            <w:r w:rsidRPr="00D13848">
              <w:rPr>
                <w:rFonts w:ascii="Calibri" w:hAnsi="Calibri" w:cs="Calibri"/>
                <w:color w:val="000000"/>
                <w:sz w:val="21"/>
                <w:szCs w:val="21"/>
                <w:shd w:val="clear" w:color="auto" w:fill="FFFFFF"/>
              </w:rPr>
              <w:t xml:space="preserve"> and extended writing questions.</w:t>
            </w:r>
          </w:p>
        </w:tc>
      </w:tr>
      <w:tr w:rsidR="00DE76E5" w:rsidRPr="00D13848" w14:paraId="18076EC4" w14:textId="77777777" w:rsidTr="00406888">
        <w:trPr>
          <w:trHeight w:val="243"/>
        </w:trPr>
        <w:tc>
          <w:tcPr>
            <w:tcW w:w="492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7D75D37" w14:textId="77777777" w:rsidR="00DE76E5" w:rsidRPr="00D13848" w:rsidRDefault="00DE76E5" w:rsidP="00406888">
            <w:pPr>
              <w:jc w:val="center"/>
              <w:rPr>
                <w:sz w:val="21"/>
                <w:szCs w:val="21"/>
              </w:rPr>
            </w:pPr>
            <w:r w:rsidRPr="00D13848">
              <w:rPr>
                <w:rFonts w:ascii="Calibri" w:hAnsi="Calibri" w:cs="Calibri"/>
                <w:b/>
                <w:bCs/>
                <w:color w:val="000000"/>
                <w:sz w:val="21"/>
                <w:szCs w:val="21"/>
              </w:rPr>
              <w:t>Year 1 Contents:</w:t>
            </w:r>
          </w:p>
        </w:tc>
        <w:tc>
          <w:tcPr>
            <w:tcW w:w="409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C1FB8F5" w14:textId="77777777" w:rsidR="00DE76E5" w:rsidRPr="00D13848" w:rsidRDefault="00DE76E5" w:rsidP="00406888">
            <w:pPr>
              <w:jc w:val="center"/>
              <w:rPr>
                <w:sz w:val="21"/>
                <w:szCs w:val="21"/>
              </w:rPr>
            </w:pPr>
            <w:r w:rsidRPr="00D13848">
              <w:rPr>
                <w:rFonts w:ascii="Calibri" w:hAnsi="Calibri" w:cs="Calibri"/>
                <w:b/>
                <w:bCs/>
                <w:color w:val="000000"/>
                <w:sz w:val="21"/>
                <w:szCs w:val="21"/>
              </w:rPr>
              <w:t>Year 2 Contents:</w:t>
            </w:r>
          </w:p>
        </w:tc>
      </w:tr>
      <w:tr w:rsidR="00DE76E5" w:rsidRPr="00D13848" w14:paraId="7773B35B" w14:textId="77777777" w:rsidTr="00406888">
        <w:tc>
          <w:tcPr>
            <w:tcW w:w="4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10DEC" w14:textId="77777777" w:rsidR="00DE76E5" w:rsidRPr="00D13848" w:rsidRDefault="00DE76E5" w:rsidP="00DE76E5">
            <w:pPr>
              <w:numPr>
                <w:ilvl w:val="0"/>
                <w:numId w:val="3"/>
              </w:numPr>
              <w:ind w:left="360"/>
              <w:textAlignment w:val="baseline"/>
              <w:rPr>
                <w:rFonts w:ascii="Calibri" w:hAnsi="Calibri" w:cs="Calibri"/>
                <w:b/>
                <w:bCs/>
                <w:color w:val="000000"/>
                <w:sz w:val="21"/>
                <w:szCs w:val="21"/>
              </w:rPr>
            </w:pPr>
            <w:r w:rsidRPr="00D13848">
              <w:rPr>
                <w:rFonts w:ascii="Calibri" w:hAnsi="Calibri" w:cs="Calibri"/>
                <w:b/>
                <w:bCs/>
                <w:color w:val="000000"/>
                <w:sz w:val="21"/>
                <w:szCs w:val="21"/>
                <w:u w:val="single"/>
              </w:rPr>
              <w:t>Nature of Law and English Legal System:</w:t>
            </w:r>
            <w:r w:rsidRPr="00D13848">
              <w:rPr>
                <w:rFonts w:ascii="Calibri" w:hAnsi="Calibri" w:cs="Calibri"/>
                <w:b/>
                <w:bCs/>
                <w:color w:val="000000"/>
                <w:sz w:val="21"/>
                <w:szCs w:val="21"/>
              </w:rPr>
              <w:t> </w:t>
            </w:r>
          </w:p>
          <w:p w14:paraId="24F003D5" w14:textId="77777777" w:rsidR="00DE76E5" w:rsidRPr="00D13848" w:rsidRDefault="00DE76E5" w:rsidP="00DE76E5">
            <w:pPr>
              <w:numPr>
                <w:ilvl w:val="0"/>
                <w:numId w:val="4"/>
              </w:numPr>
              <w:ind w:left="666"/>
              <w:textAlignment w:val="baseline"/>
              <w:rPr>
                <w:rFonts w:ascii="Calibri" w:hAnsi="Calibri" w:cs="Calibri"/>
                <w:color w:val="000000"/>
                <w:sz w:val="21"/>
                <w:szCs w:val="21"/>
              </w:rPr>
            </w:pPr>
            <w:r w:rsidRPr="00D13848">
              <w:rPr>
                <w:rFonts w:ascii="Calibri" w:hAnsi="Calibri" w:cs="Calibri"/>
                <w:color w:val="000000"/>
                <w:sz w:val="21"/>
                <w:szCs w:val="21"/>
              </w:rPr>
              <w:t>The nature of law. </w:t>
            </w:r>
          </w:p>
          <w:p w14:paraId="26CFC7D7" w14:textId="77777777" w:rsidR="00DE76E5" w:rsidRPr="00D13848" w:rsidRDefault="00DE76E5" w:rsidP="00DE76E5">
            <w:pPr>
              <w:numPr>
                <w:ilvl w:val="0"/>
                <w:numId w:val="4"/>
              </w:numPr>
              <w:ind w:left="666"/>
              <w:textAlignment w:val="baseline"/>
              <w:rPr>
                <w:rFonts w:ascii="Calibri" w:hAnsi="Calibri" w:cs="Calibri"/>
                <w:color w:val="000000"/>
                <w:sz w:val="21"/>
                <w:szCs w:val="21"/>
              </w:rPr>
            </w:pPr>
            <w:r w:rsidRPr="00D13848">
              <w:rPr>
                <w:rFonts w:ascii="Calibri" w:hAnsi="Calibri" w:cs="Calibri"/>
                <w:color w:val="000000"/>
                <w:sz w:val="21"/>
                <w:szCs w:val="21"/>
              </w:rPr>
              <w:t>Law making. </w:t>
            </w:r>
          </w:p>
          <w:p w14:paraId="0C324532" w14:textId="77777777" w:rsidR="00DE76E5" w:rsidRPr="00D13848" w:rsidRDefault="00DE76E5" w:rsidP="00DE76E5">
            <w:pPr>
              <w:numPr>
                <w:ilvl w:val="0"/>
                <w:numId w:val="4"/>
              </w:numPr>
              <w:ind w:left="666"/>
              <w:textAlignment w:val="baseline"/>
              <w:rPr>
                <w:rFonts w:ascii="Calibri" w:hAnsi="Calibri" w:cs="Calibri"/>
                <w:color w:val="000000"/>
                <w:sz w:val="21"/>
                <w:szCs w:val="21"/>
              </w:rPr>
            </w:pPr>
            <w:r w:rsidRPr="00D13848">
              <w:rPr>
                <w:rFonts w:ascii="Calibri" w:hAnsi="Calibri" w:cs="Calibri"/>
                <w:color w:val="000000"/>
                <w:sz w:val="21"/>
                <w:szCs w:val="21"/>
              </w:rPr>
              <w:t>The Rule of Law. </w:t>
            </w:r>
          </w:p>
          <w:p w14:paraId="7F954A94" w14:textId="77777777" w:rsidR="00DE76E5" w:rsidRPr="00D13848" w:rsidRDefault="00DE76E5" w:rsidP="00DE76E5">
            <w:pPr>
              <w:numPr>
                <w:ilvl w:val="0"/>
                <w:numId w:val="4"/>
              </w:numPr>
              <w:ind w:left="666"/>
              <w:textAlignment w:val="baseline"/>
              <w:rPr>
                <w:rFonts w:ascii="Calibri" w:hAnsi="Calibri" w:cs="Calibri"/>
                <w:color w:val="000000"/>
                <w:sz w:val="21"/>
                <w:szCs w:val="21"/>
              </w:rPr>
            </w:pPr>
            <w:r w:rsidRPr="00D13848">
              <w:rPr>
                <w:rFonts w:ascii="Calibri" w:hAnsi="Calibri" w:cs="Calibri"/>
                <w:color w:val="000000"/>
                <w:sz w:val="21"/>
                <w:szCs w:val="21"/>
              </w:rPr>
              <w:t>The courts. </w:t>
            </w:r>
          </w:p>
          <w:p w14:paraId="1D5B118B" w14:textId="77777777" w:rsidR="00DE76E5" w:rsidRPr="00D13848" w:rsidRDefault="00DE76E5" w:rsidP="00DE76E5">
            <w:pPr>
              <w:numPr>
                <w:ilvl w:val="0"/>
                <w:numId w:val="4"/>
              </w:numPr>
              <w:ind w:left="666"/>
              <w:textAlignment w:val="baseline"/>
              <w:rPr>
                <w:rFonts w:ascii="Calibri" w:hAnsi="Calibri" w:cs="Calibri"/>
                <w:color w:val="000000"/>
                <w:sz w:val="21"/>
                <w:szCs w:val="21"/>
              </w:rPr>
            </w:pPr>
            <w:r w:rsidRPr="00D13848">
              <w:rPr>
                <w:rFonts w:ascii="Calibri" w:hAnsi="Calibri" w:cs="Calibri"/>
                <w:color w:val="000000"/>
                <w:sz w:val="21"/>
                <w:szCs w:val="21"/>
              </w:rPr>
              <w:t>Legal personnel. </w:t>
            </w:r>
          </w:p>
          <w:p w14:paraId="49BCCC0D" w14:textId="77777777" w:rsidR="00DE76E5" w:rsidRPr="00D13848" w:rsidRDefault="00DE76E5" w:rsidP="00DE76E5">
            <w:pPr>
              <w:numPr>
                <w:ilvl w:val="0"/>
                <w:numId w:val="4"/>
              </w:numPr>
              <w:ind w:left="666"/>
              <w:textAlignment w:val="baseline"/>
              <w:rPr>
                <w:rFonts w:ascii="Calibri" w:hAnsi="Calibri" w:cs="Calibri"/>
                <w:color w:val="000000"/>
                <w:sz w:val="21"/>
                <w:szCs w:val="21"/>
              </w:rPr>
            </w:pPr>
            <w:r w:rsidRPr="00D13848">
              <w:rPr>
                <w:rFonts w:ascii="Calibri" w:hAnsi="Calibri" w:cs="Calibri"/>
                <w:color w:val="000000"/>
                <w:sz w:val="21"/>
                <w:szCs w:val="21"/>
              </w:rPr>
              <w:t>Lay people in criminal trials. </w:t>
            </w:r>
          </w:p>
          <w:p w14:paraId="6AECDE4B" w14:textId="77777777" w:rsidR="00DE76E5" w:rsidRPr="00D13848" w:rsidRDefault="00DE76E5" w:rsidP="00DE76E5">
            <w:pPr>
              <w:numPr>
                <w:ilvl w:val="0"/>
                <w:numId w:val="4"/>
              </w:numPr>
              <w:ind w:left="666"/>
              <w:textAlignment w:val="baseline"/>
              <w:rPr>
                <w:rFonts w:ascii="Calibri" w:hAnsi="Calibri" w:cs="Calibri"/>
                <w:color w:val="000000"/>
                <w:sz w:val="21"/>
                <w:szCs w:val="21"/>
              </w:rPr>
            </w:pPr>
            <w:r w:rsidRPr="00D13848">
              <w:rPr>
                <w:rFonts w:ascii="Calibri" w:hAnsi="Calibri" w:cs="Calibri"/>
                <w:color w:val="000000"/>
                <w:sz w:val="21"/>
                <w:szCs w:val="21"/>
              </w:rPr>
              <w:t>ADR. </w:t>
            </w:r>
          </w:p>
          <w:p w14:paraId="1C18DFB4" w14:textId="77777777" w:rsidR="00DE76E5" w:rsidRPr="00D13848" w:rsidRDefault="00DE76E5" w:rsidP="00DE76E5">
            <w:pPr>
              <w:numPr>
                <w:ilvl w:val="0"/>
                <w:numId w:val="4"/>
              </w:numPr>
              <w:ind w:left="666"/>
              <w:textAlignment w:val="baseline"/>
              <w:rPr>
                <w:rFonts w:ascii="Calibri" w:hAnsi="Calibri" w:cs="Calibri"/>
                <w:color w:val="000000"/>
                <w:sz w:val="21"/>
                <w:szCs w:val="21"/>
              </w:rPr>
            </w:pPr>
            <w:r w:rsidRPr="00D13848">
              <w:rPr>
                <w:rFonts w:ascii="Calibri" w:hAnsi="Calibri" w:cs="Calibri"/>
                <w:color w:val="000000"/>
                <w:sz w:val="21"/>
                <w:szCs w:val="21"/>
              </w:rPr>
              <w:t>Funding of legal disputes. </w:t>
            </w:r>
          </w:p>
          <w:p w14:paraId="014ACAFF" w14:textId="77777777" w:rsidR="00DE76E5" w:rsidRPr="00D13848" w:rsidRDefault="00DE76E5" w:rsidP="00DE76E5">
            <w:pPr>
              <w:numPr>
                <w:ilvl w:val="0"/>
                <w:numId w:val="5"/>
              </w:numPr>
              <w:ind w:left="360"/>
              <w:textAlignment w:val="baseline"/>
              <w:rPr>
                <w:rFonts w:ascii="Calibri" w:hAnsi="Calibri" w:cs="Calibri"/>
                <w:b/>
                <w:bCs/>
                <w:color w:val="000000"/>
                <w:sz w:val="21"/>
                <w:szCs w:val="21"/>
              </w:rPr>
            </w:pPr>
            <w:r w:rsidRPr="00D13848">
              <w:rPr>
                <w:rFonts w:ascii="Calibri" w:hAnsi="Calibri" w:cs="Calibri"/>
                <w:b/>
                <w:bCs/>
                <w:color w:val="000000"/>
                <w:sz w:val="21"/>
                <w:szCs w:val="21"/>
                <w:u w:val="single"/>
              </w:rPr>
              <w:t>Criminal Law:</w:t>
            </w:r>
          </w:p>
          <w:p w14:paraId="2D5A3A81" w14:textId="77777777" w:rsidR="00DE76E5" w:rsidRPr="00D13848" w:rsidRDefault="00DE76E5" w:rsidP="00DE76E5">
            <w:pPr>
              <w:numPr>
                <w:ilvl w:val="0"/>
                <w:numId w:val="6"/>
              </w:numPr>
              <w:ind w:left="666"/>
              <w:textAlignment w:val="baseline"/>
              <w:rPr>
                <w:rFonts w:ascii="Calibri" w:hAnsi="Calibri" w:cs="Calibri"/>
                <w:color w:val="000000"/>
                <w:sz w:val="21"/>
                <w:szCs w:val="21"/>
              </w:rPr>
            </w:pPr>
            <w:r w:rsidRPr="00D13848">
              <w:rPr>
                <w:rFonts w:ascii="Calibri" w:hAnsi="Calibri" w:cs="Calibri"/>
                <w:color w:val="000000"/>
                <w:sz w:val="21"/>
                <w:szCs w:val="21"/>
              </w:rPr>
              <w:t>General elements of criminal liability. </w:t>
            </w:r>
          </w:p>
          <w:p w14:paraId="79834499" w14:textId="77777777" w:rsidR="00DE76E5" w:rsidRPr="00D13848" w:rsidRDefault="00DE76E5" w:rsidP="00DE76E5">
            <w:pPr>
              <w:numPr>
                <w:ilvl w:val="0"/>
                <w:numId w:val="6"/>
              </w:numPr>
              <w:ind w:left="666"/>
              <w:textAlignment w:val="baseline"/>
              <w:rPr>
                <w:rFonts w:ascii="Calibri" w:hAnsi="Calibri" w:cs="Calibri"/>
                <w:color w:val="000000"/>
                <w:sz w:val="21"/>
                <w:szCs w:val="21"/>
              </w:rPr>
            </w:pPr>
            <w:r w:rsidRPr="00D13848">
              <w:rPr>
                <w:rFonts w:ascii="Calibri" w:hAnsi="Calibri" w:cs="Calibri"/>
                <w:color w:val="000000"/>
                <w:sz w:val="21"/>
                <w:szCs w:val="21"/>
              </w:rPr>
              <w:t>General defences. </w:t>
            </w:r>
          </w:p>
          <w:p w14:paraId="3BEB8FD7" w14:textId="77777777" w:rsidR="00DE76E5" w:rsidRPr="00D13848" w:rsidRDefault="00DE76E5" w:rsidP="00DE76E5">
            <w:pPr>
              <w:numPr>
                <w:ilvl w:val="0"/>
                <w:numId w:val="6"/>
              </w:numPr>
              <w:ind w:left="666"/>
              <w:textAlignment w:val="baseline"/>
              <w:rPr>
                <w:rFonts w:ascii="Calibri" w:hAnsi="Calibri" w:cs="Calibri"/>
                <w:color w:val="000000"/>
                <w:sz w:val="21"/>
                <w:szCs w:val="21"/>
              </w:rPr>
            </w:pPr>
            <w:r w:rsidRPr="00D13848">
              <w:rPr>
                <w:rFonts w:ascii="Calibri" w:hAnsi="Calibri" w:cs="Calibri"/>
                <w:color w:val="000000"/>
                <w:sz w:val="21"/>
                <w:szCs w:val="21"/>
              </w:rPr>
              <w:t>Fatal offences against the person. </w:t>
            </w:r>
          </w:p>
          <w:p w14:paraId="56F9FCB4" w14:textId="77777777" w:rsidR="00DE76E5" w:rsidRPr="00D13848" w:rsidRDefault="00DE76E5" w:rsidP="00DE76E5">
            <w:pPr>
              <w:numPr>
                <w:ilvl w:val="0"/>
                <w:numId w:val="6"/>
              </w:numPr>
              <w:ind w:left="666"/>
              <w:textAlignment w:val="baseline"/>
              <w:rPr>
                <w:rFonts w:ascii="Calibri" w:hAnsi="Calibri" w:cs="Calibri"/>
                <w:color w:val="000000"/>
                <w:sz w:val="21"/>
                <w:szCs w:val="21"/>
              </w:rPr>
            </w:pPr>
            <w:r w:rsidRPr="00D13848">
              <w:rPr>
                <w:rFonts w:ascii="Calibri" w:hAnsi="Calibri" w:cs="Calibri"/>
                <w:color w:val="000000"/>
                <w:sz w:val="21"/>
                <w:szCs w:val="21"/>
              </w:rPr>
              <w:t>Non-fatal offences against the person. </w:t>
            </w:r>
          </w:p>
          <w:p w14:paraId="4F6057D0" w14:textId="77777777" w:rsidR="00DE76E5" w:rsidRPr="00D13848" w:rsidRDefault="00DE76E5" w:rsidP="00DE76E5">
            <w:pPr>
              <w:numPr>
                <w:ilvl w:val="0"/>
                <w:numId w:val="6"/>
              </w:numPr>
              <w:ind w:left="666"/>
              <w:textAlignment w:val="baseline"/>
              <w:rPr>
                <w:rFonts w:ascii="Calibri" w:hAnsi="Calibri" w:cs="Calibri"/>
                <w:color w:val="000000"/>
                <w:sz w:val="21"/>
                <w:szCs w:val="21"/>
              </w:rPr>
            </w:pPr>
            <w:r w:rsidRPr="00D13848">
              <w:rPr>
                <w:rFonts w:ascii="Calibri" w:hAnsi="Calibri" w:cs="Calibri"/>
                <w:color w:val="000000"/>
                <w:sz w:val="21"/>
                <w:szCs w:val="21"/>
              </w:rPr>
              <w:t>Property offences. </w:t>
            </w:r>
          </w:p>
          <w:p w14:paraId="3E1598E9" w14:textId="77777777" w:rsidR="00DE76E5" w:rsidRPr="00D13848" w:rsidRDefault="00DE76E5" w:rsidP="00DE76E5">
            <w:pPr>
              <w:numPr>
                <w:ilvl w:val="0"/>
                <w:numId w:val="6"/>
              </w:numPr>
              <w:ind w:left="666"/>
              <w:textAlignment w:val="baseline"/>
              <w:rPr>
                <w:rFonts w:ascii="Calibri" w:hAnsi="Calibri" w:cs="Calibri"/>
                <w:color w:val="000000"/>
                <w:sz w:val="21"/>
                <w:szCs w:val="21"/>
              </w:rPr>
            </w:pPr>
            <w:r w:rsidRPr="00D13848">
              <w:rPr>
                <w:rFonts w:ascii="Calibri" w:hAnsi="Calibri" w:cs="Calibri"/>
                <w:color w:val="000000"/>
                <w:sz w:val="21"/>
                <w:szCs w:val="21"/>
              </w:rPr>
              <w:t xml:space="preserve">Preliminary offences. </w:t>
            </w:r>
            <w:r w:rsidRPr="00D13848">
              <w:rPr>
                <w:rFonts w:ascii="Calibri" w:hAnsi="Calibri" w:cs="Calibri"/>
                <w:color w:val="000000"/>
                <w:sz w:val="21"/>
                <w:szCs w:val="21"/>
              </w:rPr>
              <w:tab/>
            </w:r>
            <w:r w:rsidRPr="00D13848">
              <w:rPr>
                <w:rFonts w:ascii="Calibri" w:hAnsi="Calibri" w:cs="Calibri"/>
                <w:color w:val="000000"/>
                <w:sz w:val="21"/>
                <w:szCs w:val="21"/>
              </w:rPr>
              <w:tab/>
            </w:r>
            <w:r w:rsidRPr="00D13848">
              <w:rPr>
                <w:rFonts w:ascii="Calibri" w:hAnsi="Calibri" w:cs="Calibri"/>
                <w:color w:val="000000"/>
                <w:sz w:val="21"/>
                <w:szCs w:val="21"/>
              </w:rPr>
              <w:tab/>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7EE05" w14:textId="77777777" w:rsidR="00DE76E5" w:rsidRPr="00D13848" w:rsidRDefault="00DE76E5" w:rsidP="00DE76E5">
            <w:pPr>
              <w:numPr>
                <w:ilvl w:val="0"/>
                <w:numId w:val="7"/>
              </w:numPr>
              <w:ind w:left="360"/>
              <w:textAlignment w:val="baseline"/>
              <w:rPr>
                <w:rFonts w:ascii="Calibri" w:hAnsi="Calibri" w:cs="Calibri"/>
                <w:b/>
                <w:bCs/>
                <w:color w:val="000000"/>
                <w:sz w:val="21"/>
                <w:szCs w:val="21"/>
              </w:rPr>
            </w:pPr>
            <w:r w:rsidRPr="00D13848">
              <w:rPr>
                <w:rFonts w:ascii="Calibri" w:hAnsi="Calibri" w:cs="Calibri"/>
                <w:b/>
                <w:bCs/>
                <w:color w:val="000000"/>
                <w:sz w:val="21"/>
                <w:szCs w:val="21"/>
                <w:u w:val="single"/>
              </w:rPr>
              <w:t>Law of Tort:</w:t>
            </w:r>
          </w:p>
          <w:p w14:paraId="28932BAE" w14:textId="77777777" w:rsidR="00DE76E5" w:rsidRPr="00D13848" w:rsidRDefault="00DE76E5" w:rsidP="00DE76E5">
            <w:pPr>
              <w:numPr>
                <w:ilvl w:val="0"/>
                <w:numId w:val="8"/>
              </w:numPr>
              <w:ind w:left="666"/>
              <w:textAlignment w:val="baseline"/>
              <w:rPr>
                <w:rFonts w:ascii="Calibri" w:hAnsi="Calibri" w:cs="Calibri"/>
                <w:b/>
                <w:bCs/>
                <w:color w:val="000000"/>
                <w:sz w:val="21"/>
                <w:szCs w:val="21"/>
              </w:rPr>
            </w:pPr>
            <w:r w:rsidRPr="00D13848">
              <w:rPr>
                <w:rFonts w:ascii="Calibri" w:hAnsi="Calibri" w:cs="Calibri"/>
                <w:color w:val="000000"/>
                <w:sz w:val="21"/>
                <w:szCs w:val="21"/>
              </w:rPr>
              <w:t>Rules of tort law. </w:t>
            </w:r>
          </w:p>
          <w:p w14:paraId="30FF8156" w14:textId="77777777" w:rsidR="00DE76E5" w:rsidRPr="00D13848" w:rsidRDefault="00DE76E5" w:rsidP="00DE76E5">
            <w:pPr>
              <w:numPr>
                <w:ilvl w:val="0"/>
                <w:numId w:val="8"/>
              </w:numPr>
              <w:ind w:left="666"/>
              <w:textAlignment w:val="baseline"/>
              <w:rPr>
                <w:rFonts w:ascii="Calibri" w:hAnsi="Calibri" w:cs="Calibri"/>
                <w:b/>
                <w:bCs/>
                <w:color w:val="000000"/>
                <w:sz w:val="21"/>
                <w:szCs w:val="21"/>
              </w:rPr>
            </w:pPr>
            <w:r w:rsidRPr="00D13848">
              <w:rPr>
                <w:rFonts w:ascii="Calibri" w:hAnsi="Calibri" w:cs="Calibri"/>
                <w:color w:val="000000"/>
                <w:sz w:val="21"/>
                <w:szCs w:val="21"/>
              </w:rPr>
              <w:t>Liability for personal injury and damage to property. </w:t>
            </w:r>
          </w:p>
          <w:p w14:paraId="551192E3" w14:textId="77777777" w:rsidR="00DE76E5" w:rsidRPr="00D13848" w:rsidRDefault="00DE76E5" w:rsidP="00DE76E5">
            <w:pPr>
              <w:numPr>
                <w:ilvl w:val="0"/>
                <w:numId w:val="8"/>
              </w:numPr>
              <w:ind w:left="666"/>
              <w:textAlignment w:val="baseline"/>
              <w:rPr>
                <w:rFonts w:ascii="Calibri" w:hAnsi="Calibri" w:cs="Calibri"/>
                <w:b/>
                <w:bCs/>
                <w:color w:val="000000"/>
                <w:sz w:val="21"/>
                <w:szCs w:val="21"/>
              </w:rPr>
            </w:pPr>
            <w:r w:rsidRPr="00D13848">
              <w:rPr>
                <w:rFonts w:ascii="Calibri" w:hAnsi="Calibri" w:cs="Calibri"/>
                <w:color w:val="000000"/>
                <w:sz w:val="21"/>
                <w:szCs w:val="21"/>
              </w:rPr>
              <w:t>Economic loss. </w:t>
            </w:r>
          </w:p>
          <w:p w14:paraId="1E3CF5B8" w14:textId="77777777" w:rsidR="00DE76E5" w:rsidRPr="00D13848" w:rsidRDefault="00DE76E5" w:rsidP="00DE76E5">
            <w:pPr>
              <w:numPr>
                <w:ilvl w:val="0"/>
                <w:numId w:val="8"/>
              </w:numPr>
              <w:ind w:left="666"/>
              <w:textAlignment w:val="baseline"/>
              <w:rPr>
                <w:rFonts w:ascii="Calibri" w:hAnsi="Calibri" w:cs="Calibri"/>
                <w:b/>
                <w:bCs/>
                <w:color w:val="000000"/>
                <w:sz w:val="21"/>
                <w:szCs w:val="21"/>
              </w:rPr>
            </w:pPr>
            <w:r w:rsidRPr="00D13848">
              <w:rPr>
                <w:rFonts w:ascii="Calibri" w:hAnsi="Calibri" w:cs="Calibri"/>
                <w:color w:val="000000"/>
                <w:sz w:val="21"/>
                <w:szCs w:val="21"/>
              </w:rPr>
              <w:t>Liability for psychiatric injury. </w:t>
            </w:r>
          </w:p>
          <w:p w14:paraId="23AB52DC" w14:textId="77777777" w:rsidR="00DE76E5" w:rsidRPr="00D13848" w:rsidRDefault="00DE76E5" w:rsidP="00DE76E5">
            <w:pPr>
              <w:numPr>
                <w:ilvl w:val="0"/>
                <w:numId w:val="8"/>
              </w:numPr>
              <w:ind w:left="666"/>
              <w:textAlignment w:val="baseline"/>
              <w:rPr>
                <w:rFonts w:ascii="Calibri" w:hAnsi="Calibri" w:cs="Calibri"/>
                <w:b/>
                <w:bCs/>
                <w:color w:val="000000"/>
                <w:sz w:val="21"/>
                <w:szCs w:val="21"/>
              </w:rPr>
            </w:pPr>
            <w:r w:rsidRPr="00D13848">
              <w:rPr>
                <w:rFonts w:ascii="Calibri" w:hAnsi="Calibri" w:cs="Calibri"/>
                <w:color w:val="000000"/>
                <w:sz w:val="21"/>
                <w:szCs w:val="21"/>
              </w:rPr>
              <w:t>Occupier’s Liability. </w:t>
            </w:r>
          </w:p>
          <w:p w14:paraId="7E96928B" w14:textId="77777777" w:rsidR="00DE76E5" w:rsidRPr="00D13848" w:rsidRDefault="00DE76E5" w:rsidP="00DE76E5">
            <w:pPr>
              <w:numPr>
                <w:ilvl w:val="0"/>
                <w:numId w:val="8"/>
              </w:numPr>
              <w:ind w:left="666"/>
              <w:textAlignment w:val="baseline"/>
              <w:rPr>
                <w:rFonts w:ascii="Calibri" w:hAnsi="Calibri" w:cs="Calibri"/>
                <w:b/>
                <w:bCs/>
                <w:color w:val="000000"/>
                <w:sz w:val="21"/>
                <w:szCs w:val="21"/>
              </w:rPr>
            </w:pPr>
            <w:r w:rsidRPr="00D13848">
              <w:rPr>
                <w:rFonts w:ascii="Calibri" w:hAnsi="Calibri" w:cs="Calibri"/>
                <w:color w:val="000000"/>
                <w:sz w:val="21"/>
                <w:szCs w:val="21"/>
              </w:rPr>
              <w:t>Nuisance. </w:t>
            </w:r>
          </w:p>
          <w:p w14:paraId="7180C96B" w14:textId="77777777" w:rsidR="00DE76E5" w:rsidRPr="00D13848" w:rsidRDefault="00DE76E5" w:rsidP="00DE76E5">
            <w:pPr>
              <w:numPr>
                <w:ilvl w:val="0"/>
                <w:numId w:val="8"/>
              </w:numPr>
              <w:ind w:left="666"/>
              <w:textAlignment w:val="baseline"/>
              <w:rPr>
                <w:rFonts w:ascii="Calibri" w:hAnsi="Calibri" w:cs="Calibri"/>
                <w:b/>
                <w:bCs/>
                <w:color w:val="000000"/>
                <w:sz w:val="21"/>
                <w:szCs w:val="21"/>
              </w:rPr>
            </w:pPr>
            <w:r w:rsidRPr="00D13848">
              <w:rPr>
                <w:rFonts w:ascii="Calibri" w:hAnsi="Calibri" w:cs="Calibri"/>
                <w:color w:val="000000"/>
                <w:sz w:val="21"/>
                <w:szCs w:val="21"/>
              </w:rPr>
              <w:t>The rule in Rylands v Fletcher. </w:t>
            </w:r>
          </w:p>
          <w:p w14:paraId="74BBEF80" w14:textId="77777777" w:rsidR="00DE76E5" w:rsidRPr="00D13848" w:rsidRDefault="00DE76E5" w:rsidP="00DE76E5">
            <w:pPr>
              <w:numPr>
                <w:ilvl w:val="0"/>
                <w:numId w:val="8"/>
              </w:numPr>
              <w:ind w:left="666"/>
              <w:textAlignment w:val="baseline"/>
              <w:rPr>
                <w:rFonts w:ascii="Calibri" w:hAnsi="Calibri" w:cs="Calibri"/>
                <w:b/>
                <w:bCs/>
                <w:color w:val="000000"/>
                <w:sz w:val="21"/>
                <w:szCs w:val="21"/>
              </w:rPr>
            </w:pPr>
            <w:r w:rsidRPr="00D13848">
              <w:rPr>
                <w:rFonts w:ascii="Calibri" w:hAnsi="Calibri" w:cs="Calibri"/>
                <w:color w:val="000000"/>
                <w:sz w:val="21"/>
                <w:szCs w:val="21"/>
              </w:rPr>
              <w:t>Vicarious liability. </w:t>
            </w:r>
          </w:p>
          <w:p w14:paraId="68DFF569" w14:textId="77777777" w:rsidR="00DE76E5" w:rsidRPr="00D13848" w:rsidRDefault="00DE76E5" w:rsidP="00DE76E5">
            <w:pPr>
              <w:numPr>
                <w:ilvl w:val="0"/>
                <w:numId w:val="8"/>
              </w:numPr>
              <w:ind w:left="666"/>
              <w:textAlignment w:val="baseline"/>
              <w:rPr>
                <w:rFonts w:ascii="Calibri" w:hAnsi="Calibri" w:cs="Calibri"/>
                <w:b/>
                <w:bCs/>
                <w:color w:val="000000"/>
                <w:sz w:val="21"/>
                <w:szCs w:val="21"/>
              </w:rPr>
            </w:pPr>
            <w:r w:rsidRPr="00D13848">
              <w:rPr>
                <w:rFonts w:ascii="Calibri" w:hAnsi="Calibri" w:cs="Calibri"/>
                <w:color w:val="000000"/>
                <w:sz w:val="21"/>
                <w:szCs w:val="21"/>
              </w:rPr>
              <w:t>Defences. </w:t>
            </w:r>
          </w:p>
          <w:p w14:paraId="72D6BD58" w14:textId="77777777" w:rsidR="00DE76E5" w:rsidRPr="00D13848" w:rsidRDefault="00DE76E5" w:rsidP="00DE76E5">
            <w:pPr>
              <w:numPr>
                <w:ilvl w:val="0"/>
                <w:numId w:val="8"/>
              </w:numPr>
              <w:ind w:left="666"/>
              <w:textAlignment w:val="baseline"/>
              <w:rPr>
                <w:rFonts w:ascii="Calibri" w:hAnsi="Calibri" w:cs="Calibri"/>
                <w:b/>
                <w:bCs/>
                <w:color w:val="000000"/>
                <w:sz w:val="21"/>
                <w:szCs w:val="21"/>
              </w:rPr>
            </w:pPr>
            <w:r w:rsidRPr="00D13848">
              <w:rPr>
                <w:rFonts w:ascii="Calibri" w:hAnsi="Calibri" w:cs="Calibri"/>
                <w:color w:val="000000"/>
                <w:sz w:val="21"/>
                <w:szCs w:val="21"/>
              </w:rPr>
              <w:t>Remedies. </w:t>
            </w:r>
          </w:p>
          <w:p w14:paraId="332AD101" w14:textId="77777777" w:rsidR="00DE76E5" w:rsidRPr="00D13848" w:rsidRDefault="00DE76E5" w:rsidP="00406888">
            <w:pPr>
              <w:ind w:left="666"/>
              <w:textAlignment w:val="baseline"/>
              <w:rPr>
                <w:rFonts w:ascii="Calibri" w:hAnsi="Calibri" w:cs="Calibri"/>
                <w:b/>
                <w:bCs/>
                <w:color w:val="000000"/>
                <w:sz w:val="21"/>
                <w:szCs w:val="21"/>
              </w:rPr>
            </w:pPr>
          </w:p>
          <w:p w14:paraId="0CA0ECC2" w14:textId="77777777" w:rsidR="00DE76E5" w:rsidRPr="00D13848" w:rsidRDefault="00DE76E5" w:rsidP="00DE76E5">
            <w:pPr>
              <w:numPr>
                <w:ilvl w:val="0"/>
                <w:numId w:val="9"/>
              </w:numPr>
              <w:textAlignment w:val="baseline"/>
              <w:rPr>
                <w:rFonts w:ascii="Calibri" w:hAnsi="Calibri" w:cs="Calibri"/>
                <w:b/>
                <w:bCs/>
                <w:color w:val="000000"/>
                <w:sz w:val="21"/>
                <w:szCs w:val="21"/>
              </w:rPr>
            </w:pPr>
            <w:r w:rsidRPr="00D13848">
              <w:rPr>
                <w:rFonts w:ascii="Calibri" w:hAnsi="Calibri" w:cs="Calibri"/>
                <w:b/>
                <w:bCs/>
                <w:color w:val="000000"/>
                <w:sz w:val="21"/>
                <w:szCs w:val="21"/>
                <w:u w:val="single"/>
              </w:rPr>
              <w:t>Contract Law</w:t>
            </w:r>
            <w:r w:rsidRPr="00D13848">
              <w:rPr>
                <w:rFonts w:ascii="Calibri" w:hAnsi="Calibri" w:cs="Calibri"/>
                <w:b/>
                <w:bCs/>
                <w:color w:val="000000"/>
                <w:sz w:val="21"/>
                <w:szCs w:val="21"/>
              </w:rPr>
              <w:t> </w:t>
            </w:r>
          </w:p>
          <w:p w14:paraId="14A77657" w14:textId="77777777" w:rsidR="00DE76E5" w:rsidRPr="00D13848" w:rsidRDefault="00DE76E5" w:rsidP="00406888">
            <w:pPr>
              <w:spacing w:after="240"/>
              <w:rPr>
                <w:sz w:val="21"/>
                <w:szCs w:val="21"/>
              </w:rPr>
            </w:pPr>
          </w:p>
        </w:tc>
      </w:tr>
      <w:tr w:rsidR="00DE76E5" w:rsidRPr="00D13848" w14:paraId="777C2CB4" w14:textId="77777777" w:rsidTr="00406888">
        <w:tc>
          <w:tcPr>
            <w:tcW w:w="492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CB49C67" w14:textId="77777777" w:rsidR="00DE76E5" w:rsidRPr="00D13848" w:rsidRDefault="00DE76E5" w:rsidP="00406888">
            <w:pPr>
              <w:rPr>
                <w:sz w:val="21"/>
                <w:szCs w:val="21"/>
              </w:rPr>
            </w:pPr>
            <w:r w:rsidRPr="00D13848">
              <w:rPr>
                <w:rFonts w:ascii="Calibri" w:hAnsi="Calibri" w:cs="Calibri"/>
                <w:b/>
                <w:bCs/>
                <w:color w:val="000000"/>
                <w:sz w:val="21"/>
                <w:szCs w:val="21"/>
              </w:rPr>
              <w:t>Resources and Facilities at TKAW:</w:t>
            </w:r>
          </w:p>
        </w:tc>
        <w:tc>
          <w:tcPr>
            <w:tcW w:w="409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7E0D5F0" w14:textId="77777777" w:rsidR="00DE76E5" w:rsidRPr="00D13848" w:rsidRDefault="00DE76E5" w:rsidP="00406888">
            <w:pPr>
              <w:jc w:val="center"/>
              <w:rPr>
                <w:sz w:val="21"/>
                <w:szCs w:val="21"/>
              </w:rPr>
            </w:pPr>
            <w:r w:rsidRPr="00D13848">
              <w:rPr>
                <w:rFonts w:ascii="Calibri" w:hAnsi="Calibri" w:cs="Calibri"/>
                <w:b/>
                <w:bCs/>
                <w:color w:val="000000"/>
                <w:sz w:val="21"/>
                <w:szCs w:val="21"/>
              </w:rPr>
              <w:t>Careers and Progression:</w:t>
            </w:r>
          </w:p>
        </w:tc>
      </w:tr>
      <w:tr w:rsidR="00DE76E5" w:rsidRPr="00D13848" w14:paraId="28E785FA" w14:textId="77777777" w:rsidTr="00406888">
        <w:tc>
          <w:tcPr>
            <w:tcW w:w="4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BF165" w14:textId="77777777" w:rsidR="00DE76E5" w:rsidRPr="00D13848" w:rsidRDefault="00DE76E5" w:rsidP="00406888">
            <w:pPr>
              <w:rPr>
                <w:sz w:val="21"/>
                <w:szCs w:val="21"/>
              </w:rPr>
            </w:pPr>
            <w:r w:rsidRPr="00D13848">
              <w:rPr>
                <w:rFonts w:ascii="Calibri" w:hAnsi="Calibri" w:cs="Calibri"/>
                <w:color w:val="000000"/>
                <w:sz w:val="21"/>
                <w:szCs w:val="21"/>
              </w:rPr>
              <w:t xml:space="preserve">The Science Department at The Khalsa Academy Wolverhampton is well resourced with textbooks, specialist science equipment and state of the art laboratories. Students will benefit from using apparatus appropriate to     higher level qualifications and will practise the skills required by employers within and beyond the field of </w:t>
            </w:r>
            <w:proofErr w:type="gramStart"/>
            <w:r w:rsidRPr="00D13848">
              <w:rPr>
                <w:rFonts w:ascii="Calibri" w:hAnsi="Calibri" w:cs="Calibri"/>
                <w:color w:val="000000"/>
                <w:sz w:val="21"/>
                <w:szCs w:val="21"/>
              </w:rPr>
              <w:t>Science</w:t>
            </w:r>
            <w:proofErr w:type="gramEnd"/>
            <w:r w:rsidRPr="00D13848">
              <w:rPr>
                <w:rFonts w:ascii="Calibri" w:hAnsi="Calibri" w:cs="Calibri"/>
                <w:color w:val="000000"/>
                <w:sz w:val="21"/>
                <w:szCs w:val="21"/>
              </w:rPr>
              <w:t>.</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8A135" w14:textId="77777777" w:rsidR="00DE76E5" w:rsidRPr="00D13848" w:rsidRDefault="00DE76E5" w:rsidP="00406888">
            <w:pPr>
              <w:rPr>
                <w:sz w:val="21"/>
                <w:szCs w:val="21"/>
              </w:rPr>
            </w:pPr>
            <w:r w:rsidRPr="00D13848">
              <w:rPr>
                <w:rFonts w:ascii="Calibri" w:hAnsi="Calibri" w:cs="Calibri"/>
                <w:color w:val="000000"/>
                <w:sz w:val="21"/>
                <w:szCs w:val="21"/>
              </w:rPr>
              <w:t xml:space="preserve">Many students who study the A-level route consider a career in the medical sciences, biochemical </w:t>
            </w:r>
            <w:proofErr w:type="gramStart"/>
            <w:r w:rsidRPr="00D13848">
              <w:rPr>
                <w:rFonts w:ascii="Calibri" w:hAnsi="Calibri" w:cs="Calibri"/>
                <w:color w:val="000000"/>
                <w:sz w:val="21"/>
                <w:szCs w:val="21"/>
              </w:rPr>
              <w:t>sciences</w:t>
            </w:r>
            <w:proofErr w:type="gramEnd"/>
            <w:r w:rsidRPr="00D13848">
              <w:rPr>
                <w:rFonts w:ascii="Calibri" w:hAnsi="Calibri" w:cs="Calibri"/>
                <w:color w:val="000000"/>
                <w:sz w:val="21"/>
                <w:szCs w:val="21"/>
              </w:rPr>
              <w:t xml:space="preserve"> or environmental sciences. </w:t>
            </w:r>
          </w:p>
          <w:p w14:paraId="584D4F49" w14:textId="77777777" w:rsidR="00DE76E5" w:rsidRPr="00D13848" w:rsidRDefault="00DE76E5" w:rsidP="00406888">
            <w:pPr>
              <w:rPr>
                <w:sz w:val="21"/>
                <w:szCs w:val="21"/>
              </w:rPr>
            </w:pPr>
            <w:r w:rsidRPr="00D13848">
              <w:rPr>
                <w:rFonts w:ascii="Calibri" w:hAnsi="Calibri" w:cs="Calibri"/>
                <w:color w:val="000000"/>
                <w:sz w:val="21"/>
                <w:szCs w:val="21"/>
              </w:rPr>
              <w:t xml:space="preserve">Other possible career paths could include NHS careers, </w:t>
            </w:r>
            <w:proofErr w:type="gramStart"/>
            <w:r w:rsidRPr="00D13848">
              <w:rPr>
                <w:rFonts w:ascii="Calibri" w:hAnsi="Calibri" w:cs="Calibri"/>
                <w:color w:val="000000"/>
                <w:sz w:val="21"/>
                <w:szCs w:val="21"/>
              </w:rPr>
              <w:t>engineering</w:t>
            </w:r>
            <w:proofErr w:type="gramEnd"/>
            <w:r w:rsidRPr="00D13848">
              <w:rPr>
                <w:rFonts w:ascii="Calibri" w:hAnsi="Calibri" w:cs="Calibri"/>
                <w:color w:val="000000"/>
                <w:sz w:val="21"/>
                <w:szCs w:val="21"/>
              </w:rPr>
              <w:t xml:space="preserve"> and education.</w:t>
            </w:r>
          </w:p>
        </w:tc>
      </w:tr>
      <w:tr w:rsidR="00DE76E5" w:rsidRPr="00D13848" w14:paraId="38687789"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50B9538" w14:textId="77777777" w:rsidR="00DE76E5" w:rsidRPr="00D13848" w:rsidRDefault="00DE76E5" w:rsidP="00406888">
            <w:pPr>
              <w:rPr>
                <w:sz w:val="21"/>
                <w:szCs w:val="21"/>
              </w:rPr>
            </w:pPr>
            <w:r w:rsidRPr="00D13848">
              <w:rPr>
                <w:rFonts w:ascii="Calibri" w:hAnsi="Calibri" w:cs="Calibri"/>
                <w:b/>
                <w:bCs/>
                <w:color w:val="000000"/>
                <w:sz w:val="21"/>
                <w:szCs w:val="21"/>
              </w:rPr>
              <w:t>Entry Requirements:</w:t>
            </w:r>
          </w:p>
        </w:tc>
      </w:tr>
      <w:tr w:rsidR="00DE76E5" w:rsidRPr="00D13848" w14:paraId="5232A16B"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E95B8" w14:textId="77777777" w:rsidR="00DE76E5" w:rsidRPr="00D13848" w:rsidRDefault="00DE76E5" w:rsidP="00406888">
            <w:pPr>
              <w:rPr>
                <w:sz w:val="21"/>
                <w:szCs w:val="21"/>
              </w:rPr>
            </w:pPr>
            <w:r w:rsidRPr="00D13848">
              <w:rPr>
                <w:rFonts w:ascii="Calibri" w:hAnsi="Calibri" w:cs="Calibri"/>
                <w:color w:val="000000"/>
                <w:sz w:val="21"/>
                <w:szCs w:val="21"/>
              </w:rPr>
              <w:t xml:space="preserve">Due to the written communication requirement of this course, all students must have at least a grade 5 in GCSE English Language and Literature and a grade 5 in GCSE Maths and a minimum of 4 </w:t>
            </w:r>
            <w:proofErr w:type="gramStart"/>
            <w:r w:rsidRPr="00D13848">
              <w:rPr>
                <w:rFonts w:ascii="Calibri" w:hAnsi="Calibri" w:cs="Calibri"/>
                <w:color w:val="000000"/>
                <w:sz w:val="21"/>
                <w:szCs w:val="21"/>
              </w:rPr>
              <w:t>GCSE’s</w:t>
            </w:r>
            <w:proofErr w:type="gramEnd"/>
            <w:r w:rsidRPr="00D13848">
              <w:rPr>
                <w:rFonts w:ascii="Calibri" w:hAnsi="Calibri" w:cs="Calibri"/>
                <w:color w:val="000000"/>
                <w:sz w:val="21"/>
                <w:szCs w:val="21"/>
              </w:rPr>
              <w:t xml:space="preserve"> at grade 4 or above.</w:t>
            </w:r>
          </w:p>
          <w:p w14:paraId="1C826A3F" w14:textId="77777777" w:rsidR="00DE76E5" w:rsidRPr="00D13848" w:rsidRDefault="00DE76E5" w:rsidP="00406888">
            <w:pPr>
              <w:rPr>
                <w:sz w:val="21"/>
                <w:szCs w:val="21"/>
              </w:rPr>
            </w:pPr>
          </w:p>
        </w:tc>
      </w:tr>
      <w:tr w:rsidR="00DE76E5" w:rsidRPr="00D13848" w14:paraId="46A7881C"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B6757FD" w14:textId="77777777" w:rsidR="00DE76E5" w:rsidRPr="00D13848" w:rsidRDefault="00DE76E5" w:rsidP="00406888">
            <w:pPr>
              <w:rPr>
                <w:rFonts w:ascii="Calibri" w:hAnsi="Calibri" w:cs="Calibri"/>
                <w:color w:val="000000"/>
                <w:sz w:val="21"/>
                <w:szCs w:val="21"/>
              </w:rPr>
            </w:pPr>
            <w:r w:rsidRPr="00D13848">
              <w:rPr>
                <w:rFonts w:ascii="Calibri" w:hAnsi="Calibri" w:cs="Calibri"/>
                <w:color w:val="000000"/>
                <w:sz w:val="21"/>
                <w:szCs w:val="21"/>
              </w:rPr>
              <w:t>Who to contact:</w:t>
            </w:r>
          </w:p>
        </w:tc>
      </w:tr>
      <w:tr w:rsidR="00DE76E5" w:rsidRPr="00D13848" w14:paraId="1948E525"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D761C" w14:textId="77777777" w:rsidR="00DE76E5" w:rsidRPr="00D13848" w:rsidRDefault="00DE76E5" w:rsidP="00406888">
            <w:pPr>
              <w:rPr>
                <w:rFonts w:ascii="Calibri" w:hAnsi="Calibri" w:cs="Calibri"/>
                <w:color w:val="000000"/>
                <w:sz w:val="21"/>
                <w:szCs w:val="21"/>
              </w:rPr>
            </w:pPr>
            <w:r w:rsidRPr="00D13848">
              <w:rPr>
                <w:rFonts w:ascii="Calibri" w:hAnsi="Calibri" w:cs="Calibri"/>
                <w:color w:val="000000"/>
                <w:sz w:val="21"/>
                <w:szCs w:val="21"/>
              </w:rPr>
              <w:t xml:space="preserve">Mr I Scott-Garrett – </w:t>
            </w:r>
            <w:hyperlink r:id="rId5" w:history="1">
              <w:r w:rsidRPr="00D13848">
                <w:rPr>
                  <w:rStyle w:val="Hyperlink"/>
                  <w:rFonts w:eastAsiaTheme="majorEastAsia"/>
                  <w:sz w:val="21"/>
                  <w:szCs w:val="21"/>
                </w:rPr>
                <w:t>i.scott-garrett</w:t>
              </w:r>
              <w:r w:rsidRPr="00D13848">
                <w:rPr>
                  <w:rStyle w:val="Hyperlink"/>
                  <w:rFonts w:ascii="Calibri" w:eastAsiaTheme="majorEastAsia" w:hAnsi="Calibri" w:cs="Calibri"/>
                  <w:sz w:val="21"/>
                  <w:szCs w:val="21"/>
                </w:rPr>
                <w:t>@tkaw.org</w:t>
              </w:r>
            </w:hyperlink>
            <w:r w:rsidRPr="00D13848">
              <w:rPr>
                <w:rFonts w:ascii="Calibri" w:hAnsi="Calibri" w:cs="Calibri"/>
                <w:color w:val="000000"/>
                <w:sz w:val="21"/>
                <w:szCs w:val="21"/>
              </w:rPr>
              <w:t xml:space="preserve">  </w:t>
            </w:r>
          </w:p>
        </w:tc>
      </w:tr>
    </w:tbl>
    <w:p w14:paraId="7890020B" w14:textId="77777777" w:rsidR="00EC7F0F" w:rsidRDefault="00EC7F0F"/>
    <w:sectPr w:rsidR="00EC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400"/>
    <w:multiLevelType w:val="multilevel"/>
    <w:tmpl w:val="33AC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61D29"/>
    <w:multiLevelType w:val="multilevel"/>
    <w:tmpl w:val="E10C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7C4E"/>
    <w:multiLevelType w:val="multilevel"/>
    <w:tmpl w:val="26D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8032A"/>
    <w:multiLevelType w:val="multilevel"/>
    <w:tmpl w:val="11BA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66E3E"/>
    <w:multiLevelType w:val="multilevel"/>
    <w:tmpl w:val="04FA2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BD20B4"/>
    <w:multiLevelType w:val="multilevel"/>
    <w:tmpl w:val="994EA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D95B2C"/>
    <w:multiLevelType w:val="multilevel"/>
    <w:tmpl w:val="D340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010D6"/>
    <w:multiLevelType w:val="multilevel"/>
    <w:tmpl w:val="1222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E06D9"/>
    <w:multiLevelType w:val="multilevel"/>
    <w:tmpl w:val="EC78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976243">
    <w:abstractNumId w:val="3"/>
  </w:num>
  <w:num w:numId="2" w16cid:durableId="1253397697">
    <w:abstractNumId w:val="8"/>
  </w:num>
  <w:num w:numId="3" w16cid:durableId="878476677">
    <w:abstractNumId w:val="0"/>
  </w:num>
  <w:num w:numId="4" w16cid:durableId="1358699004">
    <w:abstractNumId w:val="1"/>
  </w:num>
  <w:num w:numId="5" w16cid:durableId="318578425">
    <w:abstractNumId w:val="4"/>
    <w:lvlOverride w:ilvl="0">
      <w:lvl w:ilvl="0">
        <w:numFmt w:val="decimal"/>
        <w:lvlText w:val="%1."/>
        <w:lvlJc w:val="left"/>
      </w:lvl>
    </w:lvlOverride>
  </w:num>
  <w:num w:numId="6" w16cid:durableId="528488651">
    <w:abstractNumId w:val="7"/>
  </w:num>
  <w:num w:numId="7" w16cid:durableId="1662655122">
    <w:abstractNumId w:val="6"/>
  </w:num>
  <w:num w:numId="8" w16cid:durableId="1244602365">
    <w:abstractNumId w:val="2"/>
  </w:num>
  <w:num w:numId="9" w16cid:durableId="1753316671">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F"/>
    <w:rsid w:val="00B659A5"/>
    <w:rsid w:val="00DE76E5"/>
    <w:rsid w:val="00EC7F0F"/>
    <w:rsid w:val="00FD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1E3FF"/>
  <w15:chartTrackingRefBased/>
  <w15:docId w15:val="{385879A3-A5CC-CE45-AC6C-E2479DA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C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F0F"/>
    <w:rPr>
      <w:rFonts w:eastAsiaTheme="majorEastAsia" w:cstheme="majorBidi"/>
      <w:color w:val="272727" w:themeColor="text1" w:themeTint="D8"/>
    </w:rPr>
  </w:style>
  <w:style w:type="paragraph" w:styleId="Title">
    <w:name w:val="Title"/>
    <w:basedOn w:val="Normal"/>
    <w:next w:val="Normal"/>
    <w:link w:val="TitleChar"/>
    <w:uiPriority w:val="10"/>
    <w:qFormat/>
    <w:rsid w:val="00EC7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F0F"/>
    <w:pPr>
      <w:spacing w:before="160"/>
      <w:jc w:val="center"/>
    </w:pPr>
    <w:rPr>
      <w:i/>
      <w:iCs/>
      <w:color w:val="404040" w:themeColor="text1" w:themeTint="BF"/>
    </w:rPr>
  </w:style>
  <w:style w:type="character" w:customStyle="1" w:styleId="QuoteChar">
    <w:name w:val="Quote Char"/>
    <w:basedOn w:val="DefaultParagraphFont"/>
    <w:link w:val="Quote"/>
    <w:uiPriority w:val="29"/>
    <w:rsid w:val="00EC7F0F"/>
    <w:rPr>
      <w:i/>
      <w:iCs/>
      <w:color w:val="404040" w:themeColor="text1" w:themeTint="BF"/>
    </w:rPr>
  </w:style>
  <w:style w:type="paragraph" w:styleId="ListParagraph">
    <w:name w:val="List Paragraph"/>
    <w:basedOn w:val="Normal"/>
    <w:uiPriority w:val="34"/>
    <w:qFormat/>
    <w:rsid w:val="00EC7F0F"/>
    <w:pPr>
      <w:ind w:left="720"/>
      <w:contextualSpacing/>
    </w:pPr>
  </w:style>
  <w:style w:type="character" w:styleId="IntenseEmphasis">
    <w:name w:val="Intense Emphasis"/>
    <w:basedOn w:val="DefaultParagraphFont"/>
    <w:uiPriority w:val="21"/>
    <w:qFormat/>
    <w:rsid w:val="00EC7F0F"/>
    <w:rPr>
      <w:i/>
      <w:iCs/>
      <w:color w:val="0F4761" w:themeColor="accent1" w:themeShade="BF"/>
    </w:rPr>
  </w:style>
  <w:style w:type="paragraph" w:styleId="IntenseQuote">
    <w:name w:val="Intense Quote"/>
    <w:basedOn w:val="Normal"/>
    <w:next w:val="Normal"/>
    <w:link w:val="IntenseQuoteChar"/>
    <w:uiPriority w:val="30"/>
    <w:qFormat/>
    <w:rsid w:val="00EC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F0F"/>
    <w:rPr>
      <w:i/>
      <w:iCs/>
      <w:color w:val="0F4761" w:themeColor="accent1" w:themeShade="BF"/>
    </w:rPr>
  </w:style>
  <w:style w:type="character" w:styleId="IntenseReference">
    <w:name w:val="Intense Reference"/>
    <w:basedOn w:val="DefaultParagraphFont"/>
    <w:uiPriority w:val="32"/>
    <w:qFormat/>
    <w:rsid w:val="00EC7F0F"/>
    <w:rPr>
      <w:b/>
      <w:bCs/>
      <w:smallCaps/>
      <w:color w:val="0F4761" w:themeColor="accent1" w:themeShade="BF"/>
      <w:spacing w:val="5"/>
    </w:rPr>
  </w:style>
  <w:style w:type="character" w:styleId="Hyperlink">
    <w:name w:val="Hyperlink"/>
    <w:basedOn w:val="DefaultParagraphFont"/>
    <w:uiPriority w:val="99"/>
    <w:unhideWhenUsed/>
    <w:rsid w:val="00EC7F0F"/>
    <w:rPr>
      <w:color w:val="467886" w:themeColor="hyperlink"/>
      <w:u w:val="single"/>
    </w:rPr>
  </w:style>
  <w:style w:type="paragraph" w:styleId="NoSpacing">
    <w:name w:val="No Spacing"/>
    <w:uiPriority w:val="1"/>
    <w:qFormat/>
    <w:rsid w:val="00FD534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cott-garrett@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2</cp:revision>
  <dcterms:created xsi:type="dcterms:W3CDTF">2024-10-14T13:43:00Z</dcterms:created>
  <dcterms:modified xsi:type="dcterms:W3CDTF">2024-10-14T13:43:00Z</dcterms:modified>
</cp:coreProperties>
</file>