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4324"/>
        <w:gridCol w:w="4692"/>
      </w:tblGrid>
      <w:tr w:rsidR="003F4BA2" w:rsidRPr="00B05FB3" w14:paraId="3A26ED45" w14:textId="77777777" w:rsidTr="00406888">
        <w:trPr>
          <w:trHeight w:val="27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hideMark/>
          </w:tcPr>
          <w:p w14:paraId="74AD5F1E" w14:textId="77777777" w:rsidR="003F4BA2" w:rsidRPr="00DC2DA7" w:rsidRDefault="003F4BA2" w:rsidP="00406888">
            <w:pPr>
              <w:jc w:val="center"/>
              <w:rPr>
                <w:sz w:val="21"/>
                <w:szCs w:val="21"/>
              </w:rPr>
            </w:pPr>
            <w:r w:rsidRPr="00D13848">
              <w:rPr>
                <w:rFonts w:ascii="Century Gothic" w:hAnsi="Century Gothic"/>
                <w:b/>
                <w:bCs/>
                <w:color w:val="FFFFFF" w:themeColor="background1"/>
                <w:sz w:val="21"/>
                <w:szCs w:val="21"/>
              </w:rPr>
              <w:t>A Level Mathematics</w:t>
            </w:r>
          </w:p>
        </w:tc>
      </w:tr>
      <w:tr w:rsidR="003F4BA2" w:rsidRPr="00B05FB3" w14:paraId="3F69E7A2" w14:textId="77777777" w:rsidTr="00406888">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02695526" w14:textId="77777777" w:rsidR="003F4BA2" w:rsidRPr="00DC2DA7" w:rsidRDefault="003F4BA2" w:rsidP="00406888">
            <w:pPr>
              <w:rPr>
                <w:sz w:val="21"/>
                <w:szCs w:val="21"/>
              </w:rPr>
            </w:pPr>
            <w:r w:rsidRPr="00DC2DA7">
              <w:rPr>
                <w:rFonts w:ascii="Calibri" w:hAnsi="Calibri" w:cs="Calibri"/>
                <w:b/>
                <w:bCs/>
                <w:color w:val="000000"/>
                <w:sz w:val="21"/>
                <w:szCs w:val="21"/>
              </w:rPr>
              <w:t>Exam Board: Edexcel</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1DF4478E" w14:textId="77777777" w:rsidR="003F4BA2" w:rsidRPr="00DC2DA7" w:rsidRDefault="003F4BA2" w:rsidP="00406888">
            <w:pPr>
              <w:rPr>
                <w:sz w:val="21"/>
                <w:szCs w:val="21"/>
              </w:rPr>
            </w:pPr>
            <w:r w:rsidRPr="00DC2DA7">
              <w:rPr>
                <w:rFonts w:ascii="Calibri" w:hAnsi="Calibri" w:cs="Calibri"/>
                <w:b/>
                <w:bCs/>
                <w:color w:val="000000"/>
                <w:sz w:val="21"/>
                <w:szCs w:val="21"/>
              </w:rPr>
              <w:t>Qualification Code:  9MA0</w:t>
            </w:r>
          </w:p>
        </w:tc>
      </w:tr>
      <w:tr w:rsidR="003F4BA2" w:rsidRPr="00B05FB3" w14:paraId="4BB6A6C0"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8028C" w14:textId="77777777" w:rsidR="003F4BA2" w:rsidRPr="00DC2DA7" w:rsidRDefault="003F4BA2" w:rsidP="00406888">
            <w:pPr>
              <w:rPr>
                <w:sz w:val="21"/>
                <w:szCs w:val="21"/>
              </w:rPr>
            </w:pPr>
            <w:r w:rsidRPr="00DC2DA7">
              <w:rPr>
                <w:rFonts w:ascii="Calibri" w:hAnsi="Calibri" w:cs="Calibri"/>
                <w:b/>
                <w:bCs/>
                <w:color w:val="000000"/>
                <w:sz w:val="21"/>
                <w:szCs w:val="21"/>
              </w:rPr>
              <w:t>Subject overview:</w:t>
            </w:r>
          </w:p>
        </w:tc>
      </w:tr>
      <w:tr w:rsidR="003F4BA2" w:rsidRPr="00B05FB3" w14:paraId="4C5C8552"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7F130" w14:textId="77777777" w:rsidR="003F4BA2" w:rsidRPr="00DC2DA7" w:rsidRDefault="003F4BA2" w:rsidP="00406888">
            <w:pPr>
              <w:pStyle w:val="Heading3"/>
              <w:spacing w:before="0" w:after="120" w:line="336" w:lineRule="atLeast"/>
              <w:rPr>
                <w:rFonts w:ascii="Calibri" w:eastAsia="Times New Roman" w:hAnsi="Calibri" w:cs="Calibri"/>
                <w:color w:val="000000"/>
                <w:sz w:val="21"/>
                <w:szCs w:val="21"/>
              </w:rPr>
            </w:pPr>
            <w:r w:rsidRPr="00D13848">
              <w:rPr>
                <w:rFonts w:ascii="Calibri" w:eastAsia="Times New Roman" w:hAnsi="Calibri" w:cs="Calibri"/>
                <w:b/>
                <w:bCs/>
                <w:color w:val="000000"/>
                <w:sz w:val="21"/>
                <w:szCs w:val="21"/>
              </w:rPr>
              <w:t>Combines well with</w:t>
            </w:r>
            <w:r w:rsidRPr="00DC2DA7">
              <w:rPr>
                <w:rFonts w:ascii="Calibri" w:eastAsia="Times New Roman" w:hAnsi="Calibri" w:cs="Calibri"/>
                <w:color w:val="000000"/>
                <w:sz w:val="21"/>
                <w:szCs w:val="21"/>
              </w:rPr>
              <w:t xml:space="preserve"> - Combines well with: Biology, Chemistry, Physics, Geography, Psychology, Business.</w:t>
            </w:r>
          </w:p>
        </w:tc>
      </w:tr>
      <w:tr w:rsidR="003F4BA2" w:rsidRPr="00B05FB3" w14:paraId="3F0D69B0"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36E30" w14:textId="77777777" w:rsidR="003F4BA2" w:rsidRPr="00DC2DA7" w:rsidRDefault="003F4BA2" w:rsidP="00406888">
            <w:pPr>
              <w:rPr>
                <w:sz w:val="21"/>
                <w:szCs w:val="21"/>
              </w:rPr>
            </w:pPr>
            <w:r w:rsidRPr="00DC2DA7">
              <w:rPr>
                <w:rFonts w:ascii="Calibri" w:hAnsi="Calibri" w:cs="Calibri"/>
                <w:color w:val="000000"/>
                <w:sz w:val="21"/>
                <w:szCs w:val="21"/>
              </w:rPr>
              <w:t xml:space="preserve">Mathematics is historically a highly valued subject, studied by many famous scientists, </w:t>
            </w:r>
            <w:proofErr w:type="gramStart"/>
            <w:r w:rsidRPr="00DC2DA7">
              <w:rPr>
                <w:rFonts w:ascii="Calibri" w:hAnsi="Calibri" w:cs="Calibri"/>
                <w:color w:val="000000"/>
                <w:sz w:val="21"/>
                <w:szCs w:val="21"/>
              </w:rPr>
              <w:t>philosophers</w:t>
            </w:r>
            <w:proofErr w:type="gramEnd"/>
            <w:r w:rsidRPr="00DC2DA7">
              <w:rPr>
                <w:rFonts w:ascii="Calibri" w:hAnsi="Calibri" w:cs="Calibri"/>
                <w:color w:val="000000"/>
                <w:sz w:val="21"/>
                <w:szCs w:val="21"/>
              </w:rPr>
              <w:t xml:space="preserve"> and thinkers, from many different cultures and throughout time; so, to study it is to join a long list of intellectuals. It is an exciting and interesting subject. Mathematics is a highly valued tool for many disciplines such as science, economics, engineering, computing, and finance. The list is endless as Mathematics has become an integral part of almost every job, especially with the growth in the use of statistics to analyse data over the last century. Mathematics provides a general education in logical thought and problem solving, skills which are highly marketable. All modules are compulsory. Two thirds of the course will be pure maths, with mechanics and statistics having equal weighting in the final third. The Pure units build on your knowledge of graphs, trigonometry, and algebra. You will also study calculus which is a very powerful mathematical tool. In Statistics you will learn to interpret large data sets, consider.</w:t>
            </w:r>
          </w:p>
          <w:p w14:paraId="2B56E149" w14:textId="77777777" w:rsidR="003F4BA2" w:rsidRPr="00DC2DA7" w:rsidRDefault="003F4BA2" w:rsidP="00406888">
            <w:pPr>
              <w:rPr>
                <w:sz w:val="21"/>
                <w:szCs w:val="21"/>
              </w:rPr>
            </w:pPr>
            <w:r w:rsidRPr="00DC2DA7">
              <w:rPr>
                <w:rFonts w:ascii="Calibri" w:hAnsi="Calibri" w:cs="Calibri"/>
                <w:color w:val="000000"/>
                <w:sz w:val="21"/>
                <w:szCs w:val="21"/>
              </w:rPr>
              <w:t>statistical modelling and hypothesis testing and look at probability. All papers will contain a mix of question styles from short, single mark questions to multi-step problems.</w:t>
            </w:r>
          </w:p>
        </w:tc>
      </w:tr>
      <w:tr w:rsidR="003F4BA2" w:rsidRPr="00B05FB3" w14:paraId="091AF369"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009C5950" w14:textId="77777777" w:rsidR="003F4BA2" w:rsidRPr="00DC2DA7" w:rsidRDefault="003F4BA2" w:rsidP="00406888">
            <w:pPr>
              <w:rPr>
                <w:sz w:val="21"/>
                <w:szCs w:val="21"/>
              </w:rPr>
            </w:pPr>
            <w:r w:rsidRPr="00DC2DA7">
              <w:rPr>
                <w:rFonts w:ascii="Calibri" w:hAnsi="Calibri" w:cs="Calibri"/>
                <w:b/>
                <w:bCs/>
                <w:color w:val="000000"/>
                <w:sz w:val="21"/>
                <w:szCs w:val="21"/>
              </w:rPr>
              <w:t>Course outline including assessment method:</w:t>
            </w:r>
          </w:p>
        </w:tc>
      </w:tr>
      <w:tr w:rsidR="003F4BA2" w:rsidRPr="00B05FB3" w14:paraId="300CB138"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8B01A" w14:textId="77777777" w:rsidR="003F4BA2" w:rsidRPr="00DC2DA7" w:rsidRDefault="003F4BA2" w:rsidP="00406888">
            <w:pPr>
              <w:rPr>
                <w:sz w:val="21"/>
                <w:szCs w:val="21"/>
              </w:rPr>
            </w:pPr>
            <w:r w:rsidRPr="00DC2DA7">
              <w:rPr>
                <w:rFonts w:ascii="Calibri" w:hAnsi="Calibri" w:cs="Calibri"/>
                <w:color w:val="000000"/>
                <w:sz w:val="21"/>
                <w:szCs w:val="21"/>
              </w:rPr>
              <w:t>These qualifications are linear. Students will sit all the A-level examinations at the end of their A-level course.  Students will sit 3 x 2-hour examinations at the end of the two years course.</w:t>
            </w:r>
          </w:p>
          <w:p w14:paraId="0488BA31" w14:textId="77777777" w:rsidR="003F4BA2" w:rsidRPr="00DC2DA7" w:rsidRDefault="003F4BA2" w:rsidP="00406888">
            <w:pPr>
              <w:rPr>
                <w:sz w:val="21"/>
                <w:szCs w:val="21"/>
              </w:rPr>
            </w:pPr>
            <w:r w:rsidRPr="00DC2DA7">
              <w:rPr>
                <w:rFonts w:ascii="Calibri" w:hAnsi="Calibri" w:cs="Calibri"/>
                <w:color w:val="000000"/>
                <w:sz w:val="21"/>
                <w:szCs w:val="21"/>
              </w:rPr>
              <w:t>There is no coursework for A-level Mathematics which is 100% examinations.</w:t>
            </w:r>
          </w:p>
          <w:p w14:paraId="0C5B926A" w14:textId="77777777" w:rsidR="003F4BA2" w:rsidRPr="00DC2DA7" w:rsidRDefault="003F4BA2" w:rsidP="00406888">
            <w:pPr>
              <w:rPr>
                <w:sz w:val="21"/>
                <w:szCs w:val="21"/>
              </w:rPr>
            </w:pPr>
            <w:r w:rsidRPr="00DC2DA7">
              <w:rPr>
                <w:rFonts w:ascii="Calibri" w:hAnsi="Calibri" w:cs="Calibri"/>
                <w:color w:val="000000"/>
                <w:sz w:val="21"/>
                <w:szCs w:val="21"/>
              </w:rPr>
              <w:t>Paper 1 and 2 are based on the Pure aspects of Mathematics and Paper 3 is based on Statistics and Mechanics. All 3 papers are equally weighted 100 marks each.</w:t>
            </w:r>
          </w:p>
        </w:tc>
      </w:tr>
      <w:tr w:rsidR="003F4BA2" w:rsidRPr="00B05FB3" w14:paraId="46AD4A3C" w14:textId="77777777" w:rsidTr="00406888">
        <w:trPr>
          <w:trHeight w:val="243"/>
        </w:trPr>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71F77A79" w14:textId="77777777" w:rsidR="003F4BA2" w:rsidRPr="00DC2DA7" w:rsidRDefault="003F4BA2" w:rsidP="00406888">
            <w:pPr>
              <w:jc w:val="center"/>
              <w:rPr>
                <w:sz w:val="21"/>
                <w:szCs w:val="21"/>
              </w:rPr>
            </w:pPr>
            <w:r w:rsidRPr="00DC2DA7">
              <w:rPr>
                <w:rFonts w:ascii="Calibri" w:hAnsi="Calibri" w:cs="Calibri"/>
                <w:b/>
                <w:bCs/>
                <w:color w:val="000000"/>
                <w:sz w:val="21"/>
                <w:szCs w:val="21"/>
              </w:rPr>
              <w:t>Pure Content Overview</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3E225896" w14:textId="77777777" w:rsidR="003F4BA2" w:rsidRPr="00DC2DA7" w:rsidRDefault="003F4BA2" w:rsidP="00406888">
            <w:pPr>
              <w:jc w:val="center"/>
              <w:rPr>
                <w:sz w:val="21"/>
                <w:szCs w:val="21"/>
              </w:rPr>
            </w:pPr>
            <w:r w:rsidRPr="00DC2DA7">
              <w:rPr>
                <w:rFonts w:ascii="Calibri" w:hAnsi="Calibri" w:cs="Calibri"/>
                <w:b/>
                <w:bCs/>
                <w:color w:val="000000"/>
                <w:sz w:val="21"/>
                <w:szCs w:val="21"/>
              </w:rPr>
              <w:t>Statistics &amp; Mechanics Content Overview</w:t>
            </w:r>
          </w:p>
        </w:tc>
      </w:tr>
      <w:tr w:rsidR="003F4BA2" w:rsidRPr="00B05FB3" w14:paraId="1FF55588" w14:textId="77777777" w:rsidTr="004068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5AE2D" w14:textId="77777777" w:rsidR="003F4BA2" w:rsidRPr="00DC2DA7" w:rsidRDefault="003F4BA2" w:rsidP="003F4BA2">
            <w:pPr>
              <w:numPr>
                <w:ilvl w:val="0"/>
                <w:numId w:val="10"/>
              </w:numPr>
              <w:ind w:left="407"/>
              <w:textAlignment w:val="baseline"/>
              <w:rPr>
                <w:rFonts w:ascii="Calibri" w:hAnsi="Calibri" w:cs="Calibri"/>
                <w:color w:val="000000"/>
                <w:sz w:val="21"/>
                <w:szCs w:val="21"/>
              </w:rPr>
            </w:pPr>
            <w:r w:rsidRPr="00DC2DA7">
              <w:rPr>
                <w:rFonts w:ascii="Calibri" w:hAnsi="Calibri" w:cs="Calibri"/>
                <w:color w:val="000000"/>
                <w:sz w:val="21"/>
                <w:szCs w:val="21"/>
              </w:rPr>
              <w:t>Topic 1 – Proof</w:t>
            </w:r>
          </w:p>
          <w:p w14:paraId="51F7A7AC" w14:textId="77777777" w:rsidR="003F4BA2" w:rsidRPr="00DC2DA7" w:rsidRDefault="003F4BA2" w:rsidP="003F4BA2">
            <w:pPr>
              <w:numPr>
                <w:ilvl w:val="0"/>
                <w:numId w:val="10"/>
              </w:numPr>
              <w:ind w:left="407"/>
              <w:textAlignment w:val="baseline"/>
              <w:rPr>
                <w:rFonts w:ascii="Calibri" w:hAnsi="Calibri" w:cs="Calibri"/>
                <w:color w:val="000000"/>
                <w:sz w:val="21"/>
                <w:szCs w:val="21"/>
              </w:rPr>
            </w:pPr>
            <w:r w:rsidRPr="00DC2DA7">
              <w:rPr>
                <w:rFonts w:ascii="Calibri" w:hAnsi="Calibri" w:cs="Calibri"/>
                <w:color w:val="000000"/>
                <w:sz w:val="21"/>
                <w:szCs w:val="21"/>
              </w:rPr>
              <w:t>Topic 2 – Algebra and functions</w:t>
            </w:r>
          </w:p>
          <w:p w14:paraId="24E85B96" w14:textId="77777777" w:rsidR="003F4BA2" w:rsidRPr="00DC2DA7" w:rsidRDefault="003F4BA2" w:rsidP="003F4BA2">
            <w:pPr>
              <w:numPr>
                <w:ilvl w:val="0"/>
                <w:numId w:val="10"/>
              </w:numPr>
              <w:ind w:left="407"/>
              <w:textAlignment w:val="baseline"/>
              <w:rPr>
                <w:rFonts w:ascii="Calibri" w:hAnsi="Calibri" w:cs="Calibri"/>
                <w:color w:val="000000"/>
                <w:sz w:val="21"/>
                <w:szCs w:val="21"/>
              </w:rPr>
            </w:pPr>
            <w:r w:rsidRPr="00DC2DA7">
              <w:rPr>
                <w:rFonts w:ascii="Calibri" w:hAnsi="Calibri" w:cs="Calibri"/>
                <w:color w:val="000000"/>
                <w:sz w:val="21"/>
                <w:szCs w:val="21"/>
              </w:rPr>
              <w:t>Topic 3 – Coordinate geometry in the (x, y) plane</w:t>
            </w:r>
          </w:p>
          <w:p w14:paraId="010E503B" w14:textId="77777777" w:rsidR="003F4BA2" w:rsidRPr="00DC2DA7" w:rsidRDefault="003F4BA2" w:rsidP="003F4BA2">
            <w:pPr>
              <w:numPr>
                <w:ilvl w:val="0"/>
                <w:numId w:val="10"/>
              </w:numPr>
              <w:ind w:left="407"/>
              <w:textAlignment w:val="baseline"/>
              <w:rPr>
                <w:rFonts w:ascii="Calibri" w:hAnsi="Calibri" w:cs="Calibri"/>
                <w:color w:val="000000"/>
                <w:sz w:val="21"/>
                <w:szCs w:val="21"/>
              </w:rPr>
            </w:pPr>
            <w:r w:rsidRPr="00DC2DA7">
              <w:rPr>
                <w:rFonts w:ascii="Calibri" w:hAnsi="Calibri" w:cs="Calibri"/>
                <w:color w:val="000000"/>
                <w:sz w:val="21"/>
                <w:szCs w:val="21"/>
              </w:rPr>
              <w:t>Topic 4 – Sequences and series</w:t>
            </w:r>
          </w:p>
          <w:p w14:paraId="1D288688" w14:textId="77777777" w:rsidR="003F4BA2" w:rsidRPr="00DC2DA7" w:rsidRDefault="003F4BA2" w:rsidP="003F4BA2">
            <w:pPr>
              <w:numPr>
                <w:ilvl w:val="0"/>
                <w:numId w:val="10"/>
              </w:numPr>
              <w:ind w:left="407"/>
              <w:textAlignment w:val="baseline"/>
              <w:rPr>
                <w:rFonts w:ascii="Calibri" w:hAnsi="Calibri" w:cs="Calibri"/>
                <w:color w:val="000000"/>
                <w:sz w:val="21"/>
                <w:szCs w:val="21"/>
              </w:rPr>
            </w:pPr>
            <w:r w:rsidRPr="00DC2DA7">
              <w:rPr>
                <w:rFonts w:ascii="Calibri" w:hAnsi="Calibri" w:cs="Calibri"/>
                <w:color w:val="000000"/>
                <w:sz w:val="21"/>
                <w:szCs w:val="21"/>
              </w:rPr>
              <w:t>Topic 5 – Trigonometry</w:t>
            </w:r>
          </w:p>
          <w:p w14:paraId="36BDD17F" w14:textId="77777777" w:rsidR="003F4BA2" w:rsidRPr="00DC2DA7" w:rsidRDefault="003F4BA2" w:rsidP="003F4BA2">
            <w:pPr>
              <w:numPr>
                <w:ilvl w:val="0"/>
                <w:numId w:val="10"/>
              </w:numPr>
              <w:ind w:left="407"/>
              <w:textAlignment w:val="baseline"/>
              <w:rPr>
                <w:rFonts w:ascii="Calibri" w:hAnsi="Calibri" w:cs="Calibri"/>
                <w:color w:val="000000"/>
                <w:sz w:val="21"/>
                <w:szCs w:val="21"/>
              </w:rPr>
            </w:pPr>
            <w:r w:rsidRPr="00DC2DA7">
              <w:rPr>
                <w:rFonts w:ascii="Calibri" w:hAnsi="Calibri" w:cs="Calibri"/>
                <w:color w:val="000000"/>
                <w:sz w:val="21"/>
                <w:szCs w:val="21"/>
              </w:rPr>
              <w:t>Topic 6 – Exponentials and logarithms</w:t>
            </w:r>
          </w:p>
          <w:p w14:paraId="2B1ABC0F" w14:textId="77777777" w:rsidR="003F4BA2" w:rsidRPr="00DC2DA7" w:rsidRDefault="003F4BA2" w:rsidP="003F4BA2">
            <w:pPr>
              <w:numPr>
                <w:ilvl w:val="0"/>
                <w:numId w:val="10"/>
              </w:numPr>
              <w:ind w:left="407"/>
              <w:textAlignment w:val="baseline"/>
              <w:rPr>
                <w:rFonts w:ascii="Calibri" w:hAnsi="Calibri" w:cs="Calibri"/>
                <w:color w:val="000000"/>
                <w:sz w:val="21"/>
                <w:szCs w:val="21"/>
              </w:rPr>
            </w:pPr>
            <w:r w:rsidRPr="00DC2DA7">
              <w:rPr>
                <w:rFonts w:ascii="Calibri" w:hAnsi="Calibri" w:cs="Calibri"/>
                <w:color w:val="000000"/>
                <w:sz w:val="21"/>
                <w:szCs w:val="21"/>
              </w:rPr>
              <w:t>Topic 7 – Differentiation</w:t>
            </w:r>
          </w:p>
          <w:p w14:paraId="3BAD4F2F" w14:textId="77777777" w:rsidR="003F4BA2" w:rsidRPr="00DC2DA7" w:rsidRDefault="003F4BA2" w:rsidP="003F4BA2">
            <w:pPr>
              <w:numPr>
                <w:ilvl w:val="0"/>
                <w:numId w:val="10"/>
              </w:numPr>
              <w:ind w:left="407"/>
              <w:textAlignment w:val="baseline"/>
              <w:rPr>
                <w:rFonts w:ascii="Calibri" w:hAnsi="Calibri" w:cs="Calibri"/>
                <w:color w:val="000000"/>
                <w:sz w:val="21"/>
                <w:szCs w:val="21"/>
              </w:rPr>
            </w:pPr>
            <w:r w:rsidRPr="00DC2DA7">
              <w:rPr>
                <w:rFonts w:ascii="Calibri" w:hAnsi="Calibri" w:cs="Calibri"/>
                <w:color w:val="000000"/>
                <w:sz w:val="21"/>
                <w:szCs w:val="21"/>
              </w:rPr>
              <w:t>Topic 8 – Integration</w:t>
            </w:r>
          </w:p>
          <w:p w14:paraId="02C39FB6" w14:textId="77777777" w:rsidR="003F4BA2" w:rsidRPr="00DC2DA7" w:rsidRDefault="003F4BA2" w:rsidP="003F4BA2">
            <w:pPr>
              <w:numPr>
                <w:ilvl w:val="0"/>
                <w:numId w:val="10"/>
              </w:numPr>
              <w:ind w:left="407"/>
              <w:textAlignment w:val="baseline"/>
              <w:rPr>
                <w:rFonts w:ascii="Calibri" w:hAnsi="Calibri" w:cs="Calibri"/>
                <w:color w:val="000000"/>
                <w:sz w:val="21"/>
                <w:szCs w:val="21"/>
              </w:rPr>
            </w:pPr>
            <w:r w:rsidRPr="00DC2DA7">
              <w:rPr>
                <w:rFonts w:ascii="Calibri" w:hAnsi="Calibri" w:cs="Calibri"/>
                <w:color w:val="000000"/>
                <w:sz w:val="21"/>
                <w:szCs w:val="21"/>
              </w:rPr>
              <w:t>Topic 9 – Numerical methods</w:t>
            </w:r>
          </w:p>
          <w:p w14:paraId="25D2B03B" w14:textId="77777777" w:rsidR="003F4BA2" w:rsidRPr="00DC2DA7" w:rsidRDefault="003F4BA2" w:rsidP="003F4BA2">
            <w:pPr>
              <w:numPr>
                <w:ilvl w:val="0"/>
                <w:numId w:val="10"/>
              </w:numPr>
              <w:ind w:left="407"/>
              <w:textAlignment w:val="baseline"/>
              <w:rPr>
                <w:rFonts w:ascii="Arial" w:hAnsi="Arial" w:cs="Arial"/>
                <w:color w:val="000000"/>
                <w:sz w:val="21"/>
                <w:szCs w:val="21"/>
              </w:rPr>
            </w:pPr>
            <w:r w:rsidRPr="00DC2DA7">
              <w:rPr>
                <w:rFonts w:ascii="Calibri" w:hAnsi="Calibri" w:cs="Calibri"/>
                <w:color w:val="000000"/>
                <w:sz w:val="21"/>
                <w:szCs w:val="21"/>
              </w:rPr>
              <w:t>Topic 10 – Vectors</w:t>
            </w:r>
            <w:r w:rsidRPr="00DC2DA7">
              <w:rPr>
                <w:rFonts w:ascii="Calibri" w:hAnsi="Calibri" w:cs="Calibri"/>
                <w:color w:val="000000"/>
                <w:sz w:val="21"/>
                <w:szCs w:val="21"/>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F9A3C" w14:textId="77777777" w:rsidR="003F4BA2" w:rsidRPr="00DC2DA7" w:rsidRDefault="003F4BA2" w:rsidP="00406888">
            <w:pPr>
              <w:rPr>
                <w:sz w:val="21"/>
                <w:szCs w:val="21"/>
              </w:rPr>
            </w:pPr>
            <w:r w:rsidRPr="00DC2DA7">
              <w:rPr>
                <w:rFonts w:ascii="Calibri" w:hAnsi="Calibri" w:cs="Calibri"/>
                <w:color w:val="000000"/>
                <w:sz w:val="21"/>
                <w:szCs w:val="21"/>
              </w:rPr>
              <w:t>Section A: Statistics</w:t>
            </w:r>
          </w:p>
          <w:p w14:paraId="378CAF43" w14:textId="77777777" w:rsidR="003F4BA2" w:rsidRPr="00DC2DA7" w:rsidRDefault="003F4BA2" w:rsidP="003F4BA2">
            <w:pPr>
              <w:numPr>
                <w:ilvl w:val="0"/>
                <w:numId w:val="11"/>
              </w:numPr>
              <w:ind w:left="556"/>
              <w:textAlignment w:val="baseline"/>
              <w:rPr>
                <w:rFonts w:ascii="Calibri" w:hAnsi="Calibri" w:cs="Calibri"/>
                <w:color w:val="000000"/>
                <w:sz w:val="21"/>
                <w:szCs w:val="21"/>
              </w:rPr>
            </w:pPr>
            <w:r w:rsidRPr="00DC2DA7">
              <w:rPr>
                <w:rFonts w:ascii="Calibri" w:hAnsi="Calibri" w:cs="Calibri"/>
                <w:color w:val="000000"/>
                <w:sz w:val="21"/>
                <w:szCs w:val="21"/>
              </w:rPr>
              <w:t>Topic 1 – Statistical sampling</w:t>
            </w:r>
          </w:p>
          <w:p w14:paraId="2B2C7169" w14:textId="77777777" w:rsidR="003F4BA2" w:rsidRPr="00DC2DA7" w:rsidRDefault="003F4BA2" w:rsidP="003F4BA2">
            <w:pPr>
              <w:numPr>
                <w:ilvl w:val="0"/>
                <w:numId w:val="11"/>
              </w:numPr>
              <w:ind w:left="556"/>
              <w:textAlignment w:val="baseline"/>
              <w:rPr>
                <w:rFonts w:ascii="Calibri" w:hAnsi="Calibri" w:cs="Calibri"/>
                <w:color w:val="000000"/>
                <w:sz w:val="21"/>
                <w:szCs w:val="21"/>
              </w:rPr>
            </w:pPr>
            <w:r w:rsidRPr="00DC2DA7">
              <w:rPr>
                <w:rFonts w:ascii="Calibri" w:hAnsi="Calibri" w:cs="Calibri"/>
                <w:color w:val="000000"/>
                <w:sz w:val="21"/>
                <w:szCs w:val="21"/>
              </w:rPr>
              <w:t>Topic 2 – Data presentation and interpretation</w:t>
            </w:r>
          </w:p>
          <w:p w14:paraId="63079B57" w14:textId="77777777" w:rsidR="003F4BA2" w:rsidRPr="00DC2DA7" w:rsidRDefault="003F4BA2" w:rsidP="003F4BA2">
            <w:pPr>
              <w:numPr>
                <w:ilvl w:val="0"/>
                <w:numId w:val="11"/>
              </w:numPr>
              <w:ind w:left="556"/>
              <w:textAlignment w:val="baseline"/>
              <w:rPr>
                <w:rFonts w:ascii="Calibri" w:hAnsi="Calibri" w:cs="Calibri"/>
                <w:color w:val="000000"/>
                <w:sz w:val="21"/>
                <w:szCs w:val="21"/>
              </w:rPr>
            </w:pPr>
            <w:r w:rsidRPr="00DC2DA7">
              <w:rPr>
                <w:rFonts w:ascii="Calibri" w:hAnsi="Calibri" w:cs="Calibri"/>
                <w:color w:val="000000"/>
                <w:sz w:val="21"/>
                <w:szCs w:val="21"/>
              </w:rPr>
              <w:t>Topic 3 – Probability</w:t>
            </w:r>
          </w:p>
          <w:p w14:paraId="35DF3C69" w14:textId="77777777" w:rsidR="003F4BA2" w:rsidRPr="00DC2DA7" w:rsidRDefault="003F4BA2" w:rsidP="003F4BA2">
            <w:pPr>
              <w:numPr>
                <w:ilvl w:val="0"/>
                <w:numId w:val="11"/>
              </w:numPr>
              <w:ind w:left="556"/>
              <w:textAlignment w:val="baseline"/>
              <w:rPr>
                <w:rFonts w:ascii="Calibri" w:hAnsi="Calibri" w:cs="Calibri"/>
                <w:color w:val="000000"/>
                <w:sz w:val="21"/>
                <w:szCs w:val="21"/>
              </w:rPr>
            </w:pPr>
            <w:r w:rsidRPr="00DC2DA7">
              <w:rPr>
                <w:rFonts w:ascii="Calibri" w:hAnsi="Calibri" w:cs="Calibri"/>
                <w:color w:val="000000"/>
                <w:sz w:val="21"/>
                <w:szCs w:val="21"/>
              </w:rPr>
              <w:t>Topic 4 – Statistical distributions</w:t>
            </w:r>
          </w:p>
          <w:p w14:paraId="501D5FE3" w14:textId="77777777" w:rsidR="003F4BA2" w:rsidRPr="00DC2DA7" w:rsidRDefault="003F4BA2" w:rsidP="003F4BA2">
            <w:pPr>
              <w:numPr>
                <w:ilvl w:val="0"/>
                <w:numId w:val="11"/>
              </w:numPr>
              <w:ind w:left="556"/>
              <w:textAlignment w:val="baseline"/>
              <w:rPr>
                <w:rFonts w:ascii="Calibri" w:hAnsi="Calibri" w:cs="Calibri"/>
                <w:color w:val="000000"/>
                <w:sz w:val="21"/>
                <w:szCs w:val="21"/>
              </w:rPr>
            </w:pPr>
            <w:r w:rsidRPr="00DC2DA7">
              <w:rPr>
                <w:rFonts w:ascii="Calibri" w:hAnsi="Calibri" w:cs="Calibri"/>
                <w:color w:val="000000"/>
                <w:sz w:val="21"/>
                <w:szCs w:val="21"/>
              </w:rPr>
              <w:t>Topic 5 – Statistical hypothesis testing</w:t>
            </w:r>
          </w:p>
          <w:p w14:paraId="11F455D8" w14:textId="77777777" w:rsidR="003F4BA2" w:rsidRPr="00DC2DA7" w:rsidRDefault="003F4BA2" w:rsidP="00406888">
            <w:pPr>
              <w:rPr>
                <w:sz w:val="21"/>
                <w:szCs w:val="21"/>
              </w:rPr>
            </w:pPr>
            <w:r w:rsidRPr="00DC2DA7">
              <w:rPr>
                <w:rFonts w:ascii="Calibri" w:hAnsi="Calibri" w:cs="Calibri"/>
                <w:color w:val="000000"/>
                <w:sz w:val="21"/>
                <w:szCs w:val="21"/>
              </w:rPr>
              <w:t>Section B: Mechanics</w:t>
            </w:r>
          </w:p>
          <w:p w14:paraId="658DF2CB" w14:textId="77777777" w:rsidR="003F4BA2" w:rsidRPr="00DC2DA7" w:rsidRDefault="003F4BA2" w:rsidP="003F4BA2">
            <w:pPr>
              <w:numPr>
                <w:ilvl w:val="0"/>
                <w:numId w:val="12"/>
              </w:numPr>
              <w:ind w:left="556"/>
              <w:textAlignment w:val="baseline"/>
              <w:rPr>
                <w:rFonts w:ascii="Calibri" w:hAnsi="Calibri" w:cs="Calibri"/>
                <w:color w:val="000000"/>
                <w:sz w:val="21"/>
                <w:szCs w:val="21"/>
              </w:rPr>
            </w:pPr>
            <w:r w:rsidRPr="00DC2DA7">
              <w:rPr>
                <w:rFonts w:ascii="Calibri" w:hAnsi="Calibri" w:cs="Calibri"/>
                <w:color w:val="000000"/>
                <w:sz w:val="21"/>
                <w:szCs w:val="21"/>
              </w:rPr>
              <w:t>Topic 6 – Quantities and units in mechanics</w:t>
            </w:r>
          </w:p>
          <w:p w14:paraId="11A83FD9" w14:textId="77777777" w:rsidR="003F4BA2" w:rsidRPr="00DC2DA7" w:rsidRDefault="003F4BA2" w:rsidP="003F4BA2">
            <w:pPr>
              <w:numPr>
                <w:ilvl w:val="0"/>
                <w:numId w:val="12"/>
              </w:numPr>
              <w:ind w:left="556"/>
              <w:textAlignment w:val="baseline"/>
              <w:rPr>
                <w:rFonts w:ascii="Calibri" w:hAnsi="Calibri" w:cs="Calibri"/>
                <w:color w:val="000000"/>
                <w:sz w:val="21"/>
                <w:szCs w:val="21"/>
              </w:rPr>
            </w:pPr>
            <w:r w:rsidRPr="00DC2DA7">
              <w:rPr>
                <w:rFonts w:ascii="Calibri" w:hAnsi="Calibri" w:cs="Calibri"/>
                <w:color w:val="000000"/>
                <w:sz w:val="21"/>
                <w:szCs w:val="21"/>
              </w:rPr>
              <w:t>Topic 7 – Kinematics</w:t>
            </w:r>
          </w:p>
          <w:p w14:paraId="7EA62319" w14:textId="77777777" w:rsidR="003F4BA2" w:rsidRPr="00DC2DA7" w:rsidRDefault="003F4BA2" w:rsidP="003F4BA2">
            <w:pPr>
              <w:numPr>
                <w:ilvl w:val="0"/>
                <w:numId w:val="12"/>
              </w:numPr>
              <w:ind w:left="556"/>
              <w:textAlignment w:val="baseline"/>
              <w:rPr>
                <w:rFonts w:ascii="Calibri" w:hAnsi="Calibri" w:cs="Calibri"/>
                <w:color w:val="000000"/>
                <w:sz w:val="21"/>
                <w:szCs w:val="21"/>
              </w:rPr>
            </w:pPr>
            <w:r w:rsidRPr="00DC2DA7">
              <w:rPr>
                <w:rFonts w:ascii="Calibri" w:hAnsi="Calibri" w:cs="Calibri"/>
                <w:color w:val="000000"/>
                <w:sz w:val="21"/>
                <w:szCs w:val="21"/>
              </w:rPr>
              <w:t>Topic 8 – Forces and Newton’s laws</w:t>
            </w:r>
          </w:p>
          <w:p w14:paraId="469D69EC" w14:textId="77777777" w:rsidR="003F4BA2" w:rsidRPr="00DC2DA7" w:rsidRDefault="003F4BA2" w:rsidP="003F4BA2">
            <w:pPr>
              <w:numPr>
                <w:ilvl w:val="0"/>
                <w:numId w:val="12"/>
              </w:numPr>
              <w:ind w:left="556"/>
              <w:textAlignment w:val="baseline"/>
              <w:rPr>
                <w:rFonts w:ascii="Arial" w:hAnsi="Arial" w:cs="Arial"/>
                <w:color w:val="000000"/>
                <w:sz w:val="21"/>
                <w:szCs w:val="21"/>
              </w:rPr>
            </w:pPr>
            <w:r w:rsidRPr="00DC2DA7">
              <w:rPr>
                <w:rFonts w:ascii="Calibri" w:hAnsi="Calibri" w:cs="Calibri"/>
                <w:color w:val="000000"/>
                <w:sz w:val="21"/>
                <w:szCs w:val="21"/>
              </w:rPr>
              <w:t>Topic 9 – Moments</w:t>
            </w:r>
          </w:p>
        </w:tc>
      </w:tr>
      <w:tr w:rsidR="003F4BA2" w:rsidRPr="00B05FB3" w14:paraId="216E6F6A" w14:textId="77777777" w:rsidTr="00406888">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1DF113C" w14:textId="77777777" w:rsidR="003F4BA2" w:rsidRPr="00DC2DA7" w:rsidRDefault="003F4BA2" w:rsidP="00406888">
            <w:pPr>
              <w:rPr>
                <w:sz w:val="21"/>
                <w:szCs w:val="21"/>
              </w:rPr>
            </w:pPr>
            <w:r w:rsidRPr="00DC2DA7">
              <w:rPr>
                <w:rFonts w:ascii="Calibri" w:hAnsi="Calibri" w:cs="Calibri"/>
                <w:b/>
                <w:bCs/>
                <w:color w:val="000000"/>
                <w:sz w:val="21"/>
                <w:szCs w:val="21"/>
              </w:rPr>
              <w:t>Resources and Facilities at TKAW:</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05A4E193" w14:textId="77777777" w:rsidR="003F4BA2" w:rsidRPr="00DC2DA7" w:rsidRDefault="003F4BA2" w:rsidP="00406888">
            <w:pPr>
              <w:jc w:val="center"/>
              <w:rPr>
                <w:sz w:val="21"/>
                <w:szCs w:val="21"/>
              </w:rPr>
            </w:pPr>
            <w:r w:rsidRPr="00DC2DA7">
              <w:rPr>
                <w:rFonts w:ascii="Calibri" w:hAnsi="Calibri" w:cs="Calibri"/>
                <w:b/>
                <w:bCs/>
                <w:color w:val="000000"/>
                <w:sz w:val="21"/>
                <w:szCs w:val="21"/>
              </w:rPr>
              <w:t>Careers and Progression:</w:t>
            </w:r>
          </w:p>
        </w:tc>
      </w:tr>
      <w:tr w:rsidR="003F4BA2" w:rsidRPr="00B05FB3" w14:paraId="7560A3B1" w14:textId="77777777" w:rsidTr="004068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4F307" w14:textId="77777777" w:rsidR="003F4BA2" w:rsidRPr="00DC2DA7" w:rsidRDefault="003F4BA2" w:rsidP="00406888">
            <w:pPr>
              <w:rPr>
                <w:sz w:val="21"/>
                <w:szCs w:val="21"/>
              </w:rPr>
            </w:pPr>
            <w:r w:rsidRPr="00DC2DA7">
              <w:rPr>
                <w:rFonts w:ascii="Calibri" w:hAnsi="Calibri" w:cs="Calibri"/>
                <w:color w:val="000000"/>
                <w:sz w:val="21"/>
                <w:szCs w:val="21"/>
              </w:rPr>
              <w:t>The Mathematics Department at The Khalsa Academy can provide the textbooks and the purchase of a graphical calculator (a course requirement at TKAW) through us.</w:t>
            </w:r>
          </w:p>
          <w:p w14:paraId="4CDC0BE3" w14:textId="77777777" w:rsidR="003F4BA2" w:rsidRPr="00DC2DA7" w:rsidRDefault="003F4BA2" w:rsidP="00406888">
            <w:pPr>
              <w:rPr>
                <w:sz w:val="21"/>
                <w:szCs w:val="2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0F415" w14:textId="77777777" w:rsidR="003F4BA2" w:rsidRPr="00DC2DA7" w:rsidRDefault="003F4BA2" w:rsidP="00406888">
            <w:pPr>
              <w:rPr>
                <w:sz w:val="21"/>
                <w:szCs w:val="21"/>
              </w:rPr>
            </w:pPr>
            <w:r w:rsidRPr="00DC2DA7">
              <w:rPr>
                <w:rFonts w:ascii="Calibri" w:hAnsi="Calibri" w:cs="Calibri"/>
                <w:color w:val="000000"/>
                <w:sz w:val="21"/>
                <w:szCs w:val="21"/>
              </w:rPr>
              <w:t xml:space="preserve">Many students who study the A-level route consider a career in the medical sciences, engineering, computer sciences, banking, </w:t>
            </w:r>
            <w:proofErr w:type="gramStart"/>
            <w:r w:rsidRPr="00DC2DA7">
              <w:rPr>
                <w:rFonts w:ascii="Calibri" w:hAnsi="Calibri" w:cs="Calibri"/>
                <w:color w:val="000000"/>
                <w:sz w:val="21"/>
                <w:szCs w:val="21"/>
              </w:rPr>
              <w:t>accounting</w:t>
            </w:r>
            <w:proofErr w:type="gramEnd"/>
            <w:r w:rsidRPr="00DC2DA7">
              <w:rPr>
                <w:rFonts w:ascii="Calibri" w:hAnsi="Calibri" w:cs="Calibri"/>
                <w:color w:val="000000"/>
                <w:sz w:val="21"/>
                <w:szCs w:val="21"/>
              </w:rPr>
              <w:t xml:space="preserve"> and finance. Other routes could be education.</w:t>
            </w:r>
          </w:p>
        </w:tc>
      </w:tr>
      <w:tr w:rsidR="003F4BA2" w:rsidRPr="00B05FB3" w14:paraId="70BFBBD6"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1774A3E1" w14:textId="77777777" w:rsidR="003F4BA2" w:rsidRPr="00DC2DA7" w:rsidRDefault="003F4BA2" w:rsidP="00406888">
            <w:pPr>
              <w:rPr>
                <w:sz w:val="21"/>
                <w:szCs w:val="21"/>
              </w:rPr>
            </w:pPr>
            <w:r w:rsidRPr="00DC2DA7">
              <w:rPr>
                <w:rFonts w:ascii="Calibri" w:hAnsi="Calibri" w:cs="Calibri"/>
                <w:b/>
                <w:bCs/>
                <w:color w:val="000000"/>
                <w:sz w:val="21"/>
                <w:szCs w:val="21"/>
              </w:rPr>
              <w:t>Entry Requirements:</w:t>
            </w:r>
          </w:p>
        </w:tc>
      </w:tr>
      <w:tr w:rsidR="003F4BA2" w:rsidRPr="00B05FB3" w14:paraId="6FEE8405"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FD6D" w14:textId="564F1D2E" w:rsidR="003F4BA2" w:rsidRPr="00DC2DA7" w:rsidRDefault="003F4BA2" w:rsidP="00406888">
            <w:pPr>
              <w:rPr>
                <w:sz w:val="21"/>
                <w:szCs w:val="21"/>
              </w:rPr>
            </w:pPr>
            <w:r w:rsidRPr="00DC2DA7">
              <w:rPr>
                <w:rFonts w:ascii="Calibri" w:hAnsi="Calibri" w:cs="Calibri"/>
                <w:color w:val="000000"/>
                <w:sz w:val="21"/>
                <w:szCs w:val="21"/>
              </w:rPr>
              <w:t xml:space="preserve">All students must have a good grade 6 or above in the GCSE mathematics. Due to the high level of mathematical requirements for this qualification, all students must have at least a grade </w:t>
            </w:r>
            <w:r w:rsidR="0092578C">
              <w:rPr>
                <w:rFonts w:ascii="Calibri" w:hAnsi="Calibri" w:cs="Calibri"/>
                <w:color w:val="000000"/>
                <w:sz w:val="21"/>
                <w:szCs w:val="21"/>
              </w:rPr>
              <w:t>7</w:t>
            </w:r>
            <w:r w:rsidRPr="00DC2DA7">
              <w:rPr>
                <w:rFonts w:ascii="Calibri" w:hAnsi="Calibri" w:cs="Calibri"/>
                <w:color w:val="000000"/>
                <w:sz w:val="21"/>
                <w:szCs w:val="21"/>
              </w:rPr>
              <w:t xml:space="preserve"> in GCSE Mathematics. Due to the written communication requirement of this course, all students must have at least a grade 6 in GCSE English Language.</w:t>
            </w:r>
          </w:p>
          <w:p w14:paraId="4327FBAA" w14:textId="77777777" w:rsidR="003F4BA2" w:rsidRPr="00DC2DA7" w:rsidRDefault="003F4BA2" w:rsidP="00406888">
            <w:pPr>
              <w:rPr>
                <w:sz w:val="21"/>
                <w:szCs w:val="21"/>
              </w:rPr>
            </w:pPr>
          </w:p>
        </w:tc>
      </w:tr>
      <w:tr w:rsidR="003F4BA2" w:rsidRPr="009A1F10" w14:paraId="6AE4E7FF"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C4B96CC" w14:textId="77777777" w:rsidR="003F4BA2" w:rsidRPr="00DC2DA7" w:rsidRDefault="003F4BA2" w:rsidP="00406888">
            <w:pPr>
              <w:rPr>
                <w:rFonts w:ascii="Calibri" w:hAnsi="Calibri" w:cs="Calibri"/>
                <w:color w:val="000000"/>
                <w:sz w:val="21"/>
                <w:szCs w:val="21"/>
              </w:rPr>
            </w:pPr>
            <w:r w:rsidRPr="00DC2DA7">
              <w:rPr>
                <w:rFonts w:ascii="Calibri" w:hAnsi="Calibri" w:cs="Calibri"/>
                <w:color w:val="000000"/>
                <w:sz w:val="21"/>
                <w:szCs w:val="21"/>
              </w:rPr>
              <w:t>Who to contact:</w:t>
            </w:r>
          </w:p>
        </w:tc>
      </w:tr>
      <w:tr w:rsidR="003F4BA2" w:rsidRPr="009A1F10" w14:paraId="5C6EE282"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5244F" w14:textId="77777777" w:rsidR="003F4BA2" w:rsidRPr="00DC2DA7" w:rsidRDefault="003F4BA2" w:rsidP="00406888">
            <w:pPr>
              <w:rPr>
                <w:rFonts w:ascii="Calibri" w:hAnsi="Calibri" w:cs="Calibri"/>
                <w:color w:val="000000"/>
                <w:sz w:val="21"/>
                <w:szCs w:val="21"/>
              </w:rPr>
            </w:pPr>
            <w:r w:rsidRPr="00DC2DA7">
              <w:rPr>
                <w:rFonts w:ascii="Calibri" w:hAnsi="Calibri" w:cs="Calibri"/>
                <w:color w:val="000000"/>
                <w:sz w:val="21"/>
                <w:szCs w:val="21"/>
              </w:rPr>
              <w:t xml:space="preserve">Mr A </w:t>
            </w:r>
            <w:proofErr w:type="spellStart"/>
            <w:r w:rsidRPr="00DC2DA7">
              <w:rPr>
                <w:rFonts w:ascii="Calibri" w:hAnsi="Calibri" w:cs="Calibri"/>
                <w:color w:val="000000"/>
                <w:sz w:val="21"/>
                <w:szCs w:val="21"/>
              </w:rPr>
              <w:t>Salh</w:t>
            </w:r>
            <w:proofErr w:type="spellEnd"/>
            <w:r w:rsidRPr="00DC2DA7">
              <w:rPr>
                <w:rFonts w:ascii="Calibri" w:hAnsi="Calibri" w:cs="Calibri"/>
                <w:color w:val="000000"/>
                <w:sz w:val="21"/>
                <w:szCs w:val="21"/>
              </w:rPr>
              <w:t xml:space="preserve"> – </w:t>
            </w:r>
            <w:hyperlink r:id="rId5" w:history="1">
              <w:r w:rsidRPr="00DC2DA7">
                <w:rPr>
                  <w:rFonts w:ascii="Calibri" w:hAnsi="Calibri" w:cs="Calibri"/>
                  <w:color w:val="000000"/>
                  <w:sz w:val="21"/>
                  <w:szCs w:val="21"/>
                </w:rPr>
                <w:t>a</w:t>
              </w:r>
              <w:r w:rsidRPr="00DC2DA7">
                <w:rPr>
                  <w:color w:val="000000"/>
                  <w:sz w:val="21"/>
                  <w:szCs w:val="21"/>
                </w:rPr>
                <w:t>.salh</w:t>
              </w:r>
              <w:r w:rsidRPr="00DC2DA7">
                <w:rPr>
                  <w:rStyle w:val="Hyperlink"/>
                  <w:rFonts w:ascii="Calibri" w:eastAsiaTheme="majorEastAsia" w:hAnsi="Calibri" w:cs="Calibri"/>
                  <w:sz w:val="21"/>
                  <w:szCs w:val="21"/>
                </w:rPr>
                <w:t>@tkaw.org</w:t>
              </w:r>
            </w:hyperlink>
            <w:r w:rsidRPr="00DC2DA7">
              <w:rPr>
                <w:rFonts w:ascii="Calibri" w:hAnsi="Calibri" w:cs="Calibri"/>
                <w:color w:val="000000"/>
                <w:sz w:val="21"/>
                <w:szCs w:val="21"/>
              </w:rPr>
              <w:t xml:space="preserve">    </w:t>
            </w:r>
          </w:p>
        </w:tc>
      </w:tr>
      <w:tr w:rsidR="003F4BA2" w:rsidRPr="009A1F10" w14:paraId="4ADE3367"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48014" w14:textId="77777777" w:rsidR="003F4BA2" w:rsidRDefault="003F4BA2" w:rsidP="00406888">
            <w:pPr>
              <w:rPr>
                <w:rFonts w:ascii="Calibri" w:hAnsi="Calibri" w:cs="Calibri"/>
                <w:color w:val="000000"/>
                <w:sz w:val="21"/>
                <w:szCs w:val="21"/>
              </w:rPr>
            </w:pPr>
          </w:p>
          <w:p w14:paraId="52E2337D" w14:textId="77777777" w:rsidR="003F4BA2" w:rsidRPr="00DC2DA7" w:rsidRDefault="003F4BA2" w:rsidP="00406888">
            <w:pPr>
              <w:rPr>
                <w:rFonts w:ascii="Calibri" w:hAnsi="Calibri" w:cs="Calibri"/>
                <w:color w:val="000000"/>
                <w:sz w:val="21"/>
                <w:szCs w:val="21"/>
              </w:rPr>
            </w:pPr>
          </w:p>
        </w:tc>
      </w:tr>
      <w:tr w:rsidR="003F4BA2" w:rsidRPr="009A1F10" w14:paraId="07D1CB58"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6CCF6" w14:textId="77777777" w:rsidR="003F4BA2" w:rsidRDefault="003F4BA2" w:rsidP="00406888">
            <w:pPr>
              <w:rPr>
                <w:rFonts w:ascii="Calibri" w:hAnsi="Calibri" w:cs="Calibri"/>
                <w:color w:val="000000"/>
                <w:sz w:val="21"/>
                <w:szCs w:val="21"/>
              </w:rPr>
            </w:pPr>
          </w:p>
        </w:tc>
      </w:tr>
    </w:tbl>
    <w:p w14:paraId="7890020B" w14:textId="77777777" w:rsidR="00EC7F0F" w:rsidRDefault="00EC7F0F"/>
    <w:sectPr w:rsidR="00EC7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400"/>
    <w:multiLevelType w:val="multilevel"/>
    <w:tmpl w:val="33AC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61D29"/>
    <w:multiLevelType w:val="multilevel"/>
    <w:tmpl w:val="E10C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57B5A"/>
    <w:multiLevelType w:val="multilevel"/>
    <w:tmpl w:val="0A9A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27C4E"/>
    <w:multiLevelType w:val="multilevel"/>
    <w:tmpl w:val="26D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8032A"/>
    <w:multiLevelType w:val="multilevel"/>
    <w:tmpl w:val="11BA5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66E3E"/>
    <w:multiLevelType w:val="multilevel"/>
    <w:tmpl w:val="04FA2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D6721B"/>
    <w:multiLevelType w:val="multilevel"/>
    <w:tmpl w:val="9232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D20B4"/>
    <w:multiLevelType w:val="multilevel"/>
    <w:tmpl w:val="994EA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D95B2C"/>
    <w:multiLevelType w:val="multilevel"/>
    <w:tmpl w:val="D340D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010D6"/>
    <w:multiLevelType w:val="multilevel"/>
    <w:tmpl w:val="1222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6E06D9"/>
    <w:multiLevelType w:val="multilevel"/>
    <w:tmpl w:val="EC78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953D4F"/>
    <w:multiLevelType w:val="multilevel"/>
    <w:tmpl w:val="87D8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976243">
    <w:abstractNumId w:val="4"/>
  </w:num>
  <w:num w:numId="2" w16cid:durableId="1253397697">
    <w:abstractNumId w:val="10"/>
  </w:num>
  <w:num w:numId="3" w16cid:durableId="878476677">
    <w:abstractNumId w:val="0"/>
  </w:num>
  <w:num w:numId="4" w16cid:durableId="1358699004">
    <w:abstractNumId w:val="1"/>
  </w:num>
  <w:num w:numId="5" w16cid:durableId="318578425">
    <w:abstractNumId w:val="5"/>
    <w:lvlOverride w:ilvl="0">
      <w:lvl w:ilvl="0">
        <w:numFmt w:val="decimal"/>
        <w:lvlText w:val="%1."/>
        <w:lvlJc w:val="left"/>
      </w:lvl>
    </w:lvlOverride>
  </w:num>
  <w:num w:numId="6" w16cid:durableId="528488651">
    <w:abstractNumId w:val="9"/>
  </w:num>
  <w:num w:numId="7" w16cid:durableId="1662655122">
    <w:abstractNumId w:val="8"/>
  </w:num>
  <w:num w:numId="8" w16cid:durableId="1244602365">
    <w:abstractNumId w:val="3"/>
  </w:num>
  <w:num w:numId="9" w16cid:durableId="1753316671">
    <w:abstractNumId w:val="7"/>
    <w:lvlOverride w:ilvl="0">
      <w:lvl w:ilvl="0">
        <w:numFmt w:val="decimal"/>
        <w:lvlText w:val="%1."/>
        <w:lvlJc w:val="left"/>
      </w:lvl>
    </w:lvlOverride>
  </w:num>
  <w:num w:numId="10" w16cid:durableId="948314731">
    <w:abstractNumId w:val="11"/>
  </w:num>
  <w:num w:numId="11" w16cid:durableId="1754234720">
    <w:abstractNumId w:val="2"/>
  </w:num>
  <w:num w:numId="12" w16cid:durableId="1360009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0F"/>
    <w:rsid w:val="003F4BA2"/>
    <w:rsid w:val="0092578C"/>
    <w:rsid w:val="00B659A5"/>
    <w:rsid w:val="00DE76E5"/>
    <w:rsid w:val="00EC7F0F"/>
    <w:rsid w:val="00FD5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81E3FF"/>
  <w15:chartTrackingRefBased/>
  <w15:docId w15:val="{385879A3-A5CC-CE45-AC6C-E2479DA7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0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C7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F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F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F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F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F0F"/>
    <w:rPr>
      <w:rFonts w:eastAsiaTheme="majorEastAsia" w:cstheme="majorBidi"/>
      <w:color w:val="272727" w:themeColor="text1" w:themeTint="D8"/>
    </w:rPr>
  </w:style>
  <w:style w:type="paragraph" w:styleId="Title">
    <w:name w:val="Title"/>
    <w:basedOn w:val="Normal"/>
    <w:next w:val="Normal"/>
    <w:link w:val="TitleChar"/>
    <w:uiPriority w:val="10"/>
    <w:qFormat/>
    <w:rsid w:val="00EC7F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F0F"/>
    <w:pPr>
      <w:spacing w:before="160"/>
      <w:jc w:val="center"/>
    </w:pPr>
    <w:rPr>
      <w:i/>
      <w:iCs/>
      <w:color w:val="404040" w:themeColor="text1" w:themeTint="BF"/>
    </w:rPr>
  </w:style>
  <w:style w:type="character" w:customStyle="1" w:styleId="QuoteChar">
    <w:name w:val="Quote Char"/>
    <w:basedOn w:val="DefaultParagraphFont"/>
    <w:link w:val="Quote"/>
    <w:uiPriority w:val="29"/>
    <w:rsid w:val="00EC7F0F"/>
    <w:rPr>
      <w:i/>
      <w:iCs/>
      <w:color w:val="404040" w:themeColor="text1" w:themeTint="BF"/>
    </w:rPr>
  </w:style>
  <w:style w:type="paragraph" w:styleId="ListParagraph">
    <w:name w:val="List Paragraph"/>
    <w:basedOn w:val="Normal"/>
    <w:uiPriority w:val="34"/>
    <w:qFormat/>
    <w:rsid w:val="00EC7F0F"/>
    <w:pPr>
      <w:ind w:left="720"/>
      <w:contextualSpacing/>
    </w:pPr>
  </w:style>
  <w:style w:type="character" w:styleId="IntenseEmphasis">
    <w:name w:val="Intense Emphasis"/>
    <w:basedOn w:val="DefaultParagraphFont"/>
    <w:uiPriority w:val="21"/>
    <w:qFormat/>
    <w:rsid w:val="00EC7F0F"/>
    <w:rPr>
      <w:i/>
      <w:iCs/>
      <w:color w:val="0F4761" w:themeColor="accent1" w:themeShade="BF"/>
    </w:rPr>
  </w:style>
  <w:style w:type="paragraph" w:styleId="IntenseQuote">
    <w:name w:val="Intense Quote"/>
    <w:basedOn w:val="Normal"/>
    <w:next w:val="Normal"/>
    <w:link w:val="IntenseQuoteChar"/>
    <w:uiPriority w:val="30"/>
    <w:qFormat/>
    <w:rsid w:val="00EC7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F0F"/>
    <w:rPr>
      <w:i/>
      <w:iCs/>
      <w:color w:val="0F4761" w:themeColor="accent1" w:themeShade="BF"/>
    </w:rPr>
  </w:style>
  <w:style w:type="character" w:styleId="IntenseReference">
    <w:name w:val="Intense Reference"/>
    <w:basedOn w:val="DefaultParagraphFont"/>
    <w:uiPriority w:val="32"/>
    <w:qFormat/>
    <w:rsid w:val="00EC7F0F"/>
    <w:rPr>
      <w:b/>
      <w:bCs/>
      <w:smallCaps/>
      <w:color w:val="0F4761" w:themeColor="accent1" w:themeShade="BF"/>
      <w:spacing w:val="5"/>
    </w:rPr>
  </w:style>
  <w:style w:type="character" w:styleId="Hyperlink">
    <w:name w:val="Hyperlink"/>
    <w:basedOn w:val="DefaultParagraphFont"/>
    <w:uiPriority w:val="99"/>
    <w:unhideWhenUsed/>
    <w:rsid w:val="00EC7F0F"/>
    <w:rPr>
      <w:color w:val="467886" w:themeColor="hyperlink"/>
      <w:u w:val="single"/>
    </w:rPr>
  </w:style>
  <w:style w:type="paragraph" w:styleId="NoSpacing">
    <w:name w:val="No Spacing"/>
    <w:uiPriority w:val="1"/>
    <w:qFormat/>
    <w:rsid w:val="00FD5342"/>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cott-garrett@tk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Aslam</dc:creator>
  <cp:keywords/>
  <dc:description/>
  <cp:lastModifiedBy>Irfan Aslam</cp:lastModifiedBy>
  <cp:revision>3</cp:revision>
  <dcterms:created xsi:type="dcterms:W3CDTF">2024-10-14T13:43:00Z</dcterms:created>
  <dcterms:modified xsi:type="dcterms:W3CDTF">2024-10-16T19:08:00Z</dcterms:modified>
</cp:coreProperties>
</file>