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5934" w:rsidRDefault="0067093D">
      <w:pPr>
        <w:jc w:val="center"/>
        <w:rPr>
          <w:color w:val="000000" w:themeColor="text1"/>
          <w:sz w:val="44"/>
          <w:szCs w:val="44"/>
          <w:u w:val="single"/>
        </w:rPr>
      </w:pPr>
      <w:r>
        <w:rPr>
          <w:sz w:val="44"/>
          <w:szCs w:val="44"/>
          <w:u w:val="single"/>
        </w:rPr>
        <w:t>2021</w:t>
      </w:r>
      <w:r w:rsidR="00A033CE">
        <w:rPr>
          <w:sz w:val="44"/>
          <w:szCs w:val="44"/>
          <w:u w:val="single"/>
        </w:rPr>
        <w:t>-20</w:t>
      </w:r>
      <w:r>
        <w:rPr>
          <w:sz w:val="44"/>
          <w:szCs w:val="44"/>
          <w:u w:val="single"/>
        </w:rPr>
        <w:t xml:space="preserve">22 </w:t>
      </w:r>
      <w:r w:rsidR="00EB531A">
        <w:rPr>
          <w:sz w:val="44"/>
          <w:szCs w:val="44"/>
          <w:u w:val="single"/>
        </w:rPr>
        <w:t>Spring</w:t>
      </w:r>
      <w:r w:rsidR="00CF4FA7">
        <w:rPr>
          <w:sz w:val="44"/>
          <w:szCs w:val="44"/>
          <w:u w:val="single"/>
        </w:rPr>
        <w:t xml:space="preserve"> </w:t>
      </w:r>
      <w:r w:rsidR="00CF4FA7">
        <w:rPr>
          <w:color w:val="000000" w:themeColor="text1"/>
          <w:sz w:val="44"/>
          <w:szCs w:val="44"/>
          <w:u w:val="single"/>
        </w:rPr>
        <w:t>Term Data Report</w:t>
      </w:r>
    </w:p>
    <w:p w:rsidR="00BD5934" w:rsidRDefault="00CF4FA7">
      <w:pPr>
        <w:pStyle w:val="ListParagraph"/>
        <w:numPr>
          <w:ilvl w:val="0"/>
          <w:numId w:val="1"/>
        </w:numPr>
        <w:rPr>
          <w:i/>
        </w:rPr>
      </w:pPr>
      <w:r>
        <w:t xml:space="preserve">Key OFSTED action: </w:t>
      </w:r>
      <w:r>
        <w:rPr>
          <w:i/>
        </w:rPr>
        <w:t>‘Introduce an assessment system, which allows teachers to record clear evidence of progress against pupils’ personalised small steps of learning in their re-written Education, Health and Care Plans, reflecting the whole breadth of the curriculum in the school.’</w:t>
      </w:r>
    </w:p>
    <w:p w:rsidR="00BD5934" w:rsidRDefault="00CF4FA7">
      <w:pPr>
        <w:pStyle w:val="ListParagraph"/>
        <w:numPr>
          <w:ilvl w:val="0"/>
          <w:numId w:val="1"/>
        </w:numPr>
      </w:pPr>
      <w:r>
        <w:t>The report is based on data returns for</w:t>
      </w:r>
      <w:r w:rsidR="006C5273">
        <w:t xml:space="preserve"> </w:t>
      </w:r>
      <w:r w:rsidR="00EB531A">
        <w:t>200</w:t>
      </w:r>
      <w:r w:rsidR="001C5919" w:rsidRPr="001C5919">
        <w:t xml:space="preserve"> </w:t>
      </w:r>
      <w:r w:rsidR="0067093D">
        <w:t>of the 206</w:t>
      </w:r>
      <w:r w:rsidR="00A033CE">
        <w:t xml:space="preserve"> students on roll</w:t>
      </w:r>
      <w:r>
        <w:t xml:space="preserve"> </w:t>
      </w:r>
    </w:p>
    <w:p w:rsidR="00BD5934" w:rsidRDefault="00CF4FA7">
      <w:pPr>
        <w:pStyle w:val="ListParagraph"/>
        <w:numPr>
          <w:ilvl w:val="0"/>
          <w:numId w:val="1"/>
        </w:numPr>
      </w:pPr>
      <w:r>
        <w:t xml:space="preserve">Teachers </w:t>
      </w:r>
      <w:r w:rsidR="007B26D2">
        <w:t xml:space="preserve">are </w:t>
      </w:r>
      <w:r>
        <w:t xml:space="preserve">required to make two judgements: </w:t>
      </w:r>
    </w:p>
    <w:p w:rsidR="00BD5934" w:rsidRDefault="00CF4FA7">
      <w:pPr>
        <w:pStyle w:val="ListParagraph"/>
        <w:numPr>
          <w:ilvl w:val="1"/>
          <w:numId w:val="1"/>
        </w:numPr>
      </w:pPr>
      <w:r>
        <w:t xml:space="preserve">For each EHCP target, is the student ‘on track’ to reach their ‘Expected Outcome’? </w:t>
      </w:r>
    </w:p>
    <w:p w:rsidR="00BD5934" w:rsidRDefault="00CF4FA7">
      <w:pPr>
        <w:pStyle w:val="ListParagraph"/>
        <w:numPr>
          <w:ilvl w:val="0"/>
          <w:numId w:val="3"/>
        </w:numPr>
      </w:pPr>
      <w:r>
        <w:t xml:space="preserve">If the student is ‘not on track’, why? </w:t>
      </w:r>
    </w:p>
    <w:p w:rsidR="00BD5934" w:rsidRDefault="00CF4FA7">
      <w:pPr>
        <w:pStyle w:val="ListParagraph"/>
        <w:numPr>
          <w:ilvl w:val="0"/>
          <w:numId w:val="1"/>
        </w:numPr>
      </w:pPr>
      <w:r>
        <w:t>Teachers’ deadline for submission of data was</w:t>
      </w:r>
      <w:r w:rsidR="00A033CE">
        <w:t xml:space="preserve"> </w:t>
      </w:r>
      <w:r w:rsidR="00EB531A">
        <w:t>1.4.22</w:t>
      </w:r>
      <w:r>
        <w:t xml:space="preserve">. </w:t>
      </w:r>
    </w:p>
    <w:p w:rsidR="00BD5934" w:rsidRDefault="00EB531A">
      <w:pPr>
        <w:pStyle w:val="ListParagraph"/>
        <w:numPr>
          <w:ilvl w:val="0"/>
          <w:numId w:val="1"/>
        </w:numPr>
      </w:pPr>
      <w:r>
        <w:t>Week commencing 4</w:t>
      </w:r>
      <w:r w:rsidRPr="00EB531A">
        <w:rPr>
          <w:vertAlign w:val="superscript"/>
        </w:rPr>
        <w:t>th</w:t>
      </w:r>
      <w:r>
        <w:t xml:space="preserve"> April</w:t>
      </w:r>
      <w:r w:rsidR="00CF4FA7">
        <w:t xml:space="preserve">, AHT’s conducted learning conversation meetings with individual teachers in their pathway to: </w:t>
      </w:r>
    </w:p>
    <w:p w:rsidR="00BD5934" w:rsidRDefault="00CF4FA7">
      <w:pPr>
        <w:pStyle w:val="ListParagraph"/>
        <w:numPr>
          <w:ilvl w:val="1"/>
          <w:numId w:val="1"/>
        </w:numPr>
      </w:pPr>
      <w:r>
        <w:t xml:space="preserve">Verify their returns. </w:t>
      </w:r>
    </w:p>
    <w:p w:rsidR="00BD5934" w:rsidRDefault="00CF4FA7">
      <w:pPr>
        <w:pStyle w:val="ListParagraph"/>
        <w:numPr>
          <w:ilvl w:val="1"/>
          <w:numId w:val="1"/>
        </w:numPr>
      </w:pPr>
      <w:r>
        <w:t xml:space="preserve">Review the evidence-base for their judgements. </w:t>
      </w:r>
    </w:p>
    <w:p w:rsidR="00BD5934" w:rsidRDefault="00CF4FA7">
      <w:pPr>
        <w:pStyle w:val="ListParagraph"/>
        <w:numPr>
          <w:ilvl w:val="1"/>
          <w:numId w:val="1"/>
        </w:numPr>
      </w:pPr>
      <w:r>
        <w:t>Agree strategies to address underachievement.</w:t>
      </w:r>
    </w:p>
    <w:p w:rsidR="00BD5934" w:rsidRDefault="00CF4FA7">
      <w:pPr>
        <w:pStyle w:val="ListParagraph"/>
        <w:numPr>
          <w:ilvl w:val="0"/>
          <w:numId w:val="1"/>
        </w:numPr>
      </w:pPr>
      <w:r>
        <w:t>The data presented in this report is analysed against the three criteria used in previous reports:</w:t>
      </w:r>
    </w:p>
    <w:p w:rsidR="00BD5934" w:rsidRDefault="00CF4FA7">
      <w:pPr>
        <w:pStyle w:val="ListParagraph"/>
        <w:numPr>
          <w:ilvl w:val="1"/>
          <w:numId w:val="1"/>
        </w:numPr>
      </w:pPr>
      <w:r>
        <w:t xml:space="preserve">EHCP domain. </w:t>
      </w:r>
    </w:p>
    <w:p w:rsidR="00BD5934" w:rsidRDefault="00CF4FA7">
      <w:pPr>
        <w:pStyle w:val="ListParagraph"/>
        <w:numPr>
          <w:ilvl w:val="1"/>
          <w:numId w:val="1"/>
        </w:numPr>
      </w:pPr>
      <w:r>
        <w:t xml:space="preserve">Pupil Premium/LAC. </w:t>
      </w:r>
    </w:p>
    <w:p w:rsidR="00BD5934" w:rsidRDefault="00CF4FA7" w:rsidP="007B26D2">
      <w:pPr>
        <w:pStyle w:val="ListParagraph"/>
        <w:numPr>
          <w:ilvl w:val="1"/>
          <w:numId w:val="1"/>
        </w:numPr>
        <w:spacing w:after="0"/>
      </w:pPr>
      <w:r>
        <w:t>Curriculum Pathway.</w:t>
      </w:r>
    </w:p>
    <w:p w:rsidR="007B26D2" w:rsidRDefault="007B26D2" w:rsidP="007B26D2">
      <w:pPr>
        <w:spacing w:after="0"/>
      </w:pPr>
      <w:r>
        <w:t xml:space="preserve">Further analysis of the VI cohort has been included in this report due to the weaker data sets of the physical and sensory domain. </w:t>
      </w:r>
    </w:p>
    <w:p w:rsidR="00BD5934" w:rsidRDefault="00CF4FA7" w:rsidP="007B26D2">
      <w:pPr>
        <w:pStyle w:val="ListParagraph"/>
        <w:numPr>
          <w:ilvl w:val="0"/>
          <w:numId w:val="11"/>
        </w:numPr>
      </w:pPr>
      <w:r>
        <w:t xml:space="preserve">To aid Governors’ challenge, data from </w:t>
      </w:r>
      <w:proofErr w:type="gramStart"/>
      <w:r w:rsidR="00CA6C10">
        <w:t>Autumn</w:t>
      </w:r>
      <w:proofErr w:type="gramEnd"/>
      <w:r w:rsidR="00CA6C10">
        <w:t xml:space="preserve"> </w:t>
      </w:r>
      <w:r>
        <w:t>21</w:t>
      </w:r>
      <w:r w:rsidR="00CA6C10">
        <w:t>/22</w:t>
      </w:r>
      <w:r>
        <w:t xml:space="preserve"> is included.</w:t>
      </w:r>
    </w:p>
    <w:p w:rsidR="00BD5934" w:rsidRDefault="00D8652C" w:rsidP="006F4246">
      <w:pPr>
        <w:pStyle w:val="ListParagraph"/>
        <w:numPr>
          <w:ilvl w:val="0"/>
          <w:numId w:val="1"/>
        </w:numPr>
      </w:pPr>
      <w:r>
        <w:t>C</w:t>
      </w:r>
      <w:r w:rsidR="002C6B0C">
        <w:t>OVID</w:t>
      </w:r>
      <w:r w:rsidR="00EB531A">
        <w:t xml:space="preserve"> update: During the Spring</w:t>
      </w:r>
      <w:r>
        <w:t xml:space="preserve"> term, </w:t>
      </w:r>
      <w:r w:rsidR="00EB531A">
        <w:t>classes were shut on a</w:t>
      </w:r>
      <w:bookmarkStart w:id="0" w:name="_GoBack"/>
      <w:bookmarkEnd w:id="0"/>
      <w:r w:rsidR="00EB531A">
        <w:t xml:space="preserve"> rota system due to increased staff absence and </w:t>
      </w:r>
      <w:proofErr w:type="spellStart"/>
      <w:r w:rsidR="00EB531A">
        <w:t>covid</w:t>
      </w:r>
      <w:proofErr w:type="spellEnd"/>
      <w:r w:rsidR="00EB531A">
        <w:t xml:space="preserve"> outbreaks within school. </w:t>
      </w:r>
    </w:p>
    <w:p w:rsidR="00BD5934" w:rsidRDefault="00CF4FA7">
      <w:pPr>
        <w:rPr>
          <w:b/>
          <w:u w:val="single"/>
        </w:rPr>
      </w:pPr>
      <w:r>
        <w:br w:type="page"/>
      </w:r>
      <w:r>
        <w:rPr>
          <w:b/>
          <w:u w:val="single"/>
        </w:rPr>
        <w:lastRenderedPageBreak/>
        <w:t>Section 1 – EHCP Domain</w:t>
      </w:r>
    </w:p>
    <w:p w:rsidR="0007683A" w:rsidRDefault="0007683A">
      <w:pPr>
        <w:rPr>
          <w:b/>
          <w:u w:val="single"/>
        </w:rPr>
      </w:pPr>
      <w:r>
        <w:rPr>
          <w:b/>
          <w:u w:val="single"/>
        </w:rPr>
        <w:t xml:space="preserve">Spring Term </w:t>
      </w:r>
      <w:r w:rsidR="00FB2C1A">
        <w:rPr>
          <w:b/>
          <w:u w:val="single"/>
        </w:rPr>
        <w:t>21</w:t>
      </w:r>
      <w:r w:rsidR="0079762D">
        <w:rPr>
          <w:b/>
          <w:u w:val="single"/>
        </w:rPr>
        <w:t>/2</w:t>
      </w:r>
      <w:r w:rsidR="00FB2C1A">
        <w:rPr>
          <w:b/>
          <w:u w:val="single"/>
        </w:rPr>
        <w:t>2</w:t>
      </w:r>
    </w:p>
    <w:tbl>
      <w:tblPr>
        <w:tblpPr w:leftFromText="180" w:rightFromText="180" w:vertAnchor="page" w:horzAnchor="margin" w:tblpY="5731"/>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FB2C1A" w:rsidRPr="007C351A" w:rsidTr="0004745D">
        <w:trPr>
          <w:trHeight w:val="283"/>
        </w:trPr>
        <w:tc>
          <w:tcPr>
            <w:tcW w:w="4673" w:type="dxa"/>
            <w:shd w:val="clear" w:color="auto" w:fill="D9D9D9" w:themeFill="background1" w:themeFillShade="D9"/>
            <w:noWrap/>
            <w:vAlign w:val="bottom"/>
            <w:hideMark/>
          </w:tcPr>
          <w:p w:rsidR="00FB2C1A" w:rsidRPr="00ED12A5" w:rsidRDefault="00FB2C1A" w:rsidP="0004745D">
            <w:pPr>
              <w:spacing w:after="0"/>
              <w:rPr>
                <w:b/>
                <w:sz w:val="22"/>
              </w:rPr>
            </w:pPr>
            <w:r w:rsidRPr="00ED12A5">
              <w:rPr>
                <w:b/>
                <w:sz w:val="22"/>
              </w:rPr>
              <w:t>EHCP Domains</w:t>
            </w:r>
          </w:p>
        </w:tc>
        <w:tc>
          <w:tcPr>
            <w:tcW w:w="1701" w:type="dxa"/>
            <w:tcBorders>
              <w:bottom w:val="single" w:sz="4" w:space="0" w:color="auto"/>
            </w:tcBorders>
            <w:shd w:val="clear" w:color="auto" w:fill="D9D9D9" w:themeFill="background1" w:themeFillShade="D9"/>
            <w:noWrap/>
            <w:vAlign w:val="bottom"/>
            <w:hideMark/>
          </w:tcPr>
          <w:p w:rsidR="00FB2C1A" w:rsidRPr="00ED12A5" w:rsidRDefault="00FB2C1A" w:rsidP="0004745D">
            <w:pPr>
              <w:spacing w:after="0"/>
              <w:rPr>
                <w:b/>
                <w:sz w:val="22"/>
              </w:rPr>
            </w:pPr>
            <w:r w:rsidRPr="00ED12A5">
              <w:rPr>
                <w:b/>
                <w:sz w:val="22"/>
              </w:rPr>
              <w:t>Not on Track</w:t>
            </w:r>
          </w:p>
        </w:tc>
        <w:tc>
          <w:tcPr>
            <w:tcW w:w="1701" w:type="dxa"/>
            <w:tcBorders>
              <w:bottom w:val="single" w:sz="4" w:space="0" w:color="auto"/>
            </w:tcBorders>
            <w:shd w:val="clear" w:color="auto" w:fill="D9D9D9" w:themeFill="background1" w:themeFillShade="D9"/>
            <w:noWrap/>
            <w:vAlign w:val="bottom"/>
            <w:hideMark/>
          </w:tcPr>
          <w:p w:rsidR="00FB2C1A" w:rsidRPr="00ED12A5" w:rsidRDefault="00FB2C1A" w:rsidP="004D0F4B">
            <w:pPr>
              <w:spacing w:after="0"/>
              <w:jc w:val="center"/>
              <w:rPr>
                <w:b/>
                <w:sz w:val="22"/>
              </w:rPr>
            </w:pPr>
            <w:r w:rsidRPr="00ED12A5">
              <w:rPr>
                <w:b/>
                <w:sz w:val="22"/>
              </w:rPr>
              <w:t>On Track</w:t>
            </w:r>
          </w:p>
        </w:tc>
        <w:tc>
          <w:tcPr>
            <w:tcW w:w="1572" w:type="dxa"/>
            <w:tcBorders>
              <w:bottom w:val="single" w:sz="4" w:space="0" w:color="auto"/>
            </w:tcBorders>
            <w:shd w:val="clear" w:color="auto" w:fill="D9D9D9" w:themeFill="background1" w:themeFillShade="D9"/>
            <w:noWrap/>
            <w:vAlign w:val="bottom"/>
            <w:hideMark/>
          </w:tcPr>
          <w:p w:rsidR="00FB2C1A" w:rsidRPr="00ED12A5" w:rsidRDefault="00FB2C1A" w:rsidP="0004745D">
            <w:pPr>
              <w:spacing w:after="0"/>
              <w:rPr>
                <w:b/>
                <w:sz w:val="22"/>
              </w:rPr>
            </w:pPr>
            <w:r w:rsidRPr="00ED12A5">
              <w:rPr>
                <w:b/>
                <w:sz w:val="22"/>
              </w:rPr>
              <w:t>Grand Total</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sz w:val="22"/>
              </w:rPr>
            </w:pPr>
            <w:r w:rsidRPr="00363802">
              <w:rPr>
                <w:sz w:val="22"/>
              </w:rPr>
              <w:t>Cognition and Learning</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80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595</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675</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sz w:val="22"/>
              </w:rPr>
            </w:pPr>
            <w:r w:rsidRPr="00363802">
              <w:rPr>
                <w:sz w:val="22"/>
              </w:rPr>
              <w:t>Independence</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39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354</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393</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sz w:val="22"/>
              </w:rPr>
            </w:pPr>
            <w:r w:rsidRPr="00363802">
              <w:rPr>
                <w:sz w:val="22"/>
              </w:rPr>
              <w:t>Physical and Sensory</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133</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153</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sz w:val="22"/>
              </w:rPr>
            </w:pPr>
            <w:r w:rsidRPr="00363802">
              <w:rPr>
                <w:sz w:val="22"/>
              </w:rPr>
              <w:t>Social, Emotional Wellbeing</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42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345</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387</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sz w:val="22"/>
              </w:rPr>
            </w:pPr>
            <w:r w:rsidRPr="00363802">
              <w:rPr>
                <w:sz w:val="22"/>
              </w:rPr>
              <w:t>Speech, Language and Communication</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60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443</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sz w:val="22"/>
              </w:rPr>
            </w:pPr>
            <w:r w:rsidRPr="00363802">
              <w:rPr>
                <w:rFonts w:cs="Calibri"/>
                <w:sz w:val="22"/>
              </w:rPr>
              <w:t>503</w:t>
            </w:r>
          </w:p>
        </w:tc>
      </w:tr>
      <w:tr w:rsidR="00FB2C1A" w:rsidRPr="007C351A" w:rsidTr="0004745D">
        <w:trPr>
          <w:trHeight w:val="283"/>
        </w:trPr>
        <w:tc>
          <w:tcPr>
            <w:tcW w:w="4673" w:type="dxa"/>
            <w:shd w:val="clear" w:color="auto" w:fill="auto"/>
            <w:noWrap/>
            <w:vAlign w:val="bottom"/>
            <w:hideMark/>
          </w:tcPr>
          <w:p w:rsidR="00FB2C1A" w:rsidRPr="00363802" w:rsidRDefault="00FB2C1A" w:rsidP="0004745D">
            <w:pPr>
              <w:spacing w:after="0" w:line="240" w:lineRule="auto"/>
              <w:rPr>
                <w:b/>
                <w:bCs/>
                <w:sz w:val="22"/>
              </w:rPr>
            </w:pPr>
            <w:r w:rsidRPr="00363802">
              <w:rPr>
                <w:b/>
                <w:bCs/>
                <w:sz w:val="22"/>
              </w:rPr>
              <w:t>Grand Total</w:t>
            </w:r>
          </w:p>
        </w:tc>
        <w:tc>
          <w:tcPr>
            <w:tcW w:w="1701" w:type="dxa"/>
            <w:tcBorders>
              <w:top w:val="single" w:sz="4" w:space="0" w:color="auto"/>
              <w:left w:val="single" w:sz="4" w:space="0" w:color="FFFFFF"/>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b/>
                <w:bCs/>
                <w:sz w:val="22"/>
              </w:rPr>
            </w:pPr>
            <w:r w:rsidRPr="00363802">
              <w:rPr>
                <w:rFonts w:cs="Calibri"/>
                <w:b/>
                <w:bCs/>
                <w:sz w:val="22"/>
              </w:rPr>
              <w:t>241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b/>
                <w:bCs/>
                <w:sz w:val="22"/>
              </w:rPr>
            </w:pPr>
            <w:r w:rsidRPr="00363802">
              <w:rPr>
                <w:rFonts w:cs="Calibri"/>
                <w:b/>
                <w:bCs/>
                <w:sz w:val="22"/>
              </w:rPr>
              <w:t>1870</w:t>
            </w:r>
          </w:p>
        </w:tc>
        <w:tc>
          <w:tcPr>
            <w:tcW w:w="15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B2C1A" w:rsidRPr="00363802" w:rsidRDefault="00FB2C1A" w:rsidP="0004745D">
            <w:pPr>
              <w:spacing w:after="0" w:line="240" w:lineRule="auto"/>
              <w:jc w:val="center"/>
              <w:rPr>
                <w:rFonts w:cs="Calibri"/>
                <w:b/>
                <w:bCs/>
                <w:sz w:val="22"/>
              </w:rPr>
            </w:pPr>
            <w:r w:rsidRPr="00363802">
              <w:rPr>
                <w:rFonts w:cs="Calibri"/>
                <w:b/>
                <w:bCs/>
                <w:sz w:val="22"/>
              </w:rPr>
              <w:t>2111</w:t>
            </w:r>
          </w:p>
        </w:tc>
      </w:tr>
    </w:tbl>
    <w:tbl>
      <w:tblPr>
        <w:tblpPr w:leftFromText="180" w:rightFromText="180" w:vertAnchor="page" w:horzAnchor="margin" w:tblpY="2641"/>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A27A28" w:rsidTr="00A27A28">
        <w:trPr>
          <w:trHeight w:val="283"/>
        </w:trPr>
        <w:tc>
          <w:tcPr>
            <w:tcW w:w="4673" w:type="dxa"/>
            <w:shd w:val="clear" w:color="auto" w:fill="D9D9D9" w:themeFill="background1" w:themeFillShade="D9"/>
            <w:noWrap/>
            <w:vAlign w:val="bottom"/>
            <w:hideMark/>
          </w:tcPr>
          <w:p w:rsidR="00A27A28" w:rsidRDefault="00A27A28" w:rsidP="00A27A28">
            <w:pPr>
              <w:spacing w:after="0" w:line="240" w:lineRule="auto"/>
              <w:rPr>
                <w:rFonts w:eastAsia="Times New Roman" w:cs="Calibri"/>
                <w:b/>
                <w:sz w:val="22"/>
                <w:lang w:eastAsia="en-GB"/>
              </w:rPr>
            </w:pPr>
            <w:r>
              <w:rPr>
                <w:rFonts w:eastAsia="Times New Roman" w:cs="Calibri"/>
                <w:b/>
                <w:sz w:val="22"/>
                <w:lang w:eastAsia="en-GB"/>
              </w:rPr>
              <w:t>EHCP Domains</w:t>
            </w:r>
          </w:p>
        </w:tc>
        <w:tc>
          <w:tcPr>
            <w:tcW w:w="1701" w:type="dxa"/>
            <w:shd w:val="clear" w:color="auto" w:fill="D9D9D9" w:themeFill="background1" w:themeFillShade="D9"/>
            <w:noWrap/>
            <w:vAlign w:val="bottom"/>
            <w:hideMark/>
          </w:tcPr>
          <w:p w:rsidR="00A27A28" w:rsidRDefault="00A27A28" w:rsidP="00A27A28">
            <w:pPr>
              <w:spacing w:after="0" w:line="240" w:lineRule="auto"/>
              <w:jc w:val="center"/>
              <w:rPr>
                <w:rFonts w:eastAsia="Times New Roman" w:cs="Calibri"/>
                <w:b/>
                <w:sz w:val="22"/>
                <w:lang w:eastAsia="en-GB"/>
              </w:rPr>
            </w:pPr>
            <w:r>
              <w:rPr>
                <w:rFonts w:eastAsia="Times New Roman" w:cs="Calibri"/>
                <w:b/>
                <w:sz w:val="22"/>
                <w:lang w:eastAsia="en-GB"/>
              </w:rPr>
              <w:t>Not on T</w:t>
            </w:r>
            <w:r>
              <w:rPr>
                <w:b/>
                <w:sz w:val="22"/>
              </w:rPr>
              <w:t>rack</w:t>
            </w:r>
          </w:p>
        </w:tc>
        <w:tc>
          <w:tcPr>
            <w:tcW w:w="1701" w:type="dxa"/>
            <w:shd w:val="clear" w:color="auto" w:fill="D9D9D9" w:themeFill="background1" w:themeFillShade="D9"/>
            <w:noWrap/>
            <w:vAlign w:val="bottom"/>
            <w:hideMark/>
          </w:tcPr>
          <w:p w:rsidR="00A27A28" w:rsidRDefault="00A27A28" w:rsidP="00A27A28">
            <w:pPr>
              <w:spacing w:after="0" w:line="240" w:lineRule="auto"/>
              <w:jc w:val="center"/>
              <w:rPr>
                <w:rFonts w:eastAsia="Times New Roman" w:cs="Calibri"/>
                <w:b/>
                <w:sz w:val="22"/>
                <w:lang w:eastAsia="en-GB"/>
              </w:rPr>
            </w:pPr>
            <w:r>
              <w:rPr>
                <w:rFonts w:eastAsia="Times New Roman" w:cs="Calibri"/>
                <w:b/>
                <w:sz w:val="22"/>
                <w:lang w:eastAsia="en-GB"/>
              </w:rPr>
              <w:t>On T</w:t>
            </w:r>
            <w:r>
              <w:rPr>
                <w:b/>
                <w:sz w:val="22"/>
              </w:rPr>
              <w:t>rack</w:t>
            </w:r>
          </w:p>
        </w:tc>
        <w:tc>
          <w:tcPr>
            <w:tcW w:w="1572" w:type="dxa"/>
            <w:shd w:val="clear" w:color="auto" w:fill="D9D9D9" w:themeFill="background1" w:themeFillShade="D9"/>
            <w:noWrap/>
            <w:vAlign w:val="bottom"/>
            <w:hideMark/>
          </w:tcPr>
          <w:p w:rsidR="00A27A28" w:rsidRDefault="00A27A28" w:rsidP="00A27A28">
            <w:pPr>
              <w:spacing w:after="0" w:line="240" w:lineRule="auto"/>
              <w:jc w:val="center"/>
              <w:rPr>
                <w:rFonts w:eastAsia="Times New Roman" w:cs="Calibri"/>
                <w:b/>
                <w:sz w:val="22"/>
                <w:lang w:eastAsia="en-GB"/>
              </w:rPr>
            </w:pPr>
            <w:r>
              <w:rPr>
                <w:rFonts w:eastAsia="Times New Roman" w:cs="Calibri"/>
                <w:b/>
                <w:sz w:val="22"/>
                <w:lang w:eastAsia="en-GB"/>
              </w:rPr>
              <w:t>Grand Total</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sz w:val="22"/>
                <w:lang w:eastAsia="en-GB"/>
              </w:rPr>
            </w:pPr>
            <w:r>
              <w:rPr>
                <w:rFonts w:eastAsia="Times New Roman" w:cs="Calibri"/>
                <w:sz w:val="22"/>
                <w:lang w:eastAsia="en-GB"/>
              </w:rPr>
              <w:t>Cognition and Learning</w:t>
            </w:r>
          </w:p>
        </w:tc>
        <w:tc>
          <w:tcPr>
            <w:tcW w:w="1701" w:type="dxa"/>
            <w:shd w:val="clear" w:color="auto" w:fill="auto"/>
            <w:noWrap/>
            <w:vAlign w:val="bottom"/>
          </w:tcPr>
          <w:p w:rsidR="00A27A28" w:rsidRDefault="00E815CD" w:rsidP="00795CFC">
            <w:pPr>
              <w:spacing w:after="0" w:line="240" w:lineRule="auto"/>
              <w:rPr>
                <w:rFonts w:eastAsia="Times New Roman" w:cs="Calibri"/>
                <w:sz w:val="22"/>
                <w:lang w:eastAsia="en-GB"/>
              </w:rPr>
            </w:pPr>
            <w:r>
              <w:rPr>
                <w:rFonts w:eastAsia="Times New Roman" w:cs="Calibri"/>
                <w:sz w:val="22"/>
                <w:lang w:eastAsia="en-GB"/>
              </w:rPr>
              <w:t>117</w:t>
            </w:r>
            <w:r w:rsidR="00795CFC">
              <w:rPr>
                <w:rFonts w:eastAsia="Times New Roman" w:cs="Calibri"/>
                <w:sz w:val="22"/>
                <w:lang w:eastAsia="en-GB"/>
              </w:rPr>
              <w:t xml:space="preserve"> (17%)</w:t>
            </w:r>
          </w:p>
        </w:tc>
        <w:tc>
          <w:tcPr>
            <w:tcW w:w="1701"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proofErr w:type="gramStart"/>
            <w:r>
              <w:rPr>
                <w:rFonts w:eastAsia="Times New Roman" w:cs="Calibri"/>
                <w:sz w:val="22"/>
                <w:lang w:eastAsia="en-GB"/>
              </w:rPr>
              <w:t>538</w:t>
            </w:r>
            <w:r w:rsidR="00795CFC">
              <w:rPr>
                <w:rFonts w:eastAsia="Times New Roman" w:cs="Calibri"/>
                <w:sz w:val="22"/>
                <w:lang w:eastAsia="en-GB"/>
              </w:rPr>
              <w:t xml:space="preserve">  (</w:t>
            </w:r>
            <w:proofErr w:type="gramEnd"/>
            <w:r w:rsidR="00795CFC">
              <w:rPr>
                <w:rFonts w:eastAsia="Times New Roman" w:cs="Calibri"/>
                <w:sz w:val="22"/>
                <w:lang w:eastAsia="en-GB"/>
              </w:rPr>
              <w:t xml:space="preserve">83%) </w:t>
            </w:r>
          </w:p>
        </w:tc>
        <w:tc>
          <w:tcPr>
            <w:tcW w:w="1572"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655</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sz w:val="22"/>
                <w:lang w:eastAsia="en-GB"/>
              </w:rPr>
            </w:pPr>
            <w:r>
              <w:rPr>
                <w:rFonts w:eastAsia="Times New Roman" w:cs="Calibri"/>
                <w:sz w:val="22"/>
                <w:lang w:eastAsia="en-GB"/>
              </w:rPr>
              <w:t>Independence</w:t>
            </w:r>
          </w:p>
        </w:tc>
        <w:tc>
          <w:tcPr>
            <w:tcW w:w="1701" w:type="dxa"/>
            <w:shd w:val="clear" w:color="auto" w:fill="auto"/>
            <w:noWrap/>
            <w:vAlign w:val="bottom"/>
          </w:tcPr>
          <w:p w:rsidR="00A27A28" w:rsidRDefault="00E815CD" w:rsidP="00A27A28">
            <w:pPr>
              <w:spacing w:after="0" w:line="240" w:lineRule="auto"/>
              <w:rPr>
                <w:rFonts w:eastAsia="Times New Roman" w:cs="Calibri"/>
                <w:sz w:val="22"/>
                <w:lang w:eastAsia="en-GB"/>
              </w:rPr>
            </w:pPr>
            <w:proofErr w:type="gramStart"/>
            <w:r>
              <w:rPr>
                <w:rFonts w:eastAsia="Times New Roman" w:cs="Calibri"/>
                <w:sz w:val="22"/>
                <w:lang w:eastAsia="en-GB"/>
              </w:rPr>
              <w:t>55</w:t>
            </w:r>
            <w:r w:rsidR="00795CFC">
              <w:rPr>
                <w:rFonts w:eastAsia="Times New Roman" w:cs="Calibri"/>
                <w:sz w:val="22"/>
                <w:lang w:eastAsia="en-GB"/>
              </w:rPr>
              <w:t xml:space="preserve">  (</w:t>
            </w:r>
            <w:proofErr w:type="gramEnd"/>
            <w:r w:rsidR="00795CFC">
              <w:rPr>
                <w:rFonts w:eastAsia="Times New Roman" w:cs="Calibri"/>
                <w:sz w:val="22"/>
                <w:lang w:eastAsia="en-GB"/>
              </w:rPr>
              <w:t>13%)</w:t>
            </w:r>
          </w:p>
        </w:tc>
        <w:tc>
          <w:tcPr>
            <w:tcW w:w="1701"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356</w:t>
            </w:r>
            <w:r w:rsidR="00795CFC">
              <w:rPr>
                <w:rFonts w:eastAsia="Times New Roman" w:cs="Calibri"/>
                <w:sz w:val="22"/>
                <w:lang w:eastAsia="en-GB"/>
              </w:rPr>
              <w:t xml:space="preserve"> (87%)</w:t>
            </w:r>
          </w:p>
        </w:tc>
        <w:tc>
          <w:tcPr>
            <w:tcW w:w="1572"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411</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sz w:val="22"/>
                <w:lang w:eastAsia="en-GB"/>
              </w:rPr>
            </w:pPr>
            <w:r>
              <w:rPr>
                <w:rFonts w:eastAsia="Times New Roman" w:cs="Calibri"/>
                <w:sz w:val="22"/>
                <w:lang w:eastAsia="en-GB"/>
              </w:rPr>
              <w:t>Physical and Sensory</w:t>
            </w:r>
          </w:p>
        </w:tc>
        <w:tc>
          <w:tcPr>
            <w:tcW w:w="1701" w:type="dxa"/>
            <w:shd w:val="clear" w:color="auto" w:fill="auto"/>
            <w:noWrap/>
            <w:vAlign w:val="bottom"/>
          </w:tcPr>
          <w:p w:rsidR="00A27A28" w:rsidRDefault="00E815CD" w:rsidP="00A27A28">
            <w:pPr>
              <w:spacing w:after="0" w:line="240" w:lineRule="auto"/>
              <w:rPr>
                <w:rFonts w:eastAsia="Times New Roman" w:cs="Calibri"/>
                <w:sz w:val="22"/>
                <w:lang w:eastAsia="en-GB"/>
              </w:rPr>
            </w:pPr>
            <w:proofErr w:type="gramStart"/>
            <w:r>
              <w:rPr>
                <w:rFonts w:eastAsia="Times New Roman" w:cs="Calibri"/>
                <w:sz w:val="22"/>
                <w:lang w:eastAsia="en-GB"/>
              </w:rPr>
              <w:t>22</w:t>
            </w:r>
            <w:r w:rsidR="00795CFC">
              <w:rPr>
                <w:rFonts w:eastAsia="Times New Roman" w:cs="Calibri"/>
                <w:sz w:val="22"/>
                <w:lang w:eastAsia="en-GB"/>
              </w:rPr>
              <w:t xml:space="preserve">  (</w:t>
            </w:r>
            <w:proofErr w:type="gramEnd"/>
            <w:r w:rsidR="00795CFC">
              <w:rPr>
                <w:rFonts w:eastAsia="Times New Roman" w:cs="Calibri"/>
                <w:sz w:val="22"/>
                <w:lang w:eastAsia="en-GB"/>
              </w:rPr>
              <w:t>15%)</w:t>
            </w:r>
          </w:p>
        </w:tc>
        <w:tc>
          <w:tcPr>
            <w:tcW w:w="1701"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125</w:t>
            </w:r>
            <w:r w:rsidR="00795CFC">
              <w:rPr>
                <w:rFonts w:eastAsia="Times New Roman" w:cs="Calibri"/>
                <w:sz w:val="22"/>
                <w:lang w:eastAsia="en-GB"/>
              </w:rPr>
              <w:t xml:space="preserve"> (85%)</w:t>
            </w:r>
          </w:p>
        </w:tc>
        <w:tc>
          <w:tcPr>
            <w:tcW w:w="1572"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147</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sz w:val="22"/>
                <w:lang w:eastAsia="en-GB"/>
              </w:rPr>
            </w:pPr>
            <w:r>
              <w:rPr>
                <w:rFonts w:eastAsia="Times New Roman" w:cs="Calibri"/>
                <w:sz w:val="22"/>
                <w:lang w:eastAsia="en-GB"/>
              </w:rPr>
              <w:t>Social, Emotional Wellbeing</w:t>
            </w:r>
          </w:p>
        </w:tc>
        <w:tc>
          <w:tcPr>
            <w:tcW w:w="1701" w:type="dxa"/>
            <w:shd w:val="clear" w:color="auto" w:fill="auto"/>
            <w:noWrap/>
            <w:vAlign w:val="bottom"/>
          </w:tcPr>
          <w:p w:rsidR="00A27A28" w:rsidRDefault="00E815CD" w:rsidP="00A27A28">
            <w:pPr>
              <w:spacing w:after="0" w:line="240" w:lineRule="auto"/>
              <w:rPr>
                <w:rFonts w:eastAsia="Times New Roman" w:cs="Calibri"/>
                <w:sz w:val="22"/>
                <w:lang w:eastAsia="en-GB"/>
              </w:rPr>
            </w:pPr>
            <w:proofErr w:type="gramStart"/>
            <w:r>
              <w:rPr>
                <w:rFonts w:eastAsia="Times New Roman" w:cs="Calibri"/>
                <w:sz w:val="22"/>
                <w:lang w:eastAsia="en-GB"/>
              </w:rPr>
              <w:t>66</w:t>
            </w:r>
            <w:r w:rsidR="00795CFC">
              <w:rPr>
                <w:rFonts w:eastAsia="Times New Roman" w:cs="Calibri"/>
                <w:sz w:val="22"/>
                <w:lang w:eastAsia="en-GB"/>
              </w:rPr>
              <w:t xml:space="preserve">  (</w:t>
            </w:r>
            <w:proofErr w:type="gramEnd"/>
            <w:r w:rsidR="00795CFC">
              <w:rPr>
                <w:rFonts w:eastAsia="Times New Roman" w:cs="Calibri"/>
                <w:sz w:val="22"/>
                <w:lang w:eastAsia="en-GB"/>
              </w:rPr>
              <w:t>16%)</w:t>
            </w:r>
          </w:p>
        </w:tc>
        <w:tc>
          <w:tcPr>
            <w:tcW w:w="1701"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335</w:t>
            </w:r>
            <w:r w:rsidR="00795CFC">
              <w:rPr>
                <w:rFonts w:eastAsia="Times New Roman" w:cs="Calibri"/>
                <w:sz w:val="22"/>
                <w:lang w:eastAsia="en-GB"/>
              </w:rPr>
              <w:t xml:space="preserve"> (84%)</w:t>
            </w:r>
          </w:p>
        </w:tc>
        <w:tc>
          <w:tcPr>
            <w:tcW w:w="1572"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401</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sz w:val="22"/>
                <w:lang w:eastAsia="en-GB"/>
              </w:rPr>
            </w:pPr>
            <w:r>
              <w:rPr>
                <w:rFonts w:eastAsia="Times New Roman" w:cs="Calibri"/>
                <w:sz w:val="22"/>
                <w:lang w:eastAsia="en-GB"/>
              </w:rPr>
              <w:t>Speech, Language and Communication</w:t>
            </w:r>
          </w:p>
        </w:tc>
        <w:tc>
          <w:tcPr>
            <w:tcW w:w="1701" w:type="dxa"/>
            <w:shd w:val="clear" w:color="auto" w:fill="auto"/>
            <w:noWrap/>
            <w:vAlign w:val="bottom"/>
          </w:tcPr>
          <w:p w:rsidR="00A27A28" w:rsidRDefault="00E815CD" w:rsidP="00A27A28">
            <w:pPr>
              <w:spacing w:after="0" w:line="240" w:lineRule="auto"/>
              <w:rPr>
                <w:rFonts w:eastAsia="Times New Roman" w:cs="Calibri"/>
                <w:sz w:val="22"/>
                <w:lang w:eastAsia="en-GB"/>
              </w:rPr>
            </w:pPr>
            <w:proofErr w:type="gramStart"/>
            <w:r>
              <w:rPr>
                <w:rFonts w:eastAsia="Times New Roman" w:cs="Calibri"/>
                <w:sz w:val="22"/>
                <w:lang w:eastAsia="en-GB"/>
              </w:rPr>
              <w:t>60</w:t>
            </w:r>
            <w:r w:rsidR="00795CFC">
              <w:rPr>
                <w:rFonts w:eastAsia="Times New Roman" w:cs="Calibri"/>
                <w:sz w:val="22"/>
                <w:lang w:eastAsia="en-GB"/>
              </w:rPr>
              <w:t xml:space="preserve">  (</w:t>
            </w:r>
            <w:proofErr w:type="gramEnd"/>
            <w:r w:rsidR="00795CFC">
              <w:rPr>
                <w:rFonts w:eastAsia="Times New Roman" w:cs="Calibri"/>
                <w:sz w:val="22"/>
                <w:lang w:eastAsia="en-GB"/>
              </w:rPr>
              <w:t>12%)</w:t>
            </w:r>
          </w:p>
        </w:tc>
        <w:tc>
          <w:tcPr>
            <w:tcW w:w="1701"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453</w:t>
            </w:r>
            <w:r w:rsidR="00795CFC">
              <w:rPr>
                <w:rFonts w:eastAsia="Times New Roman" w:cs="Calibri"/>
                <w:sz w:val="22"/>
                <w:lang w:eastAsia="en-GB"/>
              </w:rPr>
              <w:t xml:space="preserve"> (88%)</w:t>
            </w:r>
          </w:p>
        </w:tc>
        <w:tc>
          <w:tcPr>
            <w:tcW w:w="1572" w:type="dxa"/>
            <w:shd w:val="clear" w:color="auto" w:fill="auto"/>
            <w:noWrap/>
            <w:vAlign w:val="bottom"/>
          </w:tcPr>
          <w:p w:rsidR="00A27A28" w:rsidRDefault="00E815CD" w:rsidP="00A27A28">
            <w:pPr>
              <w:spacing w:after="0" w:line="240" w:lineRule="auto"/>
              <w:jc w:val="center"/>
              <w:rPr>
                <w:rFonts w:eastAsia="Times New Roman" w:cs="Calibri"/>
                <w:sz w:val="22"/>
                <w:lang w:eastAsia="en-GB"/>
              </w:rPr>
            </w:pPr>
            <w:r>
              <w:rPr>
                <w:rFonts w:eastAsia="Times New Roman" w:cs="Calibri"/>
                <w:sz w:val="22"/>
                <w:lang w:eastAsia="en-GB"/>
              </w:rPr>
              <w:t>513</w:t>
            </w:r>
          </w:p>
        </w:tc>
      </w:tr>
      <w:tr w:rsidR="00A27A28" w:rsidTr="00A27A28">
        <w:trPr>
          <w:trHeight w:val="283"/>
        </w:trPr>
        <w:tc>
          <w:tcPr>
            <w:tcW w:w="4673" w:type="dxa"/>
            <w:shd w:val="clear" w:color="auto" w:fill="auto"/>
            <w:noWrap/>
            <w:vAlign w:val="bottom"/>
            <w:hideMark/>
          </w:tcPr>
          <w:p w:rsidR="00A27A28" w:rsidRDefault="00A27A28" w:rsidP="00A27A28">
            <w:pPr>
              <w:spacing w:after="0" w:line="240" w:lineRule="auto"/>
              <w:rPr>
                <w:rFonts w:eastAsia="Times New Roman" w:cs="Calibri"/>
                <w:b/>
                <w:bCs/>
                <w:sz w:val="22"/>
                <w:lang w:eastAsia="en-GB"/>
              </w:rPr>
            </w:pPr>
            <w:r>
              <w:rPr>
                <w:rFonts w:eastAsia="Times New Roman" w:cs="Calibri"/>
                <w:b/>
                <w:bCs/>
                <w:sz w:val="22"/>
                <w:lang w:eastAsia="en-GB"/>
              </w:rPr>
              <w:t>Grand Total</w:t>
            </w:r>
          </w:p>
        </w:tc>
        <w:tc>
          <w:tcPr>
            <w:tcW w:w="1701" w:type="dxa"/>
            <w:shd w:val="clear" w:color="auto" w:fill="auto"/>
            <w:noWrap/>
            <w:vAlign w:val="bottom"/>
          </w:tcPr>
          <w:p w:rsidR="00A27A28" w:rsidRDefault="00E815CD" w:rsidP="00536FFE">
            <w:pPr>
              <w:spacing w:after="0" w:line="240" w:lineRule="auto"/>
              <w:jc w:val="center"/>
              <w:rPr>
                <w:rFonts w:eastAsia="Times New Roman" w:cs="Calibri"/>
                <w:b/>
                <w:bCs/>
                <w:sz w:val="22"/>
                <w:lang w:eastAsia="en-GB"/>
              </w:rPr>
            </w:pPr>
            <w:r>
              <w:rPr>
                <w:rFonts w:eastAsia="Times New Roman" w:cs="Calibri"/>
                <w:b/>
                <w:bCs/>
                <w:sz w:val="22"/>
                <w:lang w:eastAsia="en-GB"/>
              </w:rPr>
              <w:t>320</w:t>
            </w:r>
          </w:p>
        </w:tc>
        <w:tc>
          <w:tcPr>
            <w:tcW w:w="1701" w:type="dxa"/>
            <w:shd w:val="clear" w:color="auto" w:fill="auto"/>
            <w:noWrap/>
            <w:vAlign w:val="bottom"/>
          </w:tcPr>
          <w:p w:rsidR="00A27A28" w:rsidRDefault="00E815CD" w:rsidP="00A27A28">
            <w:pPr>
              <w:spacing w:after="0" w:line="240" w:lineRule="auto"/>
              <w:jc w:val="center"/>
              <w:rPr>
                <w:rFonts w:eastAsia="Times New Roman" w:cs="Calibri"/>
                <w:b/>
                <w:bCs/>
                <w:sz w:val="22"/>
                <w:lang w:eastAsia="en-GB"/>
              </w:rPr>
            </w:pPr>
            <w:r>
              <w:rPr>
                <w:rFonts w:eastAsia="Times New Roman" w:cs="Calibri"/>
                <w:b/>
                <w:bCs/>
                <w:sz w:val="22"/>
                <w:lang w:eastAsia="en-GB"/>
              </w:rPr>
              <w:t>1807</w:t>
            </w:r>
          </w:p>
        </w:tc>
        <w:tc>
          <w:tcPr>
            <w:tcW w:w="1572" w:type="dxa"/>
            <w:shd w:val="clear" w:color="auto" w:fill="auto"/>
            <w:noWrap/>
            <w:vAlign w:val="bottom"/>
          </w:tcPr>
          <w:p w:rsidR="00A27A28" w:rsidRDefault="00E815CD" w:rsidP="00A27A28">
            <w:pPr>
              <w:spacing w:after="0" w:line="240" w:lineRule="auto"/>
              <w:jc w:val="center"/>
              <w:rPr>
                <w:rFonts w:eastAsia="Times New Roman" w:cs="Calibri"/>
                <w:b/>
                <w:bCs/>
                <w:sz w:val="22"/>
                <w:lang w:eastAsia="en-GB"/>
              </w:rPr>
            </w:pPr>
            <w:r>
              <w:rPr>
                <w:rFonts w:eastAsia="Times New Roman" w:cs="Calibri"/>
                <w:b/>
                <w:bCs/>
                <w:sz w:val="22"/>
                <w:lang w:eastAsia="en-GB"/>
              </w:rPr>
              <w:t>2127</w:t>
            </w:r>
          </w:p>
        </w:tc>
      </w:tr>
    </w:tbl>
    <w:p w:rsidR="0007683A" w:rsidRDefault="0007683A">
      <w:pPr>
        <w:rPr>
          <w:b/>
          <w:u w:val="single"/>
        </w:rPr>
      </w:pPr>
    </w:p>
    <w:p w:rsidR="0007683A" w:rsidRDefault="00FB2C1A">
      <w:pPr>
        <w:rPr>
          <w:b/>
          <w:u w:val="single"/>
        </w:rPr>
      </w:pPr>
      <w:r>
        <w:rPr>
          <w:b/>
          <w:u w:val="single"/>
        </w:rPr>
        <w:t>Autumn Term 21/22</w:t>
      </w:r>
    </w:p>
    <w:tbl>
      <w:tblPr>
        <w:tblpPr w:leftFromText="180" w:rightFromText="180" w:vertAnchor="page" w:horzAnchor="margin" w:tblpY="8971"/>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701"/>
        <w:gridCol w:w="1701"/>
        <w:gridCol w:w="1572"/>
      </w:tblGrid>
      <w:tr w:rsidR="00FB2C1A" w:rsidTr="00FB2C1A">
        <w:trPr>
          <w:trHeight w:val="283"/>
        </w:trPr>
        <w:tc>
          <w:tcPr>
            <w:tcW w:w="4673" w:type="dxa"/>
            <w:shd w:val="clear" w:color="auto" w:fill="D9D9D9" w:themeFill="background1" w:themeFillShade="D9"/>
            <w:noWrap/>
            <w:vAlign w:val="bottom"/>
            <w:hideMark/>
          </w:tcPr>
          <w:p w:rsidR="00FB2C1A" w:rsidRDefault="00FB2C1A" w:rsidP="00FB2C1A">
            <w:pPr>
              <w:spacing w:after="0" w:line="240" w:lineRule="auto"/>
              <w:rPr>
                <w:rFonts w:eastAsia="Times New Roman" w:cs="Calibri"/>
                <w:b/>
                <w:sz w:val="22"/>
                <w:lang w:eastAsia="en-GB"/>
              </w:rPr>
            </w:pPr>
            <w:r>
              <w:rPr>
                <w:rFonts w:eastAsia="Times New Roman" w:cs="Calibri"/>
                <w:b/>
                <w:sz w:val="22"/>
                <w:lang w:eastAsia="en-GB"/>
              </w:rPr>
              <w:t>EHCP Domains</w:t>
            </w:r>
          </w:p>
        </w:tc>
        <w:tc>
          <w:tcPr>
            <w:tcW w:w="1701" w:type="dxa"/>
            <w:shd w:val="clear" w:color="auto" w:fill="D9D9D9" w:themeFill="background1" w:themeFillShade="D9"/>
            <w:noWrap/>
            <w:vAlign w:val="bottom"/>
            <w:hideMark/>
          </w:tcPr>
          <w:p w:rsidR="00FB2C1A" w:rsidRDefault="00FB2C1A" w:rsidP="00FB2C1A">
            <w:pPr>
              <w:spacing w:after="0" w:line="240" w:lineRule="auto"/>
              <w:jc w:val="center"/>
              <w:rPr>
                <w:rFonts w:eastAsia="Times New Roman" w:cs="Calibri"/>
                <w:b/>
                <w:sz w:val="22"/>
                <w:lang w:eastAsia="en-GB"/>
              </w:rPr>
            </w:pPr>
            <w:r>
              <w:rPr>
                <w:rFonts w:eastAsia="Times New Roman" w:cs="Calibri"/>
                <w:b/>
                <w:sz w:val="22"/>
                <w:lang w:eastAsia="en-GB"/>
              </w:rPr>
              <w:t>Not on T</w:t>
            </w:r>
            <w:r>
              <w:rPr>
                <w:b/>
                <w:sz w:val="22"/>
              </w:rPr>
              <w:t>rack</w:t>
            </w:r>
          </w:p>
        </w:tc>
        <w:tc>
          <w:tcPr>
            <w:tcW w:w="1701" w:type="dxa"/>
            <w:shd w:val="clear" w:color="auto" w:fill="D9D9D9" w:themeFill="background1" w:themeFillShade="D9"/>
            <w:noWrap/>
            <w:vAlign w:val="bottom"/>
            <w:hideMark/>
          </w:tcPr>
          <w:p w:rsidR="00FB2C1A" w:rsidRDefault="00FB2C1A" w:rsidP="00FB2C1A">
            <w:pPr>
              <w:spacing w:after="0" w:line="240" w:lineRule="auto"/>
              <w:jc w:val="center"/>
              <w:rPr>
                <w:rFonts w:eastAsia="Times New Roman" w:cs="Calibri"/>
                <w:b/>
                <w:sz w:val="22"/>
                <w:lang w:eastAsia="en-GB"/>
              </w:rPr>
            </w:pPr>
            <w:r>
              <w:rPr>
                <w:rFonts w:eastAsia="Times New Roman" w:cs="Calibri"/>
                <w:b/>
                <w:sz w:val="22"/>
                <w:lang w:eastAsia="en-GB"/>
              </w:rPr>
              <w:t>On T</w:t>
            </w:r>
            <w:r>
              <w:rPr>
                <w:b/>
                <w:sz w:val="22"/>
              </w:rPr>
              <w:t>rack</w:t>
            </w:r>
          </w:p>
        </w:tc>
        <w:tc>
          <w:tcPr>
            <w:tcW w:w="1572" w:type="dxa"/>
            <w:shd w:val="clear" w:color="auto" w:fill="D9D9D9" w:themeFill="background1" w:themeFillShade="D9"/>
            <w:noWrap/>
            <w:vAlign w:val="bottom"/>
            <w:hideMark/>
          </w:tcPr>
          <w:p w:rsidR="00FB2C1A" w:rsidRDefault="00FB2C1A" w:rsidP="00FB2C1A">
            <w:pPr>
              <w:spacing w:after="0" w:line="240" w:lineRule="auto"/>
              <w:jc w:val="center"/>
              <w:rPr>
                <w:rFonts w:eastAsia="Times New Roman" w:cs="Calibri"/>
                <w:b/>
                <w:sz w:val="22"/>
                <w:lang w:eastAsia="en-GB"/>
              </w:rPr>
            </w:pPr>
            <w:r>
              <w:rPr>
                <w:rFonts w:eastAsia="Times New Roman" w:cs="Calibri"/>
                <w:b/>
                <w:sz w:val="22"/>
                <w:lang w:eastAsia="en-GB"/>
              </w:rPr>
              <w:t>Grand Total</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sz w:val="22"/>
                <w:lang w:eastAsia="en-GB"/>
              </w:rPr>
            </w:pPr>
            <w:r>
              <w:rPr>
                <w:rFonts w:eastAsia="Times New Roman" w:cs="Calibri"/>
                <w:sz w:val="22"/>
                <w:lang w:eastAsia="en-GB"/>
              </w:rPr>
              <w:t>Cognition and Learning</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67</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516</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583</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sz w:val="22"/>
                <w:lang w:eastAsia="en-GB"/>
              </w:rPr>
            </w:pPr>
            <w:r>
              <w:rPr>
                <w:rFonts w:eastAsia="Times New Roman" w:cs="Calibri"/>
                <w:sz w:val="22"/>
                <w:lang w:eastAsia="en-GB"/>
              </w:rPr>
              <w:t>Independence</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68</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300</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368</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sz w:val="22"/>
                <w:lang w:eastAsia="en-GB"/>
              </w:rPr>
            </w:pPr>
            <w:r>
              <w:rPr>
                <w:rFonts w:eastAsia="Times New Roman" w:cs="Calibri"/>
                <w:sz w:val="22"/>
                <w:lang w:eastAsia="en-GB"/>
              </w:rPr>
              <w:t>Physical and Sensory</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27</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124</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151</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sz w:val="22"/>
                <w:lang w:eastAsia="en-GB"/>
              </w:rPr>
            </w:pPr>
            <w:r>
              <w:rPr>
                <w:rFonts w:eastAsia="Times New Roman" w:cs="Calibri"/>
                <w:sz w:val="22"/>
                <w:lang w:eastAsia="en-GB"/>
              </w:rPr>
              <w:t>Social, Emotional Wellbeing</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44</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298</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342</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sz w:val="22"/>
                <w:lang w:eastAsia="en-GB"/>
              </w:rPr>
            </w:pPr>
            <w:r>
              <w:rPr>
                <w:rFonts w:eastAsia="Times New Roman" w:cs="Calibri"/>
                <w:sz w:val="22"/>
                <w:lang w:eastAsia="en-GB"/>
              </w:rPr>
              <w:t>Speech, Language and Communication</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59</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352</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sz w:val="22"/>
                <w:lang w:eastAsia="en-GB"/>
              </w:rPr>
            </w:pPr>
            <w:r>
              <w:rPr>
                <w:rFonts w:eastAsia="Times New Roman" w:cs="Calibri"/>
                <w:sz w:val="22"/>
                <w:lang w:eastAsia="en-GB"/>
              </w:rPr>
              <w:t>411</w:t>
            </w:r>
          </w:p>
        </w:tc>
      </w:tr>
      <w:tr w:rsidR="00FB2C1A" w:rsidTr="00FB2C1A">
        <w:trPr>
          <w:trHeight w:val="283"/>
        </w:trPr>
        <w:tc>
          <w:tcPr>
            <w:tcW w:w="4673" w:type="dxa"/>
            <w:shd w:val="clear" w:color="auto" w:fill="auto"/>
            <w:noWrap/>
            <w:vAlign w:val="bottom"/>
            <w:hideMark/>
          </w:tcPr>
          <w:p w:rsidR="00FB2C1A" w:rsidRDefault="00FB2C1A" w:rsidP="00FB2C1A">
            <w:pPr>
              <w:spacing w:after="0" w:line="240" w:lineRule="auto"/>
              <w:rPr>
                <w:rFonts w:eastAsia="Times New Roman" w:cs="Calibri"/>
                <w:b/>
                <w:bCs/>
                <w:sz w:val="22"/>
                <w:lang w:eastAsia="en-GB"/>
              </w:rPr>
            </w:pPr>
            <w:r>
              <w:rPr>
                <w:rFonts w:eastAsia="Times New Roman" w:cs="Calibri"/>
                <w:b/>
                <w:bCs/>
                <w:sz w:val="22"/>
                <w:lang w:eastAsia="en-GB"/>
              </w:rPr>
              <w:t>Grand Total</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b/>
                <w:bCs/>
                <w:sz w:val="22"/>
                <w:lang w:eastAsia="en-GB"/>
              </w:rPr>
            </w:pPr>
            <w:r>
              <w:rPr>
                <w:rFonts w:eastAsia="Times New Roman" w:cs="Calibri"/>
                <w:b/>
                <w:bCs/>
                <w:sz w:val="22"/>
                <w:lang w:eastAsia="en-GB"/>
              </w:rPr>
              <w:t>265</w:t>
            </w:r>
          </w:p>
        </w:tc>
        <w:tc>
          <w:tcPr>
            <w:tcW w:w="1701" w:type="dxa"/>
            <w:shd w:val="clear" w:color="auto" w:fill="auto"/>
            <w:noWrap/>
            <w:vAlign w:val="bottom"/>
            <w:hideMark/>
          </w:tcPr>
          <w:p w:rsidR="00FB2C1A" w:rsidRDefault="00FB2C1A" w:rsidP="00FB2C1A">
            <w:pPr>
              <w:spacing w:after="0" w:line="240" w:lineRule="auto"/>
              <w:jc w:val="center"/>
              <w:rPr>
                <w:rFonts w:eastAsia="Times New Roman" w:cs="Calibri"/>
                <w:b/>
                <w:bCs/>
                <w:sz w:val="22"/>
                <w:lang w:eastAsia="en-GB"/>
              </w:rPr>
            </w:pPr>
            <w:r>
              <w:rPr>
                <w:rFonts w:eastAsia="Times New Roman" w:cs="Calibri"/>
                <w:b/>
                <w:bCs/>
                <w:sz w:val="22"/>
                <w:lang w:eastAsia="en-GB"/>
              </w:rPr>
              <w:t>1590</w:t>
            </w:r>
          </w:p>
        </w:tc>
        <w:tc>
          <w:tcPr>
            <w:tcW w:w="1572" w:type="dxa"/>
            <w:shd w:val="clear" w:color="auto" w:fill="auto"/>
            <w:noWrap/>
            <w:vAlign w:val="bottom"/>
            <w:hideMark/>
          </w:tcPr>
          <w:p w:rsidR="00FB2C1A" w:rsidRDefault="00FB2C1A" w:rsidP="00FB2C1A">
            <w:pPr>
              <w:spacing w:after="0" w:line="240" w:lineRule="auto"/>
              <w:jc w:val="center"/>
              <w:rPr>
                <w:rFonts w:eastAsia="Times New Roman" w:cs="Calibri"/>
                <w:b/>
                <w:bCs/>
                <w:sz w:val="22"/>
                <w:lang w:eastAsia="en-GB"/>
              </w:rPr>
            </w:pPr>
            <w:r>
              <w:rPr>
                <w:rFonts w:eastAsia="Times New Roman" w:cs="Calibri"/>
                <w:b/>
                <w:bCs/>
                <w:sz w:val="22"/>
                <w:lang w:eastAsia="en-GB"/>
              </w:rPr>
              <w:t>1855</w:t>
            </w:r>
          </w:p>
        </w:tc>
      </w:tr>
    </w:tbl>
    <w:p w:rsidR="0007683A" w:rsidRDefault="0007683A">
      <w:pPr>
        <w:rPr>
          <w:b/>
          <w:u w:val="single"/>
        </w:rPr>
      </w:pPr>
    </w:p>
    <w:p w:rsidR="0007683A" w:rsidRDefault="00FB2C1A">
      <w:pPr>
        <w:rPr>
          <w:b/>
          <w:u w:val="single"/>
        </w:rPr>
      </w:pPr>
      <w:r>
        <w:rPr>
          <w:b/>
          <w:u w:val="single"/>
        </w:rPr>
        <w:t>Summer Term 20/21</w:t>
      </w:r>
    </w:p>
    <w:p w:rsidR="00BD5934" w:rsidRDefault="00BD5934">
      <w:pPr>
        <w:rPr>
          <w:u w:val="single"/>
        </w:rPr>
      </w:pPr>
    </w:p>
    <w:p w:rsidR="00571A9F" w:rsidRDefault="00571A9F" w:rsidP="00571A9F">
      <w:pPr>
        <w:rPr>
          <w:b/>
        </w:rPr>
      </w:pPr>
    </w:p>
    <w:p w:rsidR="00CA5074" w:rsidRDefault="00CA5074" w:rsidP="00571A9F">
      <w:pPr>
        <w:rPr>
          <w:b/>
        </w:rPr>
      </w:pPr>
    </w:p>
    <w:p w:rsidR="00CA5074" w:rsidRDefault="00CA5074" w:rsidP="00571A9F">
      <w:pPr>
        <w:rPr>
          <w:b/>
        </w:rPr>
      </w:pPr>
    </w:p>
    <w:p w:rsidR="00CA5074" w:rsidRDefault="00CA5074" w:rsidP="00571A9F">
      <w:pPr>
        <w:rPr>
          <w:b/>
        </w:rPr>
      </w:pPr>
    </w:p>
    <w:p w:rsidR="00CA5074" w:rsidRDefault="00CA5074" w:rsidP="00571A9F">
      <w:pPr>
        <w:rPr>
          <w:b/>
        </w:rPr>
      </w:pPr>
    </w:p>
    <w:p w:rsidR="00CA5074" w:rsidRDefault="00CA5074" w:rsidP="00571A9F">
      <w:pPr>
        <w:rPr>
          <w:b/>
        </w:rPr>
      </w:pPr>
    </w:p>
    <w:p w:rsidR="00CA5074" w:rsidRDefault="00CA5074" w:rsidP="00571A9F">
      <w:pPr>
        <w:rPr>
          <w:b/>
        </w:rPr>
      </w:pPr>
    </w:p>
    <w:p w:rsidR="00571A9F" w:rsidRDefault="00571A9F" w:rsidP="00571A9F">
      <w:pPr>
        <w:rPr>
          <w:noProof/>
          <w:lang w:eastAsia="en-GB"/>
        </w:rPr>
      </w:pPr>
      <w:r>
        <w:rPr>
          <w:b/>
        </w:rPr>
        <w:lastRenderedPageBreak/>
        <w:t>‘Not On Track’ Breakdown</w:t>
      </w:r>
      <w:r>
        <w:br/>
      </w:r>
    </w:p>
    <w:p w:rsidR="00CA5074" w:rsidRDefault="00CA5074" w:rsidP="00571A9F">
      <w:pPr>
        <w:rPr>
          <w:noProof/>
          <w:lang w:eastAsia="en-GB"/>
        </w:rPr>
      </w:pPr>
      <w:r w:rsidRPr="00877CEE">
        <w:rPr>
          <w:noProof/>
          <w:lang w:eastAsia="en-GB"/>
        </w:rPr>
        <w:drawing>
          <wp:inline distT="0" distB="0" distL="0" distR="0">
            <wp:extent cx="1714500" cy="1604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3374" cy="1612312"/>
                    </a:xfrm>
                    <a:prstGeom prst="rect">
                      <a:avLst/>
                    </a:prstGeom>
                    <a:noFill/>
                    <a:ln>
                      <a:noFill/>
                    </a:ln>
                  </pic:spPr>
                </pic:pic>
              </a:graphicData>
            </a:graphic>
          </wp:inline>
        </w:drawing>
      </w:r>
      <w:r>
        <w:rPr>
          <w:noProof/>
          <w:lang w:eastAsia="en-GB"/>
        </w:rPr>
        <w:drawing>
          <wp:inline distT="0" distB="0" distL="0" distR="0" wp14:anchorId="02CCC48A" wp14:editId="10F9FA84">
            <wp:extent cx="2809875" cy="24574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A5074" w:rsidRDefault="00CA5074" w:rsidP="00571A9F">
      <w:pPr>
        <w:rPr>
          <w:noProof/>
          <w:lang w:eastAsia="en-GB"/>
        </w:rPr>
      </w:pPr>
    </w:p>
    <w:p w:rsidR="00571A9F" w:rsidRDefault="005F2D32" w:rsidP="00571A9F">
      <w:r>
        <w:t>‘Attendance non-</w:t>
      </w:r>
      <w:proofErr w:type="spellStart"/>
      <w:r>
        <w:t>covid</w:t>
      </w:r>
      <w:proofErr w:type="spellEnd"/>
      <w:r>
        <w:t>’, ‘inappropriate expe</w:t>
      </w:r>
      <w:r w:rsidR="006D5005">
        <w:t>ctation’ and ‘unable to make provision</w:t>
      </w:r>
      <w:r>
        <w:t xml:space="preserve">’ are </w:t>
      </w:r>
      <w:r w:rsidR="00571A9F">
        <w:t>the most significant reason</w:t>
      </w:r>
      <w:r>
        <w:t>s</w:t>
      </w:r>
      <w:r w:rsidR="00571A9F">
        <w:t xml:space="preserve"> for underperformance, with </w:t>
      </w:r>
      <w:r>
        <w:t>over 20% of</w:t>
      </w:r>
      <w:r w:rsidR="00571A9F">
        <w:t xml:space="preserve"> ‘</w:t>
      </w:r>
      <w:r>
        <w:t>not on track’ targets attributing to these</w:t>
      </w:r>
      <w:r w:rsidR="00571A9F">
        <w:t xml:space="preserve"> factor</w:t>
      </w:r>
      <w:r>
        <w:t>s</w:t>
      </w:r>
      <w:r w:rsidR="00571A9F">
        <w:t xml:space="preserve">. </w:t>
      </w:r>
    </w:p>
    <w:p w:rsidR="00571A9F" w:rsidRDefault="005F2D32" w:rsidP="00571A9F">
      <w:r>
        <w:t>F</w:t>
      </w:r>
      <w:r w:rsidR="00571A9F">
        <w:t>actor</w:t>
      </w:r>
      <w:r>
        <w:t>s</w:t>
      </w:r>
      <w:r w:rsidR="00571A9F">
        <w:t xml:space="preserve"> attributing to </w:t>
      </w:r>
      <w:r w:rsidR="00F04803">
        <w:t>these</w:t>
      </w:r>
      <w:r>
        <w:t xml:space="preserve"> are:</w:t>
      </w:r>
    </w:p>
    <w:p w:rsidR="005F2D32" w:rsidRDefault="005F2D32" w:rsidP="00571A9F">
      <w:r w:rsidRPr="00282C86">
        <w:rPr>
          <w:b/>
        </w:rPr>
        <w:t>Attendance non</w:t>
      </w:r>
      <w:r w:rsidR="00877CEE" w:rsidRPr="00282C86">
        <w:rPr>
          <w:b/>
        </w:rPr>
        <w:t>-</w:t>
      </w:r>
      <w:proofErr w:type="spellStart"/>
      <w:r w:rsidRPr="00282C86">
        <w:rPr>
          <w:b/>
        </w:rPr>
        <w:t>covid</w:t>
      </w:r>
      <w:proofErr w:type="spellEnd"/>
      <w:r>
        <w:t>:</w:t>
      </w:r>
      <w:r w:rsidR="009F7EE3">
        <w:t xml:space="preserve"> </w:t>
      </w:r>
      <w:proofErr w:type="gramStart"/>
      <w:r w:rsidR="009F7EE3">
        <w:t>Generally</w:t>
      </w:r>
      <w:proofErr w:type="gramEnd"/>
      <w:r w:rsidR="009F7EE3">
        <w:t xml:space="preserve"> there has been an i</w:t>
      </w:r>
      <w:r w:rsidR="00877CEE">
        <w:t xml:space="preserve">ncrease in other illnesses: D&amp;V, chicken pox, colds and coughs. </w:t>
      </w:r>
    </w:p>
    <w:p w:rsidR="009F7EE3" w:rsidRDefault="009F7EE3" w:rsidP="00571A9F">
      <w:r>
        <w:t xml:space="preserve">Further analysis showed that </w:t>
      </w:r>
      <w:r w:rsidR="00282C86">
        <w:t>for one student</w:t>
      </w:r>
      <w:r w:rsidRPr="009F7EE3">
        <w:t xml:space="preserve">, ‘not on track’ </w:t>
      </w:r>
      <w:proofErr w:type="gramStart"/>
      <w:r>
        <w:t>had been selected</w:t>
      </w:r>
      <w:proofErr w:type="gramEnd"/>
      <w:r>
        <w:t xml:space="preserve"> for </w:t>
      </w:r>
      <w:r w:rsidRPr="009F7EE3">
        <w:t xml:space="preserve">14 out of 15 targets. He appears to have regressed in </w:t>
      </w:r>
      <w:proofErr w:type="gramStart"/>
      <w:r w:rsidRPr="009F7EE3">
        <w:t>6</w:t>
      </w:r>
      <w:proofErr w:type="gramEnd"/>
      <w:r w:rsidRPr="009F7EE3">
        <w:t xml:space="preserve"> targets below h</w:t>
      </w:r>
      <w:r w:rsidR="00282C86">
        <w:t xml:space="preserve">is initial baseline assessment, reviewed within SLT. </w:t>
      </w:r>
    </w:p>
    <w:p w:rsidR="005F2D32" w:rsidRDefault="005F2D32" w:rsidP="00571A9F">
      <w:r w:rsidRPr="00282C86">
        <w:rPr>
          <w:b/>
        </w:rPr>
        <w:t>Inappropriate expectations</w:t>
      </w:r>
      <w:r>
        <w:t>:</w:t>
      </w:r>
      <w:r w:rsidR="0060661A">
        <w:t xml:space="preserve"> large proportion are year 7 students, targets we have ‘inherited’ from primary settings. </w:t>
      </w:r>
    </w:p>
    <w:p w:rsidR="009F7EE3" w:rsidRPr="00460E9B" w:rsidRDefault="007F0DE3" w:rsidP="009F7EE3">
      <w:r w:rsidRPr="00282C86">
        <w:rPr>
          <w:b/>
        </w:rPr>
        <w:t>Unable to make provision</w:t>
      </w:r>
      <w:r w:rsidR="005F2D32">
        <w:t>:</w:t>
      </w:r>
      <w:r w:rsidR="00877CEE">
        <w:t xml:space="preserve"> </w:t>
      </w:r>
      <w:r w:rsidR="009F7EE3">
        <w:t xml:space="preserve">Large proportion from </w:t>
      </w:r>
      <w:proofErr w:type="gramStart"/>
      <w:r w:rsidR="009F7EE3">
        <w:t>2</w:t>
      </w:r>
      <w:proofErr w:type="gramEnd"/>
      <w:r w:rsidR="009F7EE3">
        <w:t xml:space="preserve"> classes; </w:t>
      </w:r>
      <w:r w:rsidR="00282C86">
        <w:t>one class</w:t>
      </w:r>
      <w:r w:rsidR="009F7EE3" w:rsidRPr="00460E9B">
        <w:t xml:space="preserve"> selecte</w:t>
      </w:r>
      <w:r w:rsidR="00282C86">
        <w:t>d this reason code 33 times, another class</w:t>
      </w:r>
      <w:r w:rsidR="009F7EE3" w:rsidRPr="00460E9B">
        <w:t xml:space="preserve"> selected this 22 times.</w:t>
      </w:r>
      <w:r w:rsidR="009F7EE3">
        <w:t xml:space="preserve"> </w:t>
      </w:r>
    </w:p>
    <w:p w:rsidR="005F2D32" w:rsidRDefault="007F0DE3" w:rsidP="00571A9F">
      <w:r>
        <w:t xml:space="preserve">Staff absences have been the main reason for teachers being unable to provide an appropriate provision. </w:t>
      </w:r>
      <w:proofErr w:type="spellStart"/>
      <w:r>
        <w:t>Covid</w:t>
      </w:r>
      <w:proofErr w:type="spellEnd"/>
      <w:r>
        <w:t xml:space="preserve"> isolation was still a large factor in daily staffing concerns, childcare and other illnesses </w:t>
      </w:r>
      <w:proofErr w:type="gramStart"/>
      <w:r>
        <w:t>are also</w:t>
      </w:r>
      <w:proofErr w:type="gramEnd"/>
      <w:r>
        <w:t xml:space="preserve"> common occurrences for staff absence. </w:t>
      </w:r>
    </w:p>
    <w:p w:rsidR="00460E9B" w:rsidRDefault="00460E9B" w:rsidP="00571A9F"/>
    <w:p w:rsidR="005F2D32" w:rsidRPr="00A41896" w:rsidRDefault="005F2D32" w:rsidP="00571A9F"/>
    <w:p w:rsidR="00571A9F" w:rsidRDefault="00571A9F" w:rsidP="00571A9F">
      <w:pPr>
        <w:rPr>
          <w:b/>
          <w:u w:val="single"/>
        </w:rPr>
      </w:pPr>
      <w:r w:rsidRPr="007659B5">
        <w:rPr>
          <w:b/>
          <w:u w:val="single"/>
        </w:rPr>
        <w:lastRenderedPageBreak/>
        <w:t>Section 2: Pupil Premium and LAC</w:t>
      </w:r>
    </w:p>
    <w:p w:rsidR="00571A9F" w:rsidRDefault="00571A9F" w:rsidP="00571A9F">
      <w:pPr>
        <w:rPr>
          <w:u w:val="single"/>
        </w:rPr>
      </w:pPr>
      <w:r>
        <w:rPr>
          <w:u w:val="single"/>
        </w:rPr>
        <w:t xml:space="preserve">Pupil Premium v non-Pupil Premium  </w:t>
      </w:r>
    </w:p>
    <w:tbl>
      <w:tblPr>
        <w:tblStyle w:val="TableGrid"/>
        <w:tblW w:w="9016" w:type="dxa"/>
        <w:tblLook w:val="04A0" w:firstRow="1" w:lastRow="0" w:firstColumn="1" w:lastColumn="0" w:noHBand="0" w:noVBand="1"/>
      </w:tblPr>
      <w:tblGrid>
        <w:gridCol w:w="1846"/>
        <w:gridCol w:w="1523"/>
        <w:gridCol w:w="1523"/>
        <w:gridCol w:w="2062"/>
        <w:gridCol w:w="2062"/>
      </w:tblGrid>
      <w:tr w:rsidR="00447FA8" w:rsidTr="00447FA8">
        <w:tc>
          <w:tcPr>
            <w:tcW w:w="1846" w:type="dxa"/>
            <w:tcBorders>
              <w:top w:val="nil"/>
              <w:left w:val="nil"/>
              <w:bottom w:val="nil"/>
              <w:right w:val="single" w:sz="4" w:space="0" w:color="auto"/>
            </w:tcBorders>
            <w:shd w:val="clear" w:color="auto" w:fill="FFFFFF" w:themeFill="background1"/>
          </w:tcPr>
          <w:p w:rsidR="00447FA8" w:rsidRDefault="00447FA8" w:rsidP="00447FA8">
            <w:pPr>
              <w:jc w:val="center"/>
              <w:rPr>
                <w:b/>
              </w:rPr>
            </w:pPr>
          </w:p>
        </w:tc>
        <w:tc>
          <w:tcPr>
            <w:tcW w:w="3046" w:type="dxa"/>
            <w:gridSpan w:val="2"/>
            <w:tcBorders>
              <w:left w:val="single" w:sz="4" w:space="0" w:color="auto"/>
              <w:right w:val="single" w:sz="4" w:space="0" w:color="auto"/>
            </w:tcBorders>
            <w:shd w:val="clear" w:color="auto" w:fill="BFBFBF" w:themeFill="background1" w:themeFillShade="BF"/>
            <w:vAlign w:val="bottom"/>
          </w:tcPr>
          <w:p w:rsidR="00447FA8" w:rsidRDefault="00447FA8" w:rsidP="00447FA8">
            <w:pPr>
              <w:jc w:val="center"/>
              <w:rPr>
                <w:rFonts w:eastAsia="Times New Roman" w:cs="Calibri"/>
                <w:b/>
                <w:sz w:val="22"/>
                <w:lang w:eastAsia="en-GB"/>
              </w:rPr>
            </w:pPr>
            <w:r>
              <w:rPr>
                <w:rFonts w:eastAsia="Times New Roman" w:cs="Calibri"/>
                <w:b/>
                <w:sz w:val="22"/>
                <w:lang w:eastAsia="en-GB"/>
              </w:rPr>
              <w:t>Spring 2021-2022</w:t>
            </w:r>
          </w:p>
        </w:tc>
        <w:tc>
          <w:tcPr>
            <w:tcW w:w="4124" w:type="dxa"/>
            <w:gridSpan w:val="2"/>
            <w:shd w:val="clear" w:color="auto" w:fill="BFBFBF" w:themeFill="background1" w:themeFillShade="BF"/>
            <w:vAlign w:val="bottom"/>
          </w:tcPr>
          <w:p w:rsidR="00447FA8" w:rsidRDefault="00447FA8" w:rsidP="00447FA8">
            <w:pPr>
              <w:jc w:val="center"/>
              <w:rPr>
                <w:rFonts w:eastAsia="Times New Roman" w:cs="Calibri"/>
                <w:b/>
                <w:sz w:val="22"/>
                <w:lang w:eastAsia="en-GB"/>
              </w:rPr>
            </w:pPr>
            <w:r>
              <w:rPr>
                <w:rFonts w:eastAsia="Times New Roman" w:cs="Calibri"/>
                <w:b/>
                <w:sz w:val="22"/>
                <w:lang w:eastAsia="en-GB"/>
              </w:rPr>
              <w:t>Autumn 2021-2022</w:t>
            </w:r>
          </w:p>
        </w:tc>
      </w:tr>
      <w:tr w:rsidR="00447FA8" w:rsidTr="00447FA8">
        <w:tc>
          <w:tcPr>
            <w:tcW w:w="1846" w:type="dxa"/>
            <w:tcBorders>
              <w:top w:val="nil"/>
              <w:left w:val="nil"/>
              <w:bottom w:val="single" w:sz="4" w:space="0" w:color="auto"/>
              <w:right w:val="single" w:sz="4" w:space="0" w:color="auto"/>
            </w:tcBorders>
            <w:shd w:val="clear" w:color="auto" w:fill="FFFFFF" w:themeFill="background1"/>
          </w:tcPr>
          <w:p w:rsidR="00447FA8" w:rsidRDefault="00447FA8" w:rsidP="00447FA8">
            <w:pPr>
              <w:jc w:val="center"/>
              <w:rPr>
                <w:b/>
              </w:rPr>
            </w:pPr>
          </w:p>
        </w:tc>
        <w:tc>
          <w:tcPr>
            <w:tcW w:w="1523" w:type="dxa"/>
            <w:tcBorders>
              <w:left w:val="single" w:sz="4" w:space="0" w:color="auto"/>
              <w:right w:val="single" w:sz="4" w:space="0" w:color="auto"/>
            </w:tcBorders>
            <w:shd w:val="clear" w:color="auto" w:fill="BFBFBF" w:themeFill="background1" w:themeFillShade="BF"/>
          </w:tcPr>
          <w:p w:rsidR="00447FA8" w:rsidRDefault="00C34D86" w:rsidP="00447FA8">
            <w:pPr>
              <w:jc w:val="center"/>
              <w:rPr>
                <w:b/>
              </w:rPr>
            </w:pPr>
            <w:r>
              <w:rPr>
                <w:b/>
              </w:rPr>
              <w:t>Non pupil premium</w:t>
            </w:r>
          </w:p>
        </w:tc>
        <w:tc>
          <w:tcPr>
            <w:tcW w:w="1523" w:type="dxa"/>
            <w:tcBorders>
              <w:left w:val="single" w:sz="4" w:space="0" w:color="auto"/>
            </w:tcBorders>
            <w:shd w:val="clear" w:color="auto" w:fill="BFBFBF" w:themeFill="background1" w:themeFillShade="BF"/>
          </w:tcPr>
          <w:p w:rsidR="00447FA8" w:rsidRDefault="00C34D86" w:rsidP="00447FA8">
            <w:pPr>
              <w:jc w:val="center"/>
              <w:rPr>
                <w:b/>
              </w:rPr>
            </w:pPr>
            <w:r>
              <w:rPr>
                <w:b/>
              </w:rPr>
              <w:t>Pupil premium</w:t>
            </w:r>
          </w:p>
        </w:tc>
        <w:tc>
          <w:tcPr>
            <w:tcW w:w="2062" w:type="dxa"/>
            <w:shd w:val="clear" w:color="auto" w:fill="BFBFBF" w:themeFill="background1" w:themeFillShade="BF"/>
          </w:tcPr>
          <w:p w:rsidR="00447FA8" w:rsidRDefault="00447FA8" w:rsidP="00447FA8">
            <w:pPr>
              <w:jc w:val="center"/>
              <w:rPr>
                <w:b/>
              </w:rPr>
            </w:pPr>
            <w:r>
              <w:rPr>
                <w:b/>
              </w:rPr>
              <w:t>Non Pupil Premium</w:t>
            </w:r>
          </w:p>
        </w:tc>
        <w:tc>
          <w:tcPr>
            <w:tcW w:w="2062" w:type="dxa"/>
            <w:shd w:val="clear" w:color="auto" w:fill="BFBFBF" w:themeFill="background1" w:themeFillShade="BF"/>
          </w:tcPr>
          <w:p w:rsidR="00447FA8" w:rsidRDefault="00447FA8" w:rsidP="00447FA8">
            <w:pPr>
              <w:jc w:val="center"/>
              <w:rPr>
                <w:b/>
              </w:rPr>
            </w:pPr>
            <w:r>
              <w:rPr>
                <w:b/>
              </w:rPr>
              <w:t>Pupil Premium</w:t>
            </w:r>
          </w:p>
        </w:tc>
      </w:tr>
      <w:tr w:rsidR="00447FA8" w:rsidTr="00447FA8">
        <w:tc>
          <w:tcPr>
            <w:tcW w:w="1846" w:type="dxa"/>
            <w:tcBorders>
              <w:top w:val="single" w:sz="4" w:space="0" w:color="auto"/>
            </w:tcBorders>
          </w:tcPr>
          <w:p w:rsidR="00447FA8" w:rsidRDefault="00447FA8" w:rsidP="00447FA8">
            <w:pPr>
              <w:jc w:val="center"/>
            </w:pPr>
            <w:r>
              <w:t>Not On Track</w:t>
            </w:r>
          </w:p>
        </w:tc>
        <w:tc>
          <w:tcPr>
            <w:tcW w:w="1523" w:type="dxa"/>
          </w:tcPr>
          <w:p w:rsidR="00447FA8" w:rsidRDefault="00C34D86" w:rsidP="00447FA8">
            <w:pPr>
              <w:jc w:val="center"/>
            </w:pPr>
            <w:r>
              <w:t>10.2%</w:t>
            </w:r>
          </w:p>
        </w:tc>
        <w:tc>
          <w:tcPr>
            <w:tcW w:w="1523" w:type="dxa"/>
          </w:tcPr>
          <w:p w:rsidR="00447FA8" w:rsidRDefault="00C34D86" w:rsidP="00447FA8">
            <w:pPr>
              <w:jc w:val="center"/>
            </w:pPr>
            <w:r>
              <w:t>15.5%</w:t>
            </w:r>
          </w:p>
        </w:tc>
        <w:tc>
          <w:tcPr>
            <w:tcW w:w="2062" w:type="dxa"/>
          </w:tcPr>
          <w:p w:rsidR="00447FA8" w:rsidRDefault="00447FA8" w:rsidP="00447FA8">
            <w:pPr>
              <w:jc w:val="center"/>
            </w:pPr>
            <w:r>
              <w:t>8.7%</w:t>
            </w:r>
          </w:p>
        </w:tc>
        <w:tc>
          <w:tcPr>
            <w:tcW w:w="2062" w:type="dxa"/>
          </w:tcPr>
          <w:p w:rsidR="00447FA8" w:rsidRDefault="00447FA8" w:rsidP="00447FA8">
            <w:pPr>
              <w:jc w:val="center"/>
            </w:pPr>
            <w:r>
              <w:t>13.8%</w:t>
            </w:r>
          </w:p>
        </w:tc>
      </w:tr>
      <w:tr w:rsidR="00447FA8" w:rsidTr="00447FA8">
        <w:tc>
          <w:tcPr>
            <w:tcW w:w="1846" w:type="dxa"/>
          </w:tcPr>
          <w:p w:rsidR="00447FA8" w:rsidRDefault="00447FA8" w:rsidP="00447FA8">
            <w:pPr>
              <w:jc w:val="center"/>
            </w:pPr>
            <w:r>
              <w:t>On Track</w:t>
            </w:r>
          </w:p>
        </w:tc>
        <w:tc>
          <w:tcPr>
            <w:tcW w:w="1523" w:type="dxa"/>
          </w:tcPr>
          <w:p w:rsidR="00447FA8" w:rsidRDefault="00C34D86" w:rsidP="00447FA8">
            <w:pPr>
              <w:jc w:val="center"/>
            </w:pPr>
            <w:r>
              <w:t>89.8%</w:t>
            </w:r>
          </w:p>
        </w:tc>
        <w:tc>
          <w:tcPr>
            <w:tcW w:w="1523" w:type="dxa"/>
          </w:tcPr>
          <w:p w:rsidR="00447FA8" w:rsidRDefault="00C34D86" w:rsidP="00447FA8">
            <w:pPr>
              <w:jc w:val="center"/>
            </w:pPr>
            <w:r>
              <w:t>84.5%</w:t>
            </w:r>
          </w:p>
        </w:tc>
        <w:tc>
          <w:tcPr>
            <w:tcW w:w="2062" w:type="dxa"/>
          </w:tcPr>
          <w:p w:rsidR="00447FA8" w:rsidRDefault="00447FA8" w:rsidP="00447FA8">
            <w:pPr>
              <w:jc w:val="center"/>
            </w:pPr>
            <w:r>
              <w:t>91.3%</w:t>
            </w:r>
          </w:p>
        </w:tc>
        <w:tc>
          <w:tcPr>
            <w:tcW w:w="2062" w:type="dxa"/>
          </w:tcPr>
          <w:p w:rsidR="00447FA8" w:rsidRDefault="00447FA8" w:rsidP="00447FA8">
            <w:pPr>
              <w:jc w:val="center"/>
            </w:pPr>
            <w:r>
              <w:t>86.2%</w:t>
            </w:r>
          </w:p>
        </w:tc>
      </w:tr>
    </w:tbl>
    <w:p w:rsidR="00571A9F" w:rsidRDefault="00571A9F" w:rsidP="00571A9F">
      <w:pPr>
        <w:jc w:val="center"/>
        <w:rPr>
          <w:u w:val="single"/>
        </w:rPr>
      </w:pPr>
    </w:p>
    <w:p w:rsidR="00DE0ED5" w:rsidRDefault="00DE0ED5" w:rsidP="00571A9F">
      <w:pPr>
        <w:jc w:val="center"/>
        <w:rPr>
          <w:u w:val="single"/>
        </w:rPr>
      </w:pPr>
    </w:p>
    <w:tbl>
      <w:tblPr>
        <w:tblStyle w:val="TableGrid"/>
        <w:tblW w:w="4892" w:type="dxa"/>
        <w:tblLook w:val="04A0" w:firstRow="1" w:lastRow="0" w:firstColumn="1" w:lastColumn="0" w:noHBand="0" w:noVBand="1"/>
      </w:tblPr>
      <w:tblGrid>
        <w:gridCol w:w="1846"/>
        <w:gridCol w:w="1523"/>
        <w:gridCol w:w="1523"/>
      </w:tblGrid>
      <w:tr w:rsidR="00447FA8" w:rsidTr="00447FA8">
        <w:tc>
          <w:tcPr>
            <w:tcW w:w="1846" w:type="dxa"/>
            <w:tcBorders>
              <w:top w:val="nil"/>
              <w:left w:val="nil"/>
              <w:bottom w:val="nil"/>
              <w:right w:val="single" w:sz="4" w:space="0" w:color="auto"/>
            </w:tcBorders>
            <w:shd w:val="clear" w:color="auto" w:fill="FFFFFF" w:themeFill="background1"/>
          </w:tcPr>
          <w:p w:rsidR="00447FA8" w:rsidRDefault="00447FA8" w:rsidP="00447FA8">
            <w:pPr>
              <w:jc w:val="center"/>
              <w:rPr>
                <w:b/>
              </w:rPr>
            </w:pPr>
          </w:p>
        </w:tc>
        <w:tc>
          <w:tcPr>
            <w:tcW w:w="3046" w:type="dxa"/>
            <w:gridSpan w:val="2"/>
            <w:tcBorders>
              <w:left w:val="single" w:sz="4" w:space="0" w:color="auto"/>
              <w:right w:val="single" w:sz="4" w:space="0" w:color="auto"/>
            </w:tcBorders>
            <w:shd w:val="clear" w:color="auto" w:fill="BFBFBF" w:themeFill="background1" w:themeFillShade="BF"/>
            <w:vAlign w:val="bottom"/>
          </w:tcPr>
          <w:p w:rsidR="00447FA8" w:rsidRDefault="00447FA8" w:rsidP="00447FA8">
            <w:pPr>
              <w:jc w:val="center"/>
              <w:rPr>
                <w:rFonts w:eastAsia="Times New Roman" w:cs="Calibri"/>
                <w:b/>
                <w:sz w:val="22"/>
                <w:lang w:eastAsia="en-GB"/>
              </w:rPr>
            </w:pPr>
            <w:r>
              <w:rPr>
                <w:rFonts w:eastAsia="Times New Roman" w:cs="Calibri"/>
                <w:b/>
                <w:sz w:val="22"/>
                <w:lang w:eastAsia="en-GB"/>
              </w:rPr>
              <w:t>Summer 2020-2021</w:t>
            </w:r>
          </w:p>
        </w:tc>
      </w:tr>
      <w:tr w:rsidR="00447FA8" w:rsidTr="00447FA8">
        <w:tc>
          <w:tcPr>
            <w:tcW w:w="1846" w:type="dxa"/>
            <w:tcBorders>
              <w:top w:val="nil"/>
              <w:left w:val="nil"/>
              <w:bottom w:val="single" w:sz="4" w:space="0" w:color="auto"/>
              <w:right w:val="single" w:sz="4" w:space="0" w:color="auto"/>
            </w:tcBorders>
            <w:shd w:val="clear" w:color="auto" w:fill="FFFFFF" w:themeFill="background1"/>
          </w:tcPr>
          <w:p w:rsidR="00447FA8" w:rsidRDefault="00447FA8" w:rsidP="00447FA8">
            <w:pPr>
              <w:jc w:val="center"/>
              <w:rPr>
                <w:b/>
              </w:rPr>
            </w:pPr>
          </w:p>
        </w:tc>
        <w:tc>
          <w:tcPr>
            <w:tcW w:w="1523" w:type="dxa"/>
            <w:tcBorders>
              <w:left w:val="single" w:sz="4" w:space="0" w:color="auto"/>
              <w:right w:val="single" w:sz="4" w:space="0" w:color="auto"/>
            </w:tcBorders>
            <w:shd w:val="clear" w:color="auto" w:fill="BFBFBF" w:themeFill="background1" w:themeFillShade="BF"/>
          </w:tcPr>
          <w:p w:rsidR="00447FA8" w:rsidRDefault="00447FA8" w:rsidP="00447FA8">
            <w:pPr>
              <w:jc w:val="center"/>
              <w:rPr>
                <w:b/>
              </w:rPr>
            </w:pPr>
            <w:r>
              <w:rPr>
                <w:b/>
              </w:rPr>
              <w:t>Non Pupil Premium</w:t>
            </w:r>
          </w:p>
        </w:tc>
        <w:tc>
          <w:tcPr>
            <w:tcW w:w="1523" w:type="dxa"/>
            <w:tcBorders>
              <w:left w:val="single" w:sz="4" w:space="0" w:color="auto"/>
            </w:tcBorders>
            <w:shd w:val="clear" w:color="auto" w:fill="BFBFBF" w:themeFill="background1" w:themeFillShade="BF"/>
          </w:tcPr>
          <w:p w:rsidR="00447FA8" w:rsidRDefault="00447FA8" w:rsidP="00447FA8">
            <w:pPr>
              <w:jc w:val="center"/>
              <w:rPr>
                <w:b/>
              </w:rPr>
            </w:pPr>
            <w:r>
              <w:rPr>
                <w:b/>
              </w:rPr>
              <w:t>Pupil Premium</w:t>
            </w:r>
          </w:p>
        </w:tc>
      </w:tr>
      <w:tr w:rsidR="00447FA8" w:rsidTr="00447FA8">
        <w:tc>
          <w:tcPr>
            <w:tcW w:w="1846" w:type="dxa"/>
            <w:tcBorders>
              <w:top w:val="single" w:sz="4" w:space="0" w:color="auto"/>
            </w:tcBorders>
          </w:tcPr>
          <w:p w:rsidR="00447FA8" w:rsidRDefault="00447FA8" w:rsidP="00447FA8">
            <w:pPr>
              <w:jc w:val="center"/>
            </w:pPr>
            <w:r>
              <w:t>Not On Track</w:t>
            </w:r>
          </w:p>
        </w:tc>
        <w:tc>
          <w:tcPr>
            <w:tcW w:w="1523" w:type="dxa"/>
          </w:tcPr>
          <w:p w:rsidR="00447FA8" w:rsidRDefault="00447FA8" w:rsidP="00447FA8">
            <w:pPr>
              <w:jc w:val="center"/>
            </w:pPr>
            <w:r>
              <w:t>14.6%</w:t>
            </w:r>
          </w:p>
        </w:tc>
        <w:tc>
          <w:tcPr>
            <w:tcW w:w="1523" w:type="dxa"/>
          </w:tcPr>
          <w:p w:rsidR="00447FA8" w:rsidRDefault="00447FA8" w:rsidP="00447FA8">
            <w:pPr>
              <w:jc w:val="center"/>
            </w:pPr>
            <w:r>
              <w:t>15.4%</w:t>
            </w:r>
          </w:p>
        </w:tc>
      </w:tr>
      <w:tr w:rsidR="00447FA8" w:rsidTr="00447FA8">
        <w:tc>
          <w:tcPr>
            <w:tcW w:w="1846" w:type="dxa"/>
          </w:tcPr>
          <w:p w:rsidR="00447FA8" w:rsidRDefault="00447FA8" w:rsidP="00447FA8">
            <w:pPr>
              <w:jc w:val="center"/>
            </w:pPr>
            <w:r>
              <w:t>On Track</w:t>
            </w:r>
          </w:p>
        </w:tc>
        <w:tc>
          <w:tcPr>
            <w:tcW w:w="1523" w:type="dxa"/>
          </w:tcPr>
          <w:p w:rsidR="00447FA8" w:rsidRDefault="00447FA8" w:rsidP="00447FA8">
            <w:pPr>
              <w:jc w:val="center"/>
            </w:pPr>
            <w:r>
              <w:t>85.4%</w:t>
            </w:r>
          </w:p>
        </w:tc>
        <w:tc>
          <w:tcPr>
            <w:tcW w:w="1523" w:type="dxa"/>
          </w:tcPr>
          <w:p w:rsidR="00447FA8" w:rsidRDefault="00447FA8" w:rsidP="00447FA8">
            <w:pPr>
              <w:jc w:val="center"/>
            </w:pPr>
            <w:r>
              <w:t>84.6%</w:t>
            </w:r>
          </w:p>
        </w:tc>
      </w:tr>
    </w:tbl>
    <w:p w:rsidR="00571A9F" w:rsidRDefault="00571A9F" w:rsidP="00571A9F">
      <w:pPr>
        <w:jc w:val="center"/>
        <w:rPr>
          <w:u w:val="single"/>
        </w:rPr>
      </w:pPr>
    </w:p>
    <w:p w:rsidR="00CC6DA2" w:rsidRPr="000E57EB" w:rsidRDefault="00CC6DA2" w:rsidP="00CC6DA2">
      <w:pPr>
        <w:rPr>
          <w:u w:val="single"/>
        </w:rPr>
      </w:pPr>
      <w:r w:rsidRPr="000E57EB">
        <w:rPr>
          <w:u w:val="single"/>
        </w:rPr>
        <w:t xml:space="preserve">LAC Spring term </w:t>
      </w:r>
    </w:p>
    <w:tbl>
      <w:tblPr>
        <w:tblW w:w="5800" w:type="dxa"/>
        <w:tblLook w:val="04A0" w:firstRow="1" w:lastRow="0" w:firstColumn="1" w:lastColumn="0" w:noHBand="0" w:noVBand="1"/>
      </w:tblPr>
      <w:tblGrid>
        <w:gridCol w:w="1640"/>
        <w:gridCol w:w="1800"/>
        <w:gridCol w:w="1080"/>
        <w:gridCol w:w="1280"/>
      </w:tblGrid>
      <w:tr w:rsidR="00141718" w:rsidRPr="00141718" w:rsidTr="00141718">
        <w:trPr>
          <w:trHeight w:val="290"/>
        </w:trPr>
        <w:tc>
          <w:tcPr>
            <w:tcW w:w="1640" w:type="dxa"/>
            <w:tcBorders>
              <w:top w:val="nil"/>
              <w:left w:val="nil"/>
              <w:bottom w:val="nil"/>
              <w:right w:val="nil"/>
            </w:tcBorders>
            <w:shd w:val="clear" w:color="auto" w:fill="auto"/>
            <w:noWrap/>
            <w:vAlign w:val="bottom"/>
            <w:hideMark/>
          </w:tcPr>
          <w:p w:rsidR="00141718" w:rsidRPr="00141718" w:rsidRDefault="00141718" w:rsidP="00141718">
            <w:pPr>
              <w:spacing w:after="0" w:line="240" w:lineRule="auto"/>
              <w:rPr>
                <w:rFonts w:eastAsia="Times New Roman" w:cs="Times New Roman"/>
                <w:szCs w:val="24"/>
                <w:lang w:eastAsia="en-GB"/>
              </w:rPr>
            </w:pPr>
          </w:p>
        </w:tc>
        <w:tc>
          <w:tcPr>
            <w:tcW w:w="1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41718" w:rsidRPr="00141718" w:rsidRDefault="0014171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Not On Target</w:t>
            </w:r>
          </w:p>
        </w:tc>
        <w:tc>
          <w:tcPr>
            <w:tcW w:w="10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41718" w:rsidRPr="00141718" w:rsidRDefault="0014171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On Target</w:t>
            </w:r>
          </w:p>
        </w:tc>
        <w:tc>
          <w:tcPr>
            <w:tcW w:w="12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41718" w:rsidRPr="00141718" w:rsidRDefault="0014171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Total</w:t>
            </w:r>
          </w:p>
        </w:tc>
      </w:tr>
      <w:tr w:rsidR="00141718" w:rsidRPr="00141718" w:rsidTr="00141718">
        <w:trPr>
          <w:trHeight w:val="29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Non LAC</w:t>
            </w:r>
          </w:p>
        </w:tc>
        <w:tc>
          <w:tcPr>
            <w:tcW w:w="180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14.8%</w:t>
            </w:r>
          </w:p>
        </w:tc>
        <w:tc>
          <w:tcPr>
            <w:tcW w:w="10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85.2%</w:t>
            </w:r>
          </w:p>
        </w:tc>
        <w:tc>
          <w:tcPr>
            <w:tcW w:w="12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100.0%</w:t>
            </w:r>
          </w:p>
        </w:tc>
      </w:tr>
      <w:tr w:rsidR="00141718" w:rsidRPr="00141718" w:rsidTr="00141718">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rPr>
                <w:rFonts w:eastAsia="Times New Roman" w:cs="Calibri"/>
                <w:b/>
                <w:color w:val="000000"/>
                <w:sz w:val="22"/>
                <w:lang w:eastAsia="en-GB"/>
              </w:rPr>
            </w:pPr>
            <w:r w:rsidRPr="00141718">
              <w:rPr>
                <w:rFonts w:eastAsia="Times New Roman" w:cs="Calibri"/>
                <w:b/>
                <w:color w:val="000000"/>
                <w:sz w:val="22"/>
                <w:lang w:eastAsia="en-GB"/>
              </w:rPr>
              <w:t>LAC</w:t>
            </w:r>
          </w:p>
        </w:tc>
        <w:tc>
          <w:tcPr>
            <w:tcW w:w="180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20.5%</w:t>
            </w:r>
          </w:p>
        </w:tc>
        <w:tc>
          <w:tcPr>
            <w:tcW w:w="10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79.5%</w:t>
            </w:r>
          </w:p>
        </w:tc>
        <w:tc>
          <w:tcPr>
            <w:tcW w:w="12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100.0%</w:t>
            </w:r>
          </w:p>
        </w:tc>
      </w:tr>
      <w:tr w:rsidR="00141718" w:rsidRPr="00141718" w:rsidTr="00141718">
        <w:trPr>
          <w:trHeight w:val="29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rPr>
                <w:rFonts w:eastAsia="Times New Roman" w:cs="Calibri"/>
                <w:b/>
                <w:bCs/>
                <w:color w:val="000000"/>
                <w:sz w:val="22"/>
                <w:lang w:eastAsia="en-GB"/>
              </w:rPr>
            </w:pPr>
            <w:r w:rsidRPr="00141718">
              <w:rPr>
                <w:rFonts w:eastAsia="Times New Roman" w:cs="Calibri"/>
                <w:b/>
                <w:bCs/>
                <w:color w:val="000000"/>
                <w:sz w:val="22"/>
                <w:lang w:eastAsia="en-GB"/>
              </w:rPr>
              <w:t>Total</w:t>
            </w:r>
          </w:p>
        </w:tc>
        <w:tc>
          <w:tcPr>
            <w:tcW w:w="180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b/>
                <w:bCs/>
                <w:color w:val="000000"/>
                <w:sz w:val="22"/>
                <w:lang w:eastAsia="en-GB"/>
              </w:rPr>
            </w:pPr>
            <w:r w:rsidRPr="00141718">
              <w:rPr>
                <w:rFonts w:eastAsia="Times New Roman" w:cs="Calibri"/>
                <w:b/>
                <w:bCs/>
                <w:color w:val="000000"/>
                <w:sz w:val="22"/>
                <w:lang w:eastAsia="en-GB"/>
              </w:rPr>
              <w:t>15.0%</w:t>
            </w:r>
          </w:p>
        </w:tc>
        <w:tc>
          <w:tcPr>
            <w:tcW w:w="10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b/>
                <w:bCs/>
                <w:color w:val="000000"/>
                <w:sz w:val="22"/>
                <w:lang w:eastAsia="en-GB"/>
              </w:rPr>
            </w:pPr>
            <w:r w:rsidRPr="00141718">
              <w:rPr>
                <w:rFonts w:eastAsia="Times New Roman" w:cs="Calibri"/>
                <w:b/>
                <w:bCs/>
                <w:color w:val="000000"/>
                <w:sz w:val="22"/>
                <w:lang w:eastAsia="en-GB"/>
              </w:rPr>
              <w:t>85.0%</w:t>
            </w:r>
          </w:p>
        </w:tc>
        <w:tc>
          <w:tcPr>
            <w:tcW w:w="1280" w:type="dxa"/>
            <w:tcBorders>
              <w:top w:val="nil"/>
              <w:left w:val="nil"/>
              <w:bottom w:val="single" w:sz="4" w:space="0" w:color="auto"/>
              <w:right w:val="single" w:sz="4" w:space="0" w:color="auto"/>
            </w:tcBorders>
            <w:shd w:val="clear" w:color="auto" w:fill="auto"/>
            <w:noWrap/>
            <w:vAlign w:val="bottom"/>
            <w:hideMark/>
          </w:tcPr>
          <w:p w:rsidR="00141718" w:rsidRPr="00141718" w:rsidRDefault="00141718" w:rsidP="00141718">
            <w:pPr>
              <w:spacing w:after="0" w:line="240" w:lineRule="auto"/>
              <w:jc w:val="right"/>
              <w:rPr>
                <w:rFonts w:eastAsia="Times New Roman" w:cs="Calibri"/>
                <w:color w:val="000000"/>
                <w:sz w:val="22"/>
                <w:lang w:eastAsia="en-GB"/>
              </w:rPr>
            </w:pPr>
            <w:r w:rsidRPr="00141718">
              <w:rPr>
                <w:rFonts w:eastAsia="Times New Roman" w:cs="Calibri"/>
                <w:color w:val="000000"/>
                <w:sz w:val="22"/>
                <w:lang w:eastAsia="en-GB"/>
              </w:rPr>
              <w:t>100.0%</w:t>
            </w:r>
          </w:p>
        </w:tc>
      </w:tr>
    </w:tbl>
    <w:p w:rsidR="00141718" w:rsidRDefault="00141718" w:rsidP="00141718">
      <w:pPr>
        <w:rPr>
          <w:u w:val="single"/>
        </w:rPr>
      </w:pPr>
    </w:p>
    <w:p w:rsidR="00571A9F" w:rsidRDefault="002055A1" w:rsidP="00571A9F">
      <w:pPr>
        <w:rPr>
          <w:u w:val="single"/>
        </w:rPr>
      </w:pPr>
      <w:r>
        <w:rPr>
          <w:u w:val="single"/>
        </w:rPr>
        <w:t>S</w:t>
      </w:r>
      <w:r w:rsidR="00046ECF">
        <w:rPr>
          <w:u w:val="single"/>
        </w:rPr>
        <w:t>pring</w:t>
      </w:r>
      <w:r w:rsidR="00571A9F">
        <w:rPr>
          <w:u w:val="single"/>
        </w:rPr>
        <w:t xml:space="preserve"> 21/22 Domain Breakdown</w:t>
      </w:r>
    </w:p>
    <w:tbl>
      <w:tblPr>
        <w:tblStyle w:val="TableGrid"/>
        <w:tblW w:w="0" w:type="auto"/>
        <w:tblLook w:val="04A0" w:firstRow="1" w:lastRow="0" w:firstColumn="1" w:lastColumn="0" w:noHBand="0" w:noVBand="1"/>
      </w:tblPr>
      <w:tblGrid>
        <w:gridCol w:w="1972"/>
        <w:gridCol w:w="1761"/>
        <w:gridCol w:w="1761"/>
        <w:gridCol w:w="1761"/>
        <w:gridCol w:w="1761"/>
      </w:tblGrid>
      <w:tr w:rsidR="00571A9F" w:rsidTr="006F4246">
        <w:tc>
          <w:tcPr>
            <w:tcW w:w="1972" w:type="dxa"/>
            <w:tcBorders>
              <w:top w:val="nil"/>
              <w:left w:val="nil"/>
              <w:bottom w:val="nil"/>
              <w:right w:val="single" w:sz="4" w:space="0" w:color="auto"/>
            </w:tcBorders>
          </w:tcPr>
          <w:p w:rsidR="00571A9F" w:rsidRDefault="00571A9F" w:rsidP="006F4246">
            <w:pPr>
              <w:jc w:val="center"/>
            </w:pPr>
          </w:p>
        </w:tc>
        <w:tc>
          <w:tcPr>
            <w:tcW w:w="3522" w:type="dxa"/>
            <w:gridSpan w:val="2"/>
            <w:tcBorders>
              <w:left w:val="single" w:sz="4" w:space="0" w:color="auto"/>
            </w:tcBorders>
            <w:shd w:val="clear" w:color="auto" w:fill="BFBFBF" w:themeFill="background1" w:themeFillShade="BF"/>
          </w:tcPr>
          <w:p w:rsidR="00571A9F" w:rsidRDefault="00571A9F" w:rsidP="006F4246">
            <w:pPr>
              <w:jc w:val="center"/>
              <w:rPr>
                <w:b/>
              </w:rPr>
            </w:pPr>
            <w:r>
              <w:rPr>
                <w:b/>
              </w:rPr>
              <w:t>Non Pupil Premium</w:t>
            </w:r>
          </w:p>
        </w:tc>
        <w:tc>
          <w:tcPr>
            <w:tcW w:w="3522" w:type="dxa"/>
            <w:gridSpan w:val="2"/>
            <w:shd w:val="clear" w:color="auto" w:fill="BFBFBF" w:themeFill="background1" w:themeFillShade="BF"/>
          </w:tcPr>
          <w:p w:rsidR="00571A9F" w:rsidRDefault="00571A9F" w:rsidP="006F4246">
            <w:pPr>
              <w:jc w:val="center"/>
              <w:rPr>
                <w:b/>
              </w:rPr>
            </w:pPr>
            <w:r>
              <w:rPr>
                <w:b/>
              </w:rPr>
              <w:t>Pupil Premium</w:t>
            </w:r>
          </w:p>
        </w:tc>
      </w:tr>
      <w:tr w:rsidR="00571A9F" w:rsidTr="006F4246">
        <w:tc>
          <w:tcPr>
            <w:tcW w:w="1972" w:type="dxa"/>
            <w:tcBorders>
              <w:top w:val="nil"/>
              <w:left w:val="nil"/>
              <w:bottom w:val="single" w:sz="4" w:space="0" w:color="auto"/>
              <w:right w:val="single" w:sz="4" w:space="0" w:color="auto"/>
            </w:tcBorders>
          </w:tcPr>
          <w:p w:rsidR="00571A9F" w:rsidRDefault="00571A9F" w:rsidP="006F4246">
            <w:pPr>
              <w:jc w:val="center"/>
            </w:pPr>
          </w:p>
        </w:tc>
        <w:tc>
          <w:tcPr>
            <w:tcW w:w="1761" w:type="dxa"/>
            <w:tcBorders>
              <w:left w:val="single" w:sz="4" w:space="0" w:color="auto"/>
            </w:tcBorders>
            <w:shd w:val="clear" w:color="auto" w:fill="BFBFBF" w:themeFill="background1" w:themeFillShade="BF"/>
          </w:tcPr>
          <w:p w:rsidR="00571A9F" w:rsidRDefault="00571A9F" w:rsidP="006F4246">
            <w:pPr>
              <w:jc w:val="center"/>
              <w:rPr>
                <w:b/>
              </w:rPr>
            </w:pPr>
            <w:r>
              <w:rPr>
                <w:b/>
              </w:rPr>
              <w:t>On Track</w:t>
            </w:r>
          </w:p>
        </w:tc>
        <w:tc>
          <w:tcPr>
            <w:tcW w:w="1761" w:type="dxa"/>
            <w:shd w:val="clear" w:color="auto" w:fill="BFBFBF" w:themeFill="background1" w:themeFillShade="BF"/>
          </w:tcPr>
          <w:p w:rsidR="00571A9F" w:rsidRDefault="00571A9F" w:rsidP="006F4246">
            <w:pPr>
              <w:jc w:val="center"/>
              <w:rPr>
                <w:b/>
              </w:rPr>
            </w:pPr>
            <w:r>
              <w:rPr>
                <w:b/>
              </w:rPr>
              <w:t>Not On Track</w:t>
            </w:r>
          </w:p>
        </w:tc>
        <w:tc>
          <w:tcPr>
            <w:tcW w:w="1761" w:type="dxa"/>
            <w:shd w:val="clear" w:color="auto" w:fill="BFBFBF" w:themeFill="background1" w:themeFillShade="BF"/>
          </w:tcPr>
          <w:p w:rsidR="00571A9F" w:rsidRDefault="00571A9F" w:rsidP="006F4246">
            <w:pPr>
              <w:jc w:val="center"/>
              <w:rPr>
                <w:b/>
              </w:rPr>
            </w:pPr>
            <w:r>
              <w:rPr>
                <w:b/>
              </w:rPr>
              <w:t>On Track</w:t>
            </w:r>
          </w:p>
        </w:tc>
        <w:tc>
          <w:tcPr>
            <w:tcW w:w="1761" w:type="dxa"/>
            <w:shd w:val="clear" w:color="auto" w:fill="BFBFBF" w:themeFill="background1" w:themeFillShade="BF"/>
          </w:tcPr>
          <w:p w:rsidR="00571A9F" w:rsidRDefault="00571A9F" w:rsidP="006F4246">
            <w:pPr>
              <w:jc w:val="center"/>
              <w:rPr>
                <w:b/>
              </w:rPr>
            </w:pPr>
            <w:r>
              <w:rPr>
                <w:b/>
              </w:rPr>
              <w:t>Not On Track</w:t>
            </w:r>
          </w:p>
        </w:tc>
      </w:tr>
      <w:tr w:rsidR="00571A9F" w:rsidTr="006F4246">
        <w:tc>
          <w:tcPr>
            <w:tcW w:w="1972" w:type="dxa"/>
            <w:tcBorders>
              <w:top w:val="single" w:sz="4" w:space="0" w:color="auto"/>
            </w:tcBorders>
          </w:tcPr>
          <w:p w:rsidR="00571A9F" w:rsidRDefault="00571A9F" w:rsidP="006F4246">
            <w:pPr>
              <w:jc w:val="center"/>
            </w:pPr>
            <w:r>
              <w:t>CL</w:t>
            </w:r>
          </w:p>
        </w:tc>
        <w:tc>
          <w:tcPr>
            <w:tcW w:w="1761" w:type="dxa"/>
          </w:tcPr>
          <w:p w:rsidR="00571A9F" w:rsidRDefault="00636074" w:rsidP="006F4246">
            <w:pPr>
              <w:jc w:val="center"/>
            </w:pPr>
            <w:r>
              <w:t>86.6%</w:t>
            </w:r>
          </w:p>
        </w:tc>
        <w:tc>
          <w:tcPr>
            <w:tcW w:w="1761" w:type="dxa"/>
          </w:tcPr>
          <w:p w:rsidR="00571A9F" w:rsidRDefault="00636074" w:rsidP="006F4246">
            <w:pPr>
              <w:jc w:val="center"/>
            </w:pPr>
            <w:r>
              <w:t>13.4%</w:t>
            </w:r>
          </w:p>
        </w:tc>
        <w:tc>
          <w:tcPr>
            <w:tcW w:w="1761" w:type="dxa"/>
          </w:tcPr>
          <w:p w:rsidR="00571A9F" w:rsidRDefault="00636074" w:rsidP="006F4246">
            <w:pPr>
              <w:jc w:val="center"/>
            </w:pPr>
            <w:r>
              <w:t>77.4%</w:t>
            </w:r>
          </w:p>
        </w:tc>
        <w:tc>
          <w:tcPr>
            <w:tcW w:w="1761" w:type="dxa"/>
          </w:tcPr>
          <w:p w:rsidR="00571A9F" w:rsidRDefault="00D04211" w:rsidP="006F4246">
            <w:pPr>
              <w:jc w:val="center"/>
            </w:pPr>
            <w:r>
              <w:t>22.6%</w:t>
            </w:r>
          </w:p>
        </w:tc>
      </w:tr>
      <w:tr w:rsidR="00571A9F" w:rsidTr="006F4246">
        <w:tc>
          <w:tcPr>
            <w:tcW w:w="1972" w:type="dxa"/>
          </w:tcPr>
          <w:p w:rsidR="00571A9F" w:rsidRDefault="00571A9F" w:rsidP="006F4246">
            <w:pPr>
              <w:jc w:val="center"/>
            </w:pPr>
            <w:r>
              <w:t>I</w:t>
            </w:r>
          </w:p>
        </w:tc>
        <w:tc>
          <w:tcPr>
            <w:tcW w:w="1761" w:type="dxa"/>
          </w:tcPr>
          <w:p w:rsidR="00571A9F" w:rsidRDefault="00636074" w:rsidP="006F4246">
            <w:pPr>
              <w:jc w:val="center"/>
            </w:pPr>
            <w:r>
              <w:t>88.9%</w:t>
            </w:r>
          </w:p>
        </w:tc>
        <w:tc>
          <w:tcPr>
            <w:tcW w:w="1761" w:type="dxa"/>
          </w:tcPr>
          <w:p w:rsidR="00571A9F" w:rsidRDefault="00636074" w:rsidP="006F4246">
            <w:pPr>
              <w:jc w:val="center"/>
            </w:pPr>
            <w:r>
              <w:t>11.1%</w:t>
            </w:r>
          </w:p>
        </w:tc>
        <w:tc>
          <w:tcPr>
            <w:tcW w:w="1761" w:type="dxa"/>
          </w:tcPr>
          <w:p w:rsidR="00571A9F" w:rsidRDefault="00D04211" w:rsidP="006F4246">
            <w:pPr>
              <w:jc w:val="center"/>
            </w:pPr>
            <w:r>
              <w:t>85.4%</w:t>
            </w:r>
          </w:p>
        </w:tc>
        <w:tc>
          <w:tcPr>
            <w:tcW w:w="1761" w:type="dxa"/>
          </w:tcPr>
          <w:p w:rsidR="00571A9F" w:rsidRDefault="00D04211" w:rsidP="006F4246">
            <w:pPr>
              <w:jc w:val="center"/>
            </w:pPr>
            <w:r>
              <w:t>15.6%</w:t>
            </w:r>
          </w:p>
        </w:tc>
      </w:tr>
      <w:tr w:rsidR="00571A9F" w:rsidTr="006F4246">
        <w:tc>
          <w:tcPr>
            <w:tcW w:w="1972" w:type="dxa"/>
          </w:tcPr>
          <w:p w:rsidR="00571A9F" w:rsidRDefault="00571A9F" w:rsidP="006F4246">
            <w:pPr>
              <w:jc w:val="center"/>
            </w:pPr>
            <w:r>
              <w:t>PS</w:t>
            </w:r>
          </w:p>
        </w:tc>
        <w:tc>
          <w:tcPr>
            <w:tcW w:w="1761" w:type="dxa"/>
          </w:tcPr>
          <w:p w:rsidR="00571A9F" w:rsidRDefault="00636074" w:rsidP="006F4246">
            <w:pPr>
              <w:jc w:val="center"/>
            </w:pPr>
            <w:r>
              <w:t>82%</w:t>
            </w:r>
          </w:p>
        </w:tc>
        <w:tc>
          <w:tcPr>
            <w:tcW w:w="1761" w:type="dxa"/>
          </w:tcPr>
          <w:p w:rsidR="00571A9F" w:rsidRDefault="00636074" w:rsidP="006F4246">
            <w:pPr>
              <w:jc w:val="center"/>
            </w:pPr>
            <w:r>
              <w:t>18%</w:t>
            </w:r>
          </w:p>
        </w:tc>
        <w:tc>
          <w:tcPr>
            <w:tcW w:w="1761" w:type="dxa"/>
          </w:tcPr>
          <w:p w:rsidR="00571A9F" w:rsidRDefault="00D04211" w:rsidP="006F4246">
            <w:pPr>
              <w:jc w:val="center"/>
            </w:pPr>
            <w:r>
              <w:t>86.7%</w:t>
            </w:r>
          </w:p>
        </w:tc>
        <w:tc>
          <w:tcPr>
            <w:tcW w:w="1761" w:type="dxa"/>
          </w:tcPr>
          <w:p w:rsidR="00571A9F" w:rsidRDefault="00D04211" w:rsidP="006F4246">
            <w:pPr>
              <w:jc w:val="center"/>
            </w:pPr>
            <w:r>
              <w:t>13.3%</w:t>
            </w:r>
          </w:p>
        </w:tc>
      </w:tr>
      <w:tr w:rsidR="00571A9F" w:rsidTr="006F4246">
        <w:tc>
          <w:tcPr>
            <w:tcW w:w="1972" w:type="dxa"/>
          </w:tcPr>
          <w:p w:rsidR="00571A9F" w:rsidRDefault="00571A9F" w:rsidP="006F4246">
            <w:pPr>
              <w:jc w:val="center"/>
            </w:pPr>
            <w:r>
              <w:t>SEW</w:t>
            </w:r>
          </w:p>
        </w:tc>
        <w:tc>
          <w:tcPr>
            <w:tcW w:w="1761" w:type="dxa"/>
          </w:tcPr>
          <w:p w:rsidR="00571A9F" w:rsidRDefault="00636074" w:rsidP="006F4246">
            <w:pPr>
              <w:jc w:val="center"/>
            </w:pPr>
            <w:r>
              <w:t>90.8%</w:t>
            </w:r>
          </w:p>
        </w:tc>
        <w:tc>
          <w:tcPr>
            <w:tcW w:w="1761" w:type="dxa"/>
          </w:tcPr>
          <w:p w:rsidR="00571A9F" w:rsidRDefault="00636074" w:rsidP="006F4246">
            <w:pPr>
              <w:jc w:val="center"/>
            </w:pPr>
            <w:r>
              <w:t>9.2%</w:t>
            </w:r>
          </w:p>
        </w:tc>
        <w:tc>
          <w:tcPr>
            <w:tcW w:w="1761" w:type="dxa"/>
          </w:tcPr>
          <w:p w:rsidR="00571A9F" w:rsidRDefault="00D04211" w:rsidP="006F4246">
            <w:pPr>
              <w:jc w:val="center"/>
            </w:pPr>
            <w:r>
              <w:t>85%</w:t>
            </w:r>
          </w:p>
        </w:tc>
        <w:tc>
          <w:tcPr>
            <w:tcW w:w="1761" w:type="dxa"/>
          </w:tcPr>
          <w:p w:rsidR="00571A9F" w:rsidRDefault="0034143B" w:rsidP="00636074">
            <w:pPr>
              <w:jc w:val="center"/>
            </w:pPr>
            <w:r>
              <w:t xml:space="preserve">                  b</w:t>
            </w:r>
            <w:r w:rsidR="00D04211">
              <w:t>15%</w:t>
            </w:r>
          </w:p>
        </w:tc>
      </w:tr>
      <w:tr w:rsidR="00571A9F" w:rsidTr="006F4246">
        <w:tc>
          <w:tcPr>
            <w:tcW w:w="1972" w:type="dxa"/>
          </w:tcPr>
          <w:p w:rsidR="00571A9F" w:rsidRDefault="00571A9F" w:rsidP="006F4246">
            <w:pPr>
              <w:jc w:val="center"/>
            </w:pPr>
            <w:r>
              <w:t>SLC</w:t>
            </w:r>
          </w:p>
        </w:tc>
        <w:tc>
          <w:tcPr>
            <w:tcW w:w="1761" w:type="dxa"/>
          </w:tcPr>
          <w:p w:rsidR="00571A9F" w:rsidRDefault="00636074" w:rsidP="006F4246">
            <w:pPr>
              <w:jc w:val="center"/>
            </w:pPr>
            <w:r>
              <w:t>94.2%</w:t>
            </w:r>
          </w:p>
        </w:tc>
        <w:tc>
          <w:tcPr>
            <w:tcW w:w="1761" w:type="dxa"/>
          </w:tcPr>
          <w:p w:rsidR="00571A9F" w:rsidRDefault="00636074" w:rsidP="006F4246">
            <w:pPr>
              <w:jc w:val="center"/>
            </w:pPr>
            <w:r>
              <w:t>5.8%</w:t>
            </w:r>
          </w:p>
        </w:tc>
        <w:tc>
          <w:tcPr>
            <w:tcW w:w="1761" w:type="dxa"/>
          </w:tcPr>
          <w:p w:rsidR="00571A9F" w:rsidRDefault="00D04211" w:rsidP="006F4246">
            <w:pPr>
              <w:jc w:val="center"/>
            </w:pPr>
            <w:r>
              <w:t>87%</w:t>
            </w:r>
          </w:p>
        </w:tc>
        <w:tc>
          <w:tcPr>
            <w:tcW w:w="1761" w:type="dxa"/>
          </w:tcPr>
          <w:p w:rsidR="00571A9F" w:rsidRDefault="00D04211" w:rsidP="00636074">
            <w:pPr>
              <w:jc w:val="center"/>
            </w:pPr>
            <w:r>
              <w:t>13%</w:t>
            </w:r>
          </w:p>
        </w:tc>
      </w:tr>
    </w:tbl>
    <w:p w:rsidR="00571A9F" w:rsidRDefault="00571A9F" w:rsidP="00571A9F"/>
    <w:p w:rsidR="00571A9F" w:rsidRDefault="00D04211" w:rsidP="00571A9F">
      <w:r>
        <w:t>In</w:t>
      </w:r>
      <w:r w:rsidR="00571A9F">
        <w:t xml:space="preserve"> </w:t>
      </w:r>
      <w:proofErr w:type="gramStart"/>
      <w:r w:rsidR="00571A9F">
        <w:t>Autumn</w:t>
      </w:r>
      <w:proofErr w:type="gramEnd"/>
      <w:r w:rsidR="00005122">
        <w:t>,</w:t>
      </w:r>
      <w:r w:rsidR="00571A9F">
        <w:t xml:space="preserve"> data shows an attainment gap of 5.1% in favou</w:t>
      </w:r>
      <w:r>
        <w:t xml:space="preserve">r of non-pupil premium students. The </w:t>
      </w:r>
      <w:proofErr w:type="gramStart"/>
      <w:r>
        <w:t>Spri</w:t>
      </w:r>
      <w:r w:rsidR="00005122">
        <w:t>ng</w:t>
      </w:r>
      <w:proofErr w:type="gramEnd"/>
      <w:r w:rsidR="00005122">
        <w:t xml:space="preserve"> data demonstrates </w:t>
      </w:r>
      <w:r w:rsidR="002471B0">
        <w:t>a</w:t>
      </w:r>
      <w:r w:rsidR="0034143B">
        <w:t xml:space="preserve"> 5.3</w:t>
      </w:r>
      <w:r>
        <w:t xml:space="preserve">% overall attainment gap between pupil premium and non pupil premium students. </w:t>
      </w:r>
      <w:r w:rsidR="00571A9F">
        <w:t xml:space="preserve"> </w:t>
      </w:r>
    </w:p>
    <w:p w:rsidR="00571A9F" w:rsidRDefault="00571A9F" w:rsidP="00571A9F">
      <w:r>
        <w:lastRenderedPageBreak/>
        <w:t xml:space="preserve">The domain that represents the biggest difference between non-pupil premium and pupil </w:t>
      </w:r>
      <w:r w:rsidR="00D04211">
        <w:t>premium students is cognition and learning. There is a 9.2</w:t>
      </w:r>
      <w:r>
        <w:t xml:space="preserve">% difference in ‘not on track’ students when comparing the two cohorts.  </w:t>
      </w:r>
    </w:p>
    <w:p w:rsidR="00141718" w:rsidRDefault="00141718" w:rsidP="00571A9F"/>
    <w:p w:rsidR="00571A9F" w:rsidRDefault="00571A9F" w:rsidP="00571A9F">
      <w:pPr>
        <w:rPr>
          <w:b/>
        </w:rPr>
      </w:pPr>
      <w:r>
        <w:rPr>
          <w:b/>
        </w:rPr>
        <w:t>Comparison by Pathway</w:t>
      </w:r>
    </w:p>
    <w:tbl>
      <w:tblPr>
        <w:tblW w:w="8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720"/>
        <w:gridCol w:w="1720"/>
        <w:gridCol w:w="1720"/>
        <w:gridCol w:w="1858"/>
      </w:tblGrid>
      <w:tr w:rsidR="002055A1" w:rsidTr="006F4246">
        <w:trPr>
          <w:trHeight w:val="300"/>
        </w:trPr>
        <w:tc>
          <w:tcPr>
            <w:tcW w:w="1520" w:type="dxa"/>
            <w:tcBorders>
              <w:top w:val="nil"/>
              <w:left w:val="nil"/>
              <w:bottom w:val="nil"/>
              <w:right w:val="single" w:sz="4" w:space="0" w:color="auto"/>
            </w:tcBorders>
            <w:shd w:val="clear" w:color="auto" w:fill="auto"/>
            <w:noWrap/>
            <w:vAlign w:val="bottom"/>
          </w:tcPr>
          <w:p w:rsidR="002055A1" w:rsidRDefault="002055A1" w:rsidP="002055A1">
            <w:pPr>
              <w:spacing w:after="0" w:line="240" w:lineRule="auto"/>
              <w:rPr>
                <w:rFonts w:eastAsia="Times New Roman" w:cs="Calibri"/>
                <w:b/>
                <w:bCs/>
                <w:color w:val="000000"/>
                <w:sz w:val="22"/>
                <w:lang w:eastAsia="en-GB"/>
              </w:rPr>
            </w:pPr>
          </w:p>
        </w:tc>
        <w:tc>
          <w:tcPr>
            <w:tcW w:w="3440" w:type="dxa"/>
            <w:gridSpan w:val="2"/>
            <w:tcBorders>
              <w:left w:val="single" w:sz="4" w:space="0" w:color="auto"/>
              <w:bottom w:val="single" w:sz="4" w:space="0" w:color="auto"/>
            </w:tcBorders>
            <w:shd w:val="clear" w:color="auto" w:fill="BFBFBF" w:themeFill="background1" w:themeFillShade="BF"/>
            <w:vAlign w:val="bottom"/>
          </w:tcPr>
          <w:p w:rsidR="002055A1" w:rsidRDefault="002055A1" w:rsidP="002055A1">
            <w:pPr>
              <w:spacing w:after="0" w:line="240" w:lineRule="auto"/>
              <w:jc w:val="center"/>
              <w:rPr>
                <w:rFonts w:eastAsia="Times New Roman" w:cs="Calibri"/>
                <w:b/>
                <w:sz w:val="22"/>
                <w:lang w:eastAsia="en-GB"/>
              </w:rPr>
            </w:pPr>
            <w:r>
              <w:rPr>
                <w:rFonts w:eastAsia="Times New Roman" w:cs="Calibri"/>
                <w:b/>
                <w:sz w:val="22"/>
                <w:lang w:eastAsia="en-GB"/>
              </w:rPr>
              <w:t>Spring 2021-2022</w:t>
            </w:r>
          </w:p>
        </w:tc>
        <w:tc>
          <w:tcPr>
            <w:tcW w:w="3578" w:type="dxa"/>
            <w:gridSpan w:val="2"/>
            <w:shd w:val="clear" w:color="auto" w:fill="BFBFBF" w:themeFill="background1" w:themeFillShade="BF"/>
            <w:noWrap/>
            <w:vAlign w:val="bottom"/>
          </w:tcPr>
          <w:p w:rsidR="002055A1" w:rsidRDefault="002055A1" w:rsidP="002055A1">
            <w:pPr>
              <w:spacing w:after="0" w:line="240" w:lineRule="auto"/>
              <w:jc w:val="center"/>
              <w:rPr>
                <w:rFonts w:eastAsia="Times New Roman" w:cs="Calibri"/>
                <w:b/>
                <w:sz w:val="22"/>
                <w:lang w:eastAsia="en-GB"/>
              </w:rPr>
            </w:pPr>
            <w:r>
              <w:rPr>
                <w:rFonts w:eastAsia="Times New Roman" w:cs="Calibri"/>
                <w:b/>
                <w:sz w:val="22"/>
                <w:lang w:eastAsia="en-GB"/>
              </w:rPr>
              <w:t>Autumn 2021-2022</w:t>
            </w:r>
          </w:p>
        </w:tc>
      </w:tr>
      <w:tr w:rsidR="002055A1" w:rsidTr="002055A1">
        <w:trPr>
          <w:trHeight w:val="300"/>
        </w:trPr>
        <w:tc>
          <w:tcPr>
            <w:tcW w:w="1520" w:type="dxa"/>
            <w:tcBorders>
              <w:top w:val="nil"/>
              <w:left w:val="nil"/>
              <w:bottom w:val="single" w:sz="4" w:space="0" w:color="auto"/>
              <w:right w:val="single" w:sz="4" w:space="0" w:color="auto"/>
            </w:tcBorders>
            <w:shd w:val="clear" w:color="auto" w:fill="auto"/>
            <w:noWrap/>
            <w:vAlign w:val="bottom"/>
            <w:hideMark/>
          </w:tcPr>
          <w:p w:rsidR="002055A1" w:rsidRDefault="002055A1" w:rsidP="002055A1">
            <w:pPr>
              <w:spacing w:after="0" w:line="240" w:lineRule="auto"/>
              <w:rPr>
                <w:rFonts w:eastAsia="Times New Roman" w:cs="Calibri"/>
                <w:b/>
                <w:bCs/>
                <w:color w:val="000000"/>
                <w:sz w:val="22"/>
                <w:lang w:eastAsia="en-GB"/>
              </w:rPr>
            </w:pPr>
          </w:p>
        </w:tc>
        <w:tc>
          <w:tcPr>
            <w:tcW w:w="1720" w:type="dxa"/>
            <w:tcBorders>
              <w:top w:val="single" w:sz="4" w:space="0" w:color="auto"/>
              <w:left w:val="single" w:sz="4" w:space="0" w:color="auto"/>
            </w:tcBorders>
            <w:shd w:val="clear" w:color="auto" w:fill="BFBFBF" w:themeFill="background1" w:themeFillShade="BF"/>
            <w:vAlign w:val="bottom"/>
          </w:tcPr>
          <w:p w:rsidR="002055A1" w:rsidRDefault="002055A1" w:rsidP="002055A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Not on Track</w:t>
            </w:r>
          </w:p>
        </w:tc>
        <w:tc>
          <w:tcPr>
            <w:tcW w:w="1720" w:type="dxa"/>
            <w:shd w:val="clear" w:color="auto" w:fill="BFBFBF" w:themeFill="background1" w:themeFillShade="BF"/>
            <w:vAlign w:val="bottom"/>
          </w:tcPr>
          <w:p w:rsidR="002055A1" w:rsidRDefault="002055A1"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On Track</w:t>
            </w:r>
          </w:p>
        </w:tc>
        <w:tc>
          <w:tcPr>
            <w:tcW w:w="1720" w:type="dxa"/>
            <w:shd w:val="clear" w:color="auto" w:fill="BFBFBF" w:themeFill="background1" w:themeFillShade="BF"/>
            <w:noWrap/>
            <w:vAlign w:val="bottom"/>
          </w:tcPr>
          <w:p w:rsidR="002055A1" w:rsidRDefault="002055A1" w:rsidP="002055A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Not on Track</w:t>
            </w:r>
          </w:p>
        </w:tc>
        <w:tc>
          <w:tcPr>
            <w:tcW w:w="1858" w:type="dxa"/>
            <w:shd w:val="clear" w:color="auto" w:fill="BFBFBF" w:themeFill="background1" w:themeFillShade="BF"/>
            <w:noWrap/>
            <w:vAlign w:val="bottom"/>
          </w:tcPr>
          <w:p w:rsidR="002055A1" w:rsidRDefault="002055A1" w:rsidP="002055A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On Track</w:t>
            </w:r>
          </w:p>
        </w:tc>
      </w:tr>
      <w:tr w:rsidR="002055A1" w:rsidTr="006F4246">
        <w:trPr>
          <w:trHeight w:val="300"/>
        </w:trPr>
        <w:tc>
          <w:tcPr>
            <w:tcW w:w="1520" w:type="dxa"/>
            <w:tcBorders>
              <w:top w:val="single" w:sz="4" w:space="0" w:color="auto"/>
            </w:tcBorders>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Formal</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17.6%</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82.4%</w:t>
            </w:r>
          </w:p>
        </w:tc>
        <w:tc>
          <w:tcPr>
            <w:tcW w:w="1720" w:type="dxa"/>
            <w:shd w:val="clear" w:color="auto" w:fill="auto"/>
            <w:noWrap/>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7.5%</w:t>
            </w:r>
          </w:p>
        </w:tc>
        <w:tc>
          <w:tcPr>
            <w:tcW w:w="1858" w:type="dxa"/>
            <w:shd w:val="clear" w:color="auto" w:fill="auto"/>
            <w:noWrap/>
            <w:vAlign w:val="bottom"/>
          </w:tcPr>
          <w:p w:rsidR="002055A1" w:rsidRDefault="002055A1" w:rsidP="002055A1">
            <w:pPr>
              <w:spacing w:after="0" w:line="240" w:lineRule="auto"/>
              <w:jc w:val="right"/>
              <w:rPr>
                <w:rFonts w:eastAsia="Times New Roman" w:cs="Calibri"/>
                <w:color w:val="000000"/>
                <w:sz w:val="22"/>
                <w:lang w:eastAsia="en-GB"/>
              </w:rPr>
            </w:pPr>
            <w:r w:rsidRPr="00D971F2">
              <w:rPr>
                <w:rFonts w:eastAsia="Times New Roman" w:cs="Calibri"/>
                <w:color w:val="000000"/>
                <w:sz w:val="22"/>
                <w:lang w:eastAsia="en-GB"/>
              </w:rPr>
              <w:t>92.5%</w:t>
            </w:r>
          </w:p>
        </w:tc>
      </w:tr>
      <w:tr w:rsidR="002055A1" w:rsidTr="006F4246">
        <w:trPr>
          <w:trHeight w:val="300"/>
        </w:trPr>
        <w:tc>
          <w:tcPr>
            <w:tcW w:w="1520" w:type="dxa"/>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Semi Formal</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16.9%</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83.1%</w:t>
            </w:r>
          </w:p>
        </w:tc>
        <w:tc>
          <w:tcPr>
            <w:tcW w:w="1720" w:type="dxa"/>
            <w:noWrap/>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13.1%</w:t>
            </w:r>
          </w:p>
        </w:tc>
        <w:tc>
          <w:tcPr>
            <w:tcW w:w="1858" w:type="dxa"/>
            <w:noWrap/>
            <w:vAlign w:val="bottom"/>
          </w:tcPr>
          <w:p w:rsidR="002055A1" w:rsidRDefault="002055A1" w:rsidP="002055A1">
            <w:pPr>
              <w:spacing w:after="0" w:line="240" w:lineRule="auto"/>
              <w:jc w:val="right"/>
              <w:rPr>
                <w:rFonts w:eastAsia="Times New Roman" w:cs="Calibri"/>
                <w:color w:val="000000"/>
                <w:sz w:val="22"/>
                <w:lang w:eastAsia="en-GB"/>
              </w:rPr>
            </w:pPr>
            <w:r w:rsidRPr="00D971F2">
              <w:rPr>
                <w:rFonts w:eastAsia="Times New Roman" w:cs="Calibri"/>
                <w:color w:val="000000"/>
                <w:sz w:val="22"/>
                <w:lang w:eastAsia="en-GB"/>
              </w:rPr>
              <w:t>86.9%</w:t>
            </w:r>
          </w:p>
        </w:tc>
      </w:tr>
      <w:tr w:rsidR="002055A1" w:rsidTr="006F4246">
        <w:trPr>
          <w:trHeight w:val="300"/>
        </w:trPr>
        <w:tc>
          <w:tcPr>
            <w:tcW w:w="1520" w:type="dxa"/>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Braided</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13.3%</w:t>
            </w:r>
          </w:p>
        </w:tc>
        <w:tc>
          <w:tcPr>
            <w:tcW w:w="1720"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86.7%</w:t>
            </w:r>
          </w:p>
        </w:tc>
        <w:tc>
          <w:tcPr>
            <w:tcW w:w="1720" w:type="dxa"/>
            <w:shd w:val="clear" w:color="auto" w:fill="auto"/>
            <w:noWrap/>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12.3%</w:t>
            </w:r>
          </w:p>
        </w:tc>
        <w:tc>
          <w:tcPr>
            <w:tcW w:w="1858" w:type="dxa"/>
            <w:shd w:val="clear" w:color="auto" w:fill="auto"/>
            <w:noWrap/>
            <w:vAlign w:val="bottom"/>
          </w:tcPr>
          <w:p w:rsidR="002055A1" w:rsidRDefault="002055A1" w:rsidP="002055A1">
            <w:pPr>
              <w:spacing w:after="0" w:line="240" w:lineRule="auto"/>
              <w:jc w:val="right"/>
              <w:rPr>
                <w:rFonts w:eastAsia="Times New Roman" w:cs="Calibri"/>
                <w:color w:val="000000"/>
                <w:sz w:val="22"/>
                <w:lang w:eastAsia="en-GB"/>
              </w:rPr>
            </w:pPr>
            <w:r w:rsidRPr="00D971F2">
              <w:rPr>
                <w:rFonts w:eastAsia="Times New Roman" w:cs="Calibri"/>
                <w:color w:val="000000"/>
                <w:sz w:val="22"/>
                <w:lang w:eastAsia="en-GB"/>
              </w:rPr>
              <w:t>87.7%</w:t>
            </w:r>
          </w:p>
        </w:tc>
      </w:tr>
      <w:tr w:rsidR="002055A1" w:rsidTr="006F4246">
        <w:trPr>
          <w:trHeight w:val="300"/>
        </w:trPr>
        <w:tc>
          <w:tcPr>
            <w:tcW w:w="1520" w:type="dxa"/>
            <w:shd w:val="clear" w:color="auto" w:fill="auto"/>
            <w:noWrap/>
            <w:vAlign w:val="bottom"/>
          </w:tcPr>
          <w:p w:rsidR="002055A1" w:rsidRDefault="002055A1" w:rsidP="002055A1">
            <w:pPr>
              <w:spacing w:after="0" w:line="240" w:lineRule="auto"/>
              <w:rPr>
                <w:rFonts w:eastAsia="Times New Roman" w:cs="Calibri"/>
                <w:b/>
                <w:bCs/>
                <w:color w:val="000000"/>
                <w:sz w:val="22"/>
                <w:lang w:eastAsia="en-GB"/>
              </w:rPr>
            </w:pPr>
            <w:r>
              <w:rPr>
                <w:rFonts w:eastAsia="Times New Roman" w:cs="Calibri"/>
                <w:color w:val="000000"/>
                <w:sz w:val="22"/>
                <w:lang w:eastAsia="en-GB"/>
              </w:rPr>
              <w:t>Pre Formal</w:t>
            </w:r>
          </w:p>
        </w:tc>
        <w:tc>
          <w:tcPr>
            <w:tcW w:w="1720" w:type="dxa"/>
            <w:vAlign w:val="bottom"/>
          </w:tcPr>
          <w:p w:rsidR="002055A1" w:rsidRPr="002055A1" w:rsidRDefault="002055A1" w:rsidP="002055A1">
            <w:pPr>
              <w:spacing w:after="0" w:line="240" w:lineRule="auto"/>
              <w:jc w:val="right"/>
              <w:rPr>
                <w:rFonts w:eastAsia="Times New Roman" w:cs="Calibri"/>
                <w:bCs/>
                <w:color w:val="000000"/>
                <w:sz w:val="22"/>
                <w:lang w:eastAsia="en-GB"/>
              </w:rPr>
            </w:pPr>
            <w:r w:rsidRPr="002055A1">
              <w:rPr>
                <w:rFonts w:eastAsia="Times New Roman" w:cs="Calibri"/>
                <w:bCs/>
                <w:color w:val="000000"/>
                <w:sz w:val="22"/>
                <w:lang w:eastAsia="en-GB"/>
              </w:rPr>
              <w:t>6%</w:t>
            </w:r>
          </w:p>
        </w:tc>
        <w:tc>
          <w:tcPr>
            <w:tcW w:w="1720" w:type="dxa"/>
            <w:vAlign w:val="bottom"/>
          </w:tcPr>
          <w:p w:rsidR="002055A1" w:rsidRPr="002055A1" w:rsidRDefault="002055A1" w:rsidP="002055A1">
            <w:pPr>
              <w:spacing w:after="0" w:line="240" w:lineRule="auto"/>
              <w:jc w:val="right"/>
              <w:rPr>
                <w:rFonts w:eastAsia="Times New Roman" w:cs="Calibri"/>
                <w:bCs/>
                <w:color w:val="000000"/>
                <w:sz w:val="22"/>
                <w:lang w:eastAsia="en-GB"/>
              </w:rPr>
            </w:pPr>
            <w:r w:rsidRPr="002055A1">
              <w:rPr>
                <w:rFonts w:eastAsia="Times New Roman" w:cs="Calibri"/>
                <w:bCs/>
                <w:color w:val="000000"/>
                <w:sz w:val="22"/>
                <w:lang w:eastAsia="en-GB"/>
              </w:rPr>
              <w:t>94%</w:t>
            </w:r>
          </w:p>
        </w:tc>
        <w:tc>
          <w:tcPr>
            <w:tcW w:w="1720" w:type="dxa"/>
            <w:noWrap/>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color w:val="000000"/>
                <w:sz w:val="22"/>
                <w:lang w:eastAsia="en-GB"/>
              </w:rPr>
              <w:t>10.8%</w:t>
            </w:r>
          </w:p>
        </w:tc>
        <w:tc>
          <w:tcPr>
            <w:tcW w:w="1858" w:type="dxa"/>
            <w:noWrap/>
            <w:vAlign w:val="bottom"/>
          </w:tcPr>
          <w:p w:rsidR="002055A1" w:rsidRDefault="002055A1" w:rsidP="002055A1">
            <w:pPr>
              <w:spacing w:after="0" w:line="240" w:lineRule="auto"/>
              <w:jc w:val="right"/>
              <w:rPr>
                <w:rFonts w:eastAsia="Times New Roman" w:cs="Calibri"/>
                <w:b/>
                <w:bCs/>
                <w:color w:val="000000"/>
                <w:sz w:val="22"/>
                <w:lang w:eastAsia="en-GB"/>
              </w:rPr>
            </w:pPr>
            <w:r w:rsidRPr="00D971F2">
              <w:rPr>
                <w:rFonts w:eastAsia="Times New Roman" w:cs="Calibri"/>
                <w:color w:val="000000"/>
                <w:sz w:val="22"/>
                <w:lang w:eastAsia="en-GB"/>
              </w:rPr>
              <w:t>89.2%</w:t>
            </w:r>
          </w:p>
        </w:tc>
      </w:tr>
      <w:tr w:rsidR="002055A1" w:rsidTr="006F4246">
        <w:trPr>
          <w:trHeight w:val="300"/>
        </w:trPr>
        <w:tc>
          <w:tcPr>
            <w:tcW w:w="1520" w:type="dxa"/>
            <w:shd w:val="clear" w:color="auto" w:fill="auto"/>
            <w:noWrap/>
            <w:vAlign w:val="bottom"/>
          </w:tcPr>
          <w:p w:rsidR="002055A1" w:rsidRDefault="002055A1"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Grand Total</w:t>
            </w:r>
          </w:p>
        </w:tc>
        <w:tc>
          <w:tcPr>
            <w:tcW w:w="1720" w:type="dxa"/>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15%</w:t>
            </w:r>
          </w:p>
        </w:tc>
        <w:tc>
          <w:tcPr>
            <w:tcW w:w="1720" w:type="dxa"/>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85%</w:t>
            </w:r>
          </w:p>
        </w:tc>
        <w:tc>
          <w:tcPr>
            <w:tcW w:w="1720" w:type="dxa"/>
            <w:shd w:val="clear" w:color="auto" w:fill="auto"/>
            <w:noWrap/>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11.4%</w:t>
            </w:r>
          </w:p>
        </w:tc>
        <w:tc>
          <w:tcPr>
            <w:tcW w:w="1858" w:type="dxa"/>
            <w:shd w:val="clear" w:color="auto" w:fill="auto"/>
            <w:noWrap/>
            <w:vAlign w:val="bottom"/>
          </w:tcPr>
          <w:p w:rsidR="002055A1" w:rsidRDefault="002055A1" w:rsidP="002055A1">
            <w:pPr>
              <w:spacing w:after="0" w:line="240" w:lineRule="auto"/>
              <w:jc w:val="right"/>
              <w:rPr>
                <w:rFonts w:eastAsia="Times New Roman" w:cs="Calibri"/>
                <w:b/>
                <w:bCs/>
                <w:color w:val="000000"/>
                <w:sz w:val="22"/>
                <w:lang w:eastAsia="en-GB"/>
              </w:rPr>
            </w:pPr>
            <w:r w:rsidRPr="00D971F2">
              <w:rPr>
                <w:rFonts w:eastAsia="Times New Roman" w:cs="Calibri"/>
                <w:b/>
                <w:bCs/>
                <w:color w:val="000000"/>
                <w:sz w:val="22"/>
                <w:lang w:eastAsia="en-GB"/>
              </w:rPr>
              <w:t>88.6%</w:t>
            </w:r>
          </w:p>
        </w:tc>
      </w:tr>
    </w:tbl>
    <w:p w:rsidR="00571A9F" w:rsidRDefault="00571A9F" w:rsidP="00571A9F">
      <w:pPr>
        <w:jc w:val="center"/>
        <w:rPr>
          <w:u w:val="single"/>
        </w:rPr>
      </w:pPr>
    </w:p>
    <w:tbl>
      <w:tblPr>
        <w:tblW w:w="4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615"/>
        <w:gridCol w:w="1787"/>
      </w:tblGrid>
      <w:tr w:rsidR="002055A1" w:rsidTr="006F4246">
        <w:trPr>
          <w:trHeight w:val="270"/>
        </w:trPr>
        <w:tc>
          <w:tcPr>
            <w:tcW w:w="1560" w:type="dxa"/>
            <w:tcBorders>
              <w:top w:val="nil"/>
              <w:left w:val="nil"/>
              <w:bottom w:val="nil"/>
              <w:right w:val="single" w:sz="4" w:space="0" w:color="auto"/>
            </w:tcBorders>
            <w:shd w:val="clear" w:color="auto" w:fill="auto"/>
            <w:noWrap/>
            <w:vAlign w:val="bottom"/>
          </w:tcPr>
          <w:p w:rsidR="002055A1" w:rsidRDefault="002055A1" w:rsidP="002055A1">
            <w:pPr>
              <w:spacing w:after="0" w:line="240" w:lineRule="auto"/>
              <w:rPr>
                <w:rFonts w:eastAsia="Times New Roman" w:cs="Calibri"/>
                <w:b/>
                <w:bCs/>
                <w:color w:val="000000"/>
                <w:sz w:val="22"/>
                <w:lang w:eastAsia="en-GB"/>
              </w:rPr>
            </w:pPr>
          </w:p>
        </w:tc>
        <w:tc>
          <w:tcPr>
            <w:tcW w:w="3402" w:type="dxa"/>
            <w:gridSpan w:val="2"/>
            <w:tcBorders>
              <w:left w:val="single" w:sz="4" w:space="0" w:color="auto"/>
              <w:bottom w:val="single" w:sz="4" w:space="0" w:color="auto"/>
            </w:tcBorders>
            <w:shd w:val="clear" w:color="auto" w:fill="BFBFBF" w:themeFill="background1" w:themeFillShade="BF"/>
            <w:vAlign w:val="bottom"/>
          </w:tcPr>
          <w:p w:rsidR="002055A1" w:rsidRDefault="002055A1" w:rsidP="002055A1">
            <w:pPr>
              <w:spacing w:after="0" w:line="240" w:lineRule="auto"/>
              <w:jc w:val="center"/>
              <w:rPr>
                <w:rFonts w:eastAsia="Times New Roman" w:cs="Calibri"/>
                <w:b/>
                <w:sz w:val="22"/>
                <w:lang w:eastAsia="en-GB"/>
              </w:rPr>
            </w:pPr>
            <w:r>
              <w:rPr>
                <w:rFonts w:eastAsia="Times New Roman" w:cs="Calibri"/>
                <w:b/>
                <w:sz w:val="22"/>
                <w:lang w:eastAsia="en-GB"/>
              </w:rPr>
              <w:t>Summer 2020-2021</w:t>
            </w:r>
          </w:p>
        </w:tc>
      </w:tr>
      <w:tr w:rsidR="002055A1" w:rsidTr="006F4246">
        <w:trPr>
          <w:trHeight w:val="270"/>
        </w:trPr>
        <w:tc>
          <w:tcPr>
            <w:tcW w:w="1560" w:type="dxa"/>
            <w:tcBorders>
              <w:top w:val="nil"/>
              <w:left w:val="nil"/>
              <w:bottom w:val="single" w:sz="4" w:space="0" w:color="auto"/>
              <w:right w:val="single" w:sz="4" w:space="0" w:color="auto"/>
            </w:tcBorders>
            <w:shd w:val="clear" w:color="auto" w:fill="auto"/>
            <w:noWrap/>
            <w:vAlign w:val="bottom"/>
            <w:hideMark/>
          </w:tcPr>
          <w:p w:rsidR="002055A1" w:rsidRDefault="002055A1" w:rsidP="002055A1">
            <w:pPr>
              <w:spacing w:after="0" w:line="240" w:lineRule="auto"/>
              <w:rPr>
                <w:rFonts w:eastAsia="Times New Roman" w:cs="Calibri"/>
                <w:b/>
                <w:bCs/>
                <w:color w:val="000000"/>
                <w:sz w:val="22"/>
                <w:lang w:eastAsia="en-GB"/>
              </w:rPr>
            </w:pPr>
          </w:p>
        </w:tc>
        <w:tc>
          <w:tcPr>
            <w:tcW w:w="1615" w:type="dxa"/>
            <w:tcBorders>
              <w:top w:val="single" w:sz="4" w:space="0" w:color="auto"/>
              <w:left w:val="single" w:sz="4" w:space="0" w:color="auto"/>
            </w:tcBorders>
            <w:shd w:val="clear" w:color="auto" w:fill="BFBFBF" w:themeFill="background1" w:themeFillShade="BF"/>
            <w:vAlign w:val="bottom"/>
          </w:tcPr>
          <w:p w:rsidR="002055A1" w:rsidRDefault="002055A1"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Not on Track</w:t>
            </w:r>
          </w:p>
        </w:tc>
        <w:tc>
          <w:tcPr>
            <w:tcW w:w="1787" w:type="dxa"/>
            <w:shd w:val="clear" w:color="auto" w:fill="BFBFBF" w:themeFill="background1" w:themeFillShade="BF"/>
            <w:vAlign w:val="bottom"/>
          </w:tcPr>
          <w:p w:rsidR="002055A1" w:rsidRDefault="002055A1"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On Track</w:t>
            </w:r>
          </w:p>
        </w:tc>
      </w:tr>
      <w:tr w:rsidR="002055A1" w:rsidTr="006F4246">
        <w:trPr>
          <w:trHeight w:val="270"/>
        </w:trPr>
        <w:tc>
          <w:tcPr>
            <w:tcW w:w="1560" w:type="dxa"/>
            <w:tcBorders>
              <w:top w:val="single" w:sz="4" w:space="0" w:color="auto"/>
            </w:tcBorders>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Formal</w:t>
            </w:r>
          </w:p>
        </w:tc>
        <w:tc>
          <w:tcPr>
            <w:tcW w:w="1615"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3.3%</w:t>
            </w:r>
          </w:p>
        </w:tc>
        <w:tc>
          <w:tcPr>
            <w:tcW w:w="1787"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96.7%</w:t>
            </w:r>
          </w:p>
        </w:tc>
      </w:tr>
      <w:tr w:rsidR="002055A1" w:rsidTr="006F4246">
        <w:trPr>
          <w:trHeight w:val="270"/>
        </w:trPr>
        <w:tc>
          <w:tcPr>
            <w:tcW w:w="1560" w:type="dxa"/>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Semi Formal</w:t>
            </w:r>
          </w:p>
        </w:tc>
        <w:tc>
          <w:tcPr>
            <w:tcW w:w="1615"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20%</w:t>
            </w:r>
          </w:p>
        </w:tc>
        <w:tc>
          <w:tcPr>
            <w:tcW w:w="1787"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80%</w:t>
            </w:r>
          </w:p>
        </w:tc>
      </w:tr>
      <w:tr w:rsidR="002055A1" w:rsidTr="006F4246">
        <w:trPr>
          <w:trHeight w:val="270"/>
        </w:trPr>
        <w:tc>
          <w:tcPr>
            <w:tcW w:w="1560" w:type="dxa"/>
            <w:shd w:val="clear" w:color="auto" w:fill="auto"/>
            <w:noWrap/>
            <w:vAlign w:val="bottom"/>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Braided</w:t>
            </w:r>
          </w:p>
        </w:tc>
        <w:tc>
          <w:tcPr>
            <w:tcW w:w="1615"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12.8%</w:t>
            </w:r>
          </w:p>
        </w:tc>
        <w:tc>
          <w:tcPr>
            <w:tcW w:w="1787"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87.2%</w:t>
            </w:r>
          </w:p>
        </w:tc>
      </w:tr>
      <w:tr w:rsidR="002055A1" w:rsidTr="006F4246">
        <w:trPr>
          <w:trHeight w:val="270"/>
        </w:trPr>
        <w:tc>
          <w:tcPr>
            <w:tcW w:w="1560" w:type="dxa"/>
            <w:shd w:val="clear" w:color="auto" w:fill="auto"/>
            <w:noWrap/>
            <w:vAlign w:val="bottom"/>
            <w:hideMark/>
          </w:tcPr>
          <w:p w:rsidR="002055A1" w:rsidRDefault="002055A1" w:rsidP="002055A1">
            <w:pPr>
              <w:spacing w:after="0" w:line="240" w:lineRule="auto"/>
              <w:rPr>
                <w:rFonts w:eastAsia="Times New Roman" w:cs="Calibri"/>
                <w:color w:val="000000"/>
                <w:sz w:val="22"/>
                <w:lang w:eastAsia="en-GB"/>
              </w:rPr>
            </w:pPr>
            <w:r>
              <w:rPr>
                <w:rFonts w:eastAsia="Times New Roman" w:cs="Calibri"/>
                <w:color w:val="000000"/>
                <w:sz w:val="22"/>
                <w:lang w:eastAsia="en-GB"/>
              </w:rPr>
              <w:t>Pre Formal</w:t>
            </w:r>
          </w:p>
        </w:tc>
        <w:tc>
          <w:tcPr>
            <w:tcW w:w="1615"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21.1%</w:t>
            </w:r>
          </w:p>
        </w:tc>
        <w:tc>
          <w:tcPr>
            <w:tcW w:w="1787" w:type="dxa"/>
            <w:vAlign w:val="bottom"/>
          </w:tcPr>
          <w:p w:rsidR="002055A1" w:rsidRDefault="002055A1" w:rsidP="002055A1">
            <w:pPr>
              <w:spacing w:after="0" w:line="240" w:lineRule="auto"/>
              <w:jc w:val="right"/>
              <w:rPr>
                <w:rFonts w:eastAsia="Times New Roman" w:cs="Calibri"/>
                <w:color w:val="000000"/>
                <w:sz w:val="22"/>
                <w:lang w:eastAsia="en-GB"/>
              </w:rPr>
            </w:pPr>
            <w:r>
              <w:rPr>
                <w:rFonts w:eastAsia="Times New Roman" w:cs="Calibri"/>
                <w:color w:val="000000"/>
                <w:sz w:val="22"/>
                <w:lang w:eastAsia="en-GB"/>
              </w:rPr>
              <w:t>78.9%</w:t>
            </w:r>
          </w:p>
        </w:tc>
      </w:tr>
      <w:tr w:rsidR="002055A1" w:rsidTr="006F4246">
        <w:trPr>
          <w:trHeight w:val="270"/>
        </w:trPr>
        <w:tc>
          <w:tcPr>
            <w:tcW w:w="1560" w:type="dxa"/>
            <w:shd w:val="clear" w:color="auto" w:fill="auto"/>
            <w:noWrap/>
            <w:vAlign w:val="bottom"/>
            <w:hideMark/>
          </w:tcPr>
          <w:p w:rsidR="002055A1" w:rsidRDefault="002055A1" w:rsidP="002055A1">
            <w:pPr>
              <w:spacing w:after="0" w:line="240" w:lineRule="auto"/>
              <w:rPr>
                <w:rFonts w:eastAsia="Times New Roman" w:cs="Calibri"/>
                <w:b/>
                <w:bCs/>
                <w:color w:val="000000"/>
                <w:sz w:val="22"/>
                <w:lang w:eastAsia="en-GB"/>
              </w:rPr>
            </w:pPr>
            <w:r>
              <w:rPr>
                <w:rFonts w:eastAsia="Times New Roman" w:cs="Calibri"/>
                <w:b/>
                <w:bCs/>
                <w:color w:val="000000"/>
                <w:sz w:val="22"/>
                <w:lang w:eastAsia="en-GB"/>
              </w:rPr>
              <w:t>Grand Total</w:t>
            </w:r>
          </w:p>
        </w:tc>
        <w:tc>
          <w:tcPr>
            <w:tcW w:w="1615" w:type="dxa"/>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14.3%</w:t>
            </w:r>
          </w:p>
        </w:tc>
        <w:tc>
          <w:tcPr>
            <w:tcW w:w="1787" w:type="dxa"/>
            <w:vAlign w:val="bottom"/>
          </w:tcPr>
          <w:p w:rsidR="002055A1" w:rsidRDefault="002055A1" w:rsidP="002055A1">
            <w:pPr>
              <w:spacing w:after="0" w:line="240" w:lineRule="auto"/>
              <w:jc w:val="right"/>
              <w:rPr>
                <w:rFonts w:eastAsia="Times New Roman" w:cs="Calibri"/>
                <w:b/>
                <w:bCs/>
                <w:color w:val="000000"/>
                <w:sz w:val="22"/>
                <w:lang w:eastAsia="en-GB"/>
              </w:rPr>
            </w:pPr>
            <w:r>
              <w:rPr>
                <w:rFonts w:eastAsia="Times New Roman" w:cs="Calibri"/>
                <w:b/>
                <w:bCs/>
                <w:color w:val="000000"/>
                <w:sz w:val="22"/>
                <w:lang w:eastAsia="en-GB"/>
              </w:rPr>
              <w:t>85.7%</w:t>
            </w:r>
          </w:p>
        </w:tc>
      </w:tr>
    </w:tbl>
    <w:p w:rsidR="00571A9F" w:rsidRDefault="00571A9F" w:rsidP="00571A9F"/>
    <w:p w:rsidR="00571A9F" w:rsidRDefault="00571A9F" w:rsidP="00571A9F">
      <w:r>
        <w:t xml:space="preserve">The best performing pathway for the </w:t>
      </w:r>
      <w:proofErr w:type="gramStart"/>
      <w:r>
        <w:t>Autumn</w:t>
      </w:r>
      <w:proofErr w:type="gramEnd"/>
      <w:r>
        <w:t xml:space="preserve"> term is the ‘</w:t>
      </w:r>
      <w:r w:rsidR="002055A1">
        <w:t xml:space="preserve">pre </w:t>
      </w:r>
      <w:r>
        <w:t xml:space="preserve">formal’ cohort. </w:t>
      </w:r>
      <w:r w:rsidR="002055A1">
        <w:t>Previously, the formal pathway has had the highest percentage of students ‘on track’ to achiev</w:t>
      </w:r>
      <w:r w:rsidR="003E09B2">
        <w:t>ing their targets; this term it has the highest percentage of students ‘not on track.’ A</w:t>
      </w:r>
      <w:r>
        <w:t xml:space="preserve"> new schema</w:t>
      </w:r>
      <w:r w:rsidR="003E09B2">
        <w:t xml:space="preserve"> has been introduced within the formal pathway, not all students have converted to the new schema; this will continue to roll out over the next two terms.</w:t>
      </w:r>
      <w:r>
        <w:t xml:space="preserve"> </w:t>
      </w:r>
    </w:p>
    <w:p w:rsidR="00571A9F" w:rsidRDefault="00571A9F" w:rsidP="00571A9F">
      <w:pPr>
        <w:rPr>
          <w:b/>
          <w:u w:val="single"/>
        </w:rPr>
      </w:pPr>
      <w:r>
        <w:rPr>
          <w:b/>
          <w:u w:val="single"/>
        </w:rPr>
        <w:t>Section 5: Visual impairment</w:t>
      </w:r>
    </w:p>
    <w:p w:rsidR="00571A9F" w:rsidRDefault="00C55052" w:rsidP="00571A9F">
      <w:r>
        <w:t>Historically, the</w:t>
      </w:r>
      <w:r w:rsidR="00571A9F">
        <w:t xml:space="preserve"> ‘Physical and Sensory’ domain has held a high percentage of ‘not on track’ student</w:t>
      </w:r>
      <w:r>
        <w:t xml:space="preserve">s. This term the physical and sensory domain sits mid table for the first time. This domain now has clear oversight and management, coinciding with the organisation and structure of the other bubble areas. </w:t>
      </w:r>
    </w:p>
    <w:p w:rsidR="00571A9F" w:rsidRDefault="00571A9F" w:rsidP="00571A9F">
      <w:r>
        <w:t>VI data has now b</w:t>
      </w:r>
      <w:r w:rsidR="00632F91">
        <w:t>een collected and analysed for over an academic year</w:t>
      </w:r>
      <w:r>
        <w:t xml:space="preserve"> </w:t>
      </w:r>
      <w:proofErr w:type="spellStart"/>
      <w:r>
        <w:t>year</w:t>
      </w:r>
      <w:proofErr w:type="spellEnd"/>
      <w:r w:rsidR="00632F91">
        <w:t xml:space="preserve">. Historically, the VI cohort had </w:t>
      </w:r>
      <w:r>
        <w:t>a highe</w:t>
      </w:r>
      <w:r w:rsidR="00632F91">
        <w:t xml:space="preserve">r proportion of students who </w:t>
      </w:r>
      <w:proofErr w:type="gramStart"/>
      <w:r w:rsidR="00632F91">
        <w:t>were</w:t>
      </w:r>
      <w:r>
        <w:t xml:space="preserve"> ‘not on track’ comp</w:t>
      </w:r>
      <w:r w:rsidR="00632F91">
        <w:t>ared</w:t>
      </w:r>
      <w:proofErr w:type="gramEnd"/>
      <w:r w:rsidR="00632F91">
        <w:t xml:space="preserve"> with Non-VI students who were </w:t>
      </w:r>
      <w:r w:rsidR="00DE0ED5">
        <w:t>‘</w:t>
      </w:r>
      <w:r>
        <w:t>not on track.</w:t>
      </w:r>
      <w:r w:rsidR="00DE0ED5">
        <w:t>’</w:t>
      </w:r>
      <w:r>
        <w:t xml:space="preserve"> The gap in attainment has</w:t>
      </w:r>
      <w:r w:rsidR="00DE0ED5">
        <w:t xml:space="preserve"> been narrowing over time. The current data report suggests that VI students are now performing better than non-VI </w:t>
      </w:r>
      <w:proofErr w:type="gramStart"/>
      <w:r w:rsidR="00DE0ED5">
        <w:t>students</w:t>
      </w:r>
      <w:proofErr w:type="gramEnd"/>
      <w:r w:rsidR="00DE0ED5">
        <w:t xml:space="preserve">. </w:t>
      </w:r>
      <w:r>
        <w:t xml:space="preserve"> </w:t>
      </w:r>
    </w:p>
    <w:tbl>
      <w:tblP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693"/>
        <w:gridCol w:w="1892"/>
        <w:gridCol w:w="1892"/>
        <w:gridCol w:w="2044"/>
      </w:tblGrid>
      <w:tr w:rsidR="00571A9F" w:rsidRPr="00F10DB5" w:rsidTr="006F4246">
        <w:trPr>
          <w:trHeight w:val="241"/>
        </w:trPr>
        <w:tc>
          <w:tcPr>
            <w:tcW w:w="1871" w:type="dxa"/>
            <w:tcBorders>
              <w:top w:val="nil"/>
              <w:left w:val="nil"/>
              <w:bottom w:val="nil"/>
              <w:right w:val="single" w:sz="4" w:space="0" w:color="auto"/>
            </w:tcBorders>
            <w:shd w:val="clear" w:color="auto" w:fill="auto"/>
            <w:noWrap/>
            <w:vAlign w:val="bottom"/>
          </w:tcPr>
          <w:p w:rsidR="00571A9F" w:rsidRPr="00F10DB5" w:rsidRDefault="00571A9F" w:rsidP="006F4246">
            <w:pPr>
              <w:spacing w:after="100" w:afterAutospacing="1" w:line="240" w:lineRule="auto"/>
              <w:rPr>
                <w:b/>
                <w:bCs/>
              </w:rPr>
            </w:pPr>
          </w:p>
        </w:tc>
        <w:tc>
          <w:tcPr>
            <w:tcW w:w="3585" w:type="dxa"/>
            <w:gridSpan w:val="2"/>
            <w:tcBorders>
              <w:left w:val="single" w:sz="4" w:space="0" w:color="auto"/>
              <w:bottom w:val="single" w:sz="4" w:space="0" w:color="auto"/>
            </w:tcBorders>
            <w:shd w:val="clear" w:color="auto" w:fill="BFBFBF" w:themeFill="background1" w:themeFillShade="BF"/>
            <w:vAlign w:val="bottom"/>
          </w:tcPr>
          <w:p w:rsidR="00571A9F" w:rsidRPr="00F10DB5" w:rsidRDefault="00632F91" w:rsidP="006F4246">
            <w:pPr>
              <w:spacing w:after="100" w:afterAutospacing="1" w:line="240" w:lineRule="auto"/>
              <w:jc w:val="center"/>
              <w:rPr>
                <w:b/>
              </w:rPr>
            </w:pPr>
            <w:r>
              <w:rPr>
                <w:b/>
              </w:rPr>
              <w:t>Spring 2021-2022</w:t>
            </w:r>
          </w:p>
        </w:tc>
        <w:tc>
          <w:tcPr>
            <w:tcW w:w="3936" w:type="dxa"/>
            <w:gridSpan w:val="2"/>
            <w:shd w:val="clear" w:color="auto" w:fill="BFBFBF" w:themeFill="background1" w:themeFillShade="BF"/>
            <w:noWrap/>
            <w:vAlign w:val="bottom"/>
          </w:tcPr>
          <w:p w:rsidR="00571A9F" w:rsidRPr="00F10DB5" w:rsidRDefault="00632F91" w:rsidP="006F4246">
            <w:pPr>
              <w:spacing w:after="100" w:afterAutospacing="1" w:line="240" w:lineRule="auto"/>
              <w:jc w:val="center"/>
              <w:rPr>
                <w:b/>
              </w:rPr>
            </w:pPr>
            <w:r>
              <w:rPr>
                <w:rFonts w:eastAsia="Times New Roman" w:cs="Calibri"/>
                <w:b/>
                <w:sz w:val="22"/>
                <w:lang w:eastAsia="en-GB"/>
              </w:rPr>
              <w:t>Autumn 2021-2022</w:t>
            </w:r>
          </w:p>
        </w:tc>
      </w:tr>
      <w:tr w:rsidR="00632F91" w:rsidRPr="00F10DB5" w:rsidTr="00632F91">
        <w:trPr>
          <w:trHeight w:val="241"/>
        </w:trPr>
        <w:tc>
          <w:tcPr>
            <w:tcW w:w="1871" w:type="dxa"/>
            <w:tcBorders>
              <w:top w:val="nil"/>
              <w:left w:val="nil"/>
              <w:bottom w:val="single" w:sz="4" w:space="0" w:color="auto"/>
              <w:right w:val="single" w:sz="4" w:space="0" w:color="auto"/>
            </w:tcBorders>
            <w:shd w:val="clear" w:color="auto" w:fill="auto"/>
            <w:noWrap/>
            <w:vAlign w:val="bottom"/>
            <w:hideMark/>
          </w:tcPr>
          <w:p w:rsidR="00632F91" w:rsidRPr="00F10DB5" w:rsidRDefault="00632F91" w:rsidP="00632F91">
            <w:pPr>
              <w:spacing w:after="100" w:afterAutospacing="1" w:line="240" w:lineRule="auto"/>
              <w:rPr>
                <w:b/>
                <w:bCs/>
              </w:rPr>
            </w:pPr>
          </w:p>
        </w:tc>
        <w:tc>
          <w:tcPr>
            <w:tcW w:w="1693" w:type="dxa"/>
            <w:tcBorders>
              <w:top w:val="single" w:sz="4" w:space="0" w:color="auto"/>
              <w:left w:val="single" w:sz="4" w:space="0" w:color="auto"/>
            </w:tcBorders>
            <w:shd w:val="clear" w:color="auto" w:fill="BFBFBF" w:themeFill="background1" w:themeFillShade="BF"/>
            <w:vAlign w:val="bottom"/>
          </w:tcPr>
          <w:p w:rsidR="00632F91" w:rsidRDefault="00632F91" w:rsidP="00632F9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Not on Track</w:t>
            </w:r>
          </w:p>
        </w:tc>
        <w:tc>
          <w:tcPr>
            <w:tcW w:w="1892" w:type="dxa"/>
            <w:shd w:val="clear" w:color="auto" w:fill="BFBFBF" w:themeFill="background1" w:themeFillShade="BF"/>
            <w:vAlign w:val="bottom"/>
          </w:tcPr>
          <w:p w:rsidR="00632F91" w:rsidRDefault="00632F91" w:rsidP="00632F91">
            <w:pPr>
              <w:spacing w:after="0" w:line="240" w:lineRule="auto"/>
              <w:jc w:val="center"/>
              <w:rPr>
                <w:rFonts w:eastAsia="Times New Roman" w:cs="Calibri"/>
                <w:b/>
                <w:bCs/>
                <w:color w:val="000000"/>
                <w:sz w:val="22"/>
                <w:lang w:eastAsia="en-GB"/>
              </w:rPr>
            </w:pPr>
            <w:r>
              <w:rPr>
                <w:rFonts w:eastAsia="Times New Roman" w:cs="Calibri"/>
                <w:b/>
                <w:bCs/>
                <w:color w:val="000000"/>
                <w:sz w:val="22"/>
                <w:lang w:eastAsia="en-GB"/>
              </w:rPr>
              <w:t>On Track</w:t>
            </w:r>
          </w:p>
        </w:tc>
        <w:tc>
          <w:tcPr>
            <w:tcW w:w="1892" w:type="dxa"/>
            <w:shd w:val="clear" w:color="auto" w:fill="BFBFBF" w:themeFill="background1" w:themeFillShade="BF"/>
            <w:noWrap/>
            <w:vAlign w:val="bottom"/>
          </w:tcPr>
          <w:p w:rsidR="00632F91" w:rsidRPr="00F10DB5" w:rsidRDefault="00632F91" w:rsidP="00632F91">
            <w:pPr>
              <w:spacing w:after="100" w:afterAutospacing="1" w:line="240" w:lineRule="auto"/>
              <w:jc w:val="center"/>
              <w:rPr>
                <w:b/>
                <w:bCs/>
              </w:rPr>
            </w:pPr>
            <w:r>
              <w:rPr>
                <w:rFonts w:eastAsia="Times New Roman" w:cs="Calibri"/>
                <w:b/>
                <w:bCs/>
                <w:color w:val="000000"/>
                <w:sz w:val="22"/>
                <w:lang w:eastAsia="en-GB"/>
              </w:rPr>
              <w:t>Not on Track</w:t>
            </w:r>
          </w:p>
        </w:tc>
        <w:tc>
          <w:tcPr>
            <w:tcW w:w="2044" w:type="dxa"/>
            <w:shd w:val="clear" w:color="auto" w:fill="BFBFBF" w:themeFill="background1" w:themeFillShade="BF"/>
            <w:noWrap/>
            <w:vAlign w:val="bottom"/>
          </w:tcPr>
          <w:p w:rsidR="00632F91" w:rsidRPr="00F10DB5" w:rsidRDefault="00632F91" w:rsidP="00632F91">
            <w:pPr>
              <w:spacing w:after="100" w:afterAutospacing="1" w:line="240" w:lineRule="auto"/>
              <w:jc w:val="center"/>
              <w:rPr>
                <w:b/>
                <w:bCs/>
              </w:rPr>
            </w:pPr>
            <w:r>
              <w:rPr>
                <w:rFonts w:eastAsia="Times New Roman" w:cs="Calibri"/>
                <w:b/>
                <w:bCs/>
                <w:color w:val="000000"/>
                <w:sz w:val="22"/>
                <w:lang w:eastAsia="en-GB"/>
              </w:rPr>
              <w:t>On Track</w:t>
            </w:r>
          </w:p>
        </w:tc>
      </w:tr>
      <w:tr w:rsidR="00632F91" w:rsidRPr="00F10DB5" w:rsidTr="006F4246">
        <w:trPr>
          <w:trHeight w:val="241"/>
        </w:trPr>
        <w:tc>
          <w:tcPr>
            <w:tcW w:w="1871" w:type="dxa"/>
            <w:tcBorders>
              <w:top w:val="single" w:sz="4" w:space="0" w:color="auto"/>
            </w:tcBorders>
            <w:shd w:val="clear" w:color="auto" w:fill="auto"/>
            <w:noWrap/>
            <w:vAlign w:val="bottom"/>
            <w:hideMark/>
          </w:tcPr>
          <w:p w:rsidR="00632F91" w:rsidRPr="00F10DB5" w:rsidRDefault="00632F91" w:rsidP="00632F91">
            <w:pPr>
              <w:spacing w:after="100" w:afterAutospacing="1" w:line="240" w:lineRule="auto"/>
            </w:pPr>
            <w:r>
              <w:t>VI</w:t>
            </w:r>
          </w:p>
        </w:tc>
        <w:tc>
          <w:tcPr>
            <w:tcW w:w="1693" w:type="dxa"/>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13%</w:t>
            </w:r>
          </w:p>
        </w:tc>
        <w:tc>
          <w:tcPr>
            <w:tcW w:w="1892" w:type="dxa"/>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87%</w:t>
            </w:r>
          </w:p>
        </w:tc>
        <w:tc>
          <w:tcPr>
            <w:tcW w:w="1892" w:type="dxa"/>
            <w:shd w:val="clear" w:color="auto" w:fill="auto"/>
            <w:noWrap/>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15.4%</w:t>
            </w:r>
          </w:p>
        </w:tc>
        <w:tc>
          <w:tcPr>
            <w:tcW w:w="2044" w:type="dxa"/>
            <w:shd w:val="clear" w:color="auto" w:fill="auto"/>
            <w:noWrap/>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84.6%</w:t>
            </w:r>
          </w:p>
        </w:tc>
      </w:tr>
      <w:tr w:rsidR="00632F91" w:rsidRPr="00F10DB5" w:rsidTr="006F4246">
        <w:trPr>
          <w:trHeight w:val="241"/>
        </w:trPr>
        <w:tc>
          <w:tcPr>
            <w:tcW w:w="1871" w:type="dxa"/>
            <w:shd w:val="clear" w:color="auto" w:fill="auto"/>
            <w:noWrap/>
            <w:vAlign w:val="bottom"/>
          </w:tcPr>
          <w:p w:rsidR="00632F91" w:rsidRPr="00F10DB5" w:rsidRDefault="00632F91" w:rsidP="00632F91">
            <w:pPr>
              <w:spacing w:after="100" w:afterAutospacing="1" w:line="240" w:lineRule="auto"/>
              <w:rPr>
                <w:b/>
                <w:bCs/>
              </w:rPr>
            </w:pPr>
            <w:r>
              <w:t>Non VI</w:t>
            </w:r>
          </w:p>
        </w:tc>
        <w:tc>
          <w:tcPr>
            <w:tcW w:w="1693" w:type="dxa"/>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15.7%</w:t>
            </w:r>
          </w:p>
        </w:tc>
        <w:tc>
          <w:tcPr>
            <w:tcW w:w="1892" w:type="dxa"/>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84.3%</w:t>
            </w:r>
          </w:p>
        </w:tc>
        <w:tc>
          <w:tcPr>
            <w:tcW w:w="1892" w:type="dxa"/>
            <w:noWrap/>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10.5%</w:t>
            </w:r>
          </w:p>
        </w:tc>
        <w:tc>
          <w:tcPr>
            <w:tcW w:w="2044" w:type="dxa"/>
            <w:noWrap/>
            <w:vAlign w:val="bottom"/>
          </w:tcPr>
          <w:p w:rsidR="00632F91" w:rsidRDefault="00632F91" w:rsidP="00632F91">
            <w:pPr>
              <w:spacing w:after="0" w:line="240" w:lineRule="auto"/>
              <w:jc w:val="right"/>
              <w:rPr>
                <w:rFonts w:eastAsia="Times New Roman" w:cs="Calibri"/>
                <w:color w:val="000000"/>
                <w:sz w:val="22"/>
                <w:lang w:eastAsia="en-GB"/>
              </w:rPr>
            </w:pPr>
            <w:r>
              <w:rPr>
                <w:rFonts w:eastAsia="Times New Roman" w:cs="Calibri"/>
                <w:color w:val="000000"/>
                <w:sz w:val="22"/>
                <w:lang w:eastAsia="en-GB"/>
              </w:rPr>
              <w:t>89.5%</w:t>
            </w:r>
          </w:p>
        </w:tc>
      </w:tr>
    </w:tbl>
    <w:p w:rsidR="00571A9F" w:rsidRDefault="00571A9F" w:rsidP="00571A9F"/>
    <w:p w:rsidR="00460E9B" w:rsidRDefault="00460E9B" w:rsidP="00571A9F"/>
    <w:p w:rsidR="00460E9B" w:rsidRDefault="00460E9B" w:rsidP="00571A9F"/>
    <w:p w:rsidR="00571A9F" w:rsidRDefault="00571A9F" w:rsidP="00571A9F"/>
    <w:tbl>
      <w:tblPr>
        <w:tblW w:w="5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1843"/>
      </w:tblGrid>
      <w:tr w:rsidR="00571A9F" w:rsidTr="00632F91">
        <w:trPr>
          <w:trHeight w:val="270"/>
        </w:trPr>
        <w:tc>
          <w:tcPr>
            <w:tcW w:w="1560" w:type="dxa"/>
            <w:tcBorders>
              <w:top w:val="nil"/>
              <w:left w:val="nil"/>
              <w:bottom w:val="nil"/>
              <w:right w:val="single" w:sz="4" w:space="0" w:color="auto"/>
            </w:tcBorders>
            <w:shd w:val="clear" w:color="auto" w:fill="auto"/>
            <w:noWrap/>
            <w:vAlign w:val="bottom"/>
          </w:tcPr>
          <w:p w:rsidR="00571A9F" w:rsidRDefault="00571A9F" w:rsidP="006F4246">
            <w:pPr>
              <w:spacing w:after="0" w:line="240" w:lineRule="auto"/>
              <w:rPr>
                <w:rFonts w:eastAsia="Times New Roman" w:cs="Calibri"/>
                <w:b/>
                <w:bCs/>
                <w:color w:val="000000"/>
                <w:sz w:val="22"/>
                <w:lang w:eastAsia="en-GB"/>
              </w:rPr>
            </w:pPr>
          </w:p>
        </w:tc>
        <w:tc>
          <w:tcPr>
            <w:tcW w:w="3685" w:type="dxa"/>
            <w:gridSpan w:val="2"/>
            <w:tcBorders>
              <w:left w:val="single" w:sz="4" w:space="0" w:color="auto"/>
              <w:bottom w:val="single" w:sz="4" w:space="0" w:color="auto"/>
            </w:tcBorders>
            <w:shd w:val="clear" w:color="auto" w:fill="BFBFBF" w:themeFill="background1" w:themeFillShade="BF"/>
            <w:vAlign w:val="bottom"/>
          </w:tcPr>
          <w:p w:rsidR="00571A9F" w:rsidRDefault="00632F91" w:rsidP="006F4246">
            <w:pPr>
              <w:spacing w:after="0" w:line="240" w:lineRule="auto"/>
              <w:jc w:val="center"/>
              <w:rPr>
                <w:rFonts w:eastAsia="Times New Roman" w:cs="Calibri"/>
                <w:b/>
                <w:sz w:val="22"/>
                <w:lang w:eastAsia="en-GB"/>
              </w:rPr>
            </w:pPr>
            <w:r w:rsidRPr="00F10DB5">
              <w:rPr>
                <w:b/>
              </w:rPr>
              <w:t>Summer 2020-2021</w:t>
            </w:r>
          </w:p>
        </w:tc>
      </w:tr>
      <w:tr w:rsidR="00632F91" w:rsidTr="00632F91">
        <w:trPr>
          <w:trHeight w:val="270"/>
        </w:trPr>
        <w:tc>
          <w:tcPr>
            <w:tcW w:w="1560" w:type="dxa"/>
            <w:tcBorders>
              <w:top w:val="nil"/>
              <w:left w:val="nil"/>
              <w:bottom w:val="single" w:sz="4" w:space="0" w:color="auto"/>
              <w:right w:val="single" w:sz="4" w:space="0" w:color="auto"/>
            </w:tcBorders>
            <w:shd w:val="clear" w:color="auto" w:fill="auto"/>
            <w:noWrap/>
            <w:vAlign w:val="bottom"/>
            <w:hideMark/>
          </w:tcPr>
          <w:p w:rsidR="00632F91" w:rsidRDefault="00632F91" w:rsidP="00632F91">
            <w:pPr>
              <w:spacing w:after="0" w:line="240" w:lineRule="auto"/>
              <w:rPr>
                <w:rFonts w:eastAsia="Times New Roman" w:cs="Calibri"/>
                <w:b/>
                <w:bCs/>
                <w:color w:val="000000"/>
                <w:sz w:val="22"/>
                <w:lang w:eastAsia="en-GB"/>
              </w:rPr>
            </w:pPr>
          </w:p>
        </w:tc>
        <w:tc>
          <w:tcPr>
            <w:tcW w:w="1842" w:type="dxa"/>
            <w:tcBorders>
              <w:top w:val="single" w:sz="4" w:space="0" w:color="auto"/>
              <w:left w:val="single" w:sz="4" w:space="0" w:color="auto"/>
            </w:tcBorders>
            <w:shd w:val="clear" w:color="auto" w:fill="BFBFBF" w:themeFill="background1" w:themeFillShade="BF"/>
            <w:vAlign w:val="bottom"/>
          </w:tcPr>
          <w:p w:rsidR="00632F91" w:rsidRPr="00F10DB5" w:rsidRDefault="00632F91" w:rsidP="00632F91">
            <w:pPr>
              <w:spacing w:after="100" w:afterAutospacing="1" w:line="240" w:lineRule="auto"/>
              <w:jc w:val="center"/>
              <w:rPr>
                <w:b/>
                <w:bCs/>
              </w:rPr>
            </w:pPr>
            <w:r w:rsidRPr="00F10DB5">
              <w:rPr>
                <w:b/>
                <w:bCs/>
              </w:rPr>
              <w:t>Not on Track</w:t>
            </w:r>
          </w:p>
        </w:tc>
        <w:tc>
          <w:tcPr>
            <w:tcW w:w="1843" w:type="dxa"/>
            <w:shd w:val="clear" w:color="auto" w:fill="BFBFBF" w:themeFill="background1" w:themeFillShade="BF"/>
            <w:vAlign w:val="bottom"/>
          </w:tcPr>
          <w:p w:rsidR="00632F91" w:rsidRPr="00F10DB5" w:rsidRDefault="00632F91" w:rsidP="00632F91">
            <w:pPr>
              <w:spacing w:after="100" w:afterAutospacing="1" w:line="240" w:lineRule="auto"/>
              <w:jc w:val="center"/>
              <w:rPr>
                <w:b/>
                <w:bCs/>
              </w:rPr>
            </w:pPr>
            <w:r w:rsidRPr="00F10DB5">
              <w:rPr>
                <w:b/>
                <w:bCs/>
              </w:rPr>
              <w:t>On Track</w:t>
            </w:r>
          </w:p>
        </w:tc>
      </w:tr>
      <w:tr w:rsidR="00632F91" w:rsidTr="00632F91">
        <w:trPr>
          <w:trHeight w:val="270"/>
        </w:trPr>
        <w:tc>
          <w:tcPr>
            <w:tcW w:w="1560" w:type="dxa"/>
            <w:tcBorders>
              <w:top w:val="single" w:sz="4" w:space="0" w:color="auto"/>
            </w:tcBorders>
            <w:shd w:val="clear" w:color="auto" w:fill="auto"/>
            <w:noWrap/>
            <w:vAlign w:val="bottom"/>
            <w:hideMark/>
          </w:tcPr>
          <w:p w:rsidR="00632F91" w:rsidRDefault="00632F91" w:rsidP="00632F91">
            <w:pPr>
              <w:spacing w:after="0" w:line="240" w:lineRule="auto"/>
              <w:rPr>
                <w:rFonts w:eastAsia="Times New Roman" w:cs="Calibri"/>
                <w:color w:val="000000"/>
                <w:sz w:val="22"/>
                <w:lang w:eastAsia="en-GB"/>
              </w:rPr>
            </w:pPr>
            <w:r>
              <w:rPr>
                <w:rFonts w:eastAsia="Times New Roman" w:cs="Calibri"/>
                <w:color w:val="000000"/>
                <w:sz w:val="22"/>
                <w:lang w:eastAsia="en-GB"/>
              </w:rPr>
              <w:t>VI</w:t>
            </w:r>
          </w:p>
        </w:tc>
        <w:tc>
          <w:tcPr>
            <w:tcW w:w="1842" w:type="dxa"/>
            <w:vAlign w:val="bottom"/>
          </w:tcPr>
          <w:p w:rsidR="00632F91" w:rsidRPr="00F10DB5" w:rsidRDefault="00632F91" w:rsidP="00632F91">
            <w:pPr>
              <w:spacing w:after="100" w:afterAutospacing="1" w:line="240" w:lineRule="auto"/>
              <w:jc w:val="right"/>
            </w:pPr>
            <w:r>
              <w:t>20.9%</w:t>
            </w:r>
          </w:p>
        </w:tc>
        <w:tc>
          <w:tcPr>
            <w:tcW w:w="1843" w:type="dxa"/>
            <w:vAlign w:val="bottom"/>
          </w:tcPr>
          <w:p w:rsidR="00632F91" w:rsidRPr="00F10DB5" w:rsidRDefault="00632F91" w:rsidP="00632F91">
            <w:pPr>
              <w:spacing w:after="100" w:afterAutospacing="1" w:line="240" w:lineRule="auto"/>
              <w:jc w:val="right"/>
            </w:pPr>
            <w:r>
              <w:t>79.1%</w:t>
            </w:r>
          </w:p>
        </w:tc>
      </w:tr>
      <w:tr w:rsidR="00632F91" w:rsidTr="00632F91">
        <w:trPr>
          <w:trHeight w:val="270"/>
        </w:trPr>
        <w:tc>
          <w:tcPr>
            <w:tcW w:w="1560" w:type="dxa"/>
            <w:shd w:val="clear" w:color="auto" w:fill="auto"/>
            <w:noWrap/>
            <w:vAlign w:val="bottom"/>
            <w:hideMark/>
          </w:tcPr>
          <w:p w:rsidR="00632F91" w:rsidRDefault="00632F91" w:rsidP="00632F91">
            <w:pPr>
              <w:spacing w:after="0" w:line="240" w:lineRule="auto"/>
              <w:rPr>
                <w:rFonts w:eastAsia="Times New Roman" w:cs="Calibri"/>
                <w:color w:val="000000"/>
                <w:sz w:val="22"/>
                <w:lang w:eastAsia="en-GB"/>
              </w:rPr>
            </w:pPr>
            <w:r>
              <w:rPr>
                <w:rFonts w:eastAsia="Times New Roman" w:cs="Calibri"/>
                <w:color w:val="000000"/>
                <w:sz w:val="22"/>
                <w:lang w:eastAsia="en-GB"/>
              </w:rPr>
              <w:t>Non VI</w:t>
            </w:r>
          </w:p>
        </w:tc>
        <w:tc>
          <w:tcPr>
            <w:tcW w:w="1842" w:type="dxa"/>
            <w:vAlign w:val="bottom"/>
          </w:tcPr>
          <w:p w:rsidR="00632F91" w:rsidRPr="00F10DB5" w:rsidRDefault="00632F91" w:rsidP="00632F91">
            <w:pPr>
              <w:spacing w:after="100" w:afterAutospacing="1" w:line="240" w:lineRule="auto"/>
              <w:jc w:val="right"/>
            </w:pPr>
            <w:r>
              <w:t>12.2%</w:t>
            </w:r>
          </w:p>
        </w:tc>
        <w:tc>
          <w:tcPr>
            <w:tcW w:w="1843" w:type="dxa"/>
            <w:vAlign w:val="bottom"/>
          </w:tcPr>
          <w:p w:rsidR="00632F91" w:rsidRPr="00F10DB5" w:rsidRDefault="00632F91" w:rsidP="00632F91">
            <w:pPr>
              <w:spacing w:after="100" w:afterAutospacing="1" w:line="240" w:lineRule="auto"/>
              <w:jc w:val="right"/>
            </w:pPr>
            <w:r>
              <w:t>87.8%</w:t>
            </w:r>
          </w:p>
        </w:tc>
      </w:tr>
    </w:tbl>
    <w:p w:rsidR="00571A9F" w:rsidRDefault="00571A9F" w:rsidP="00571A9F"/>
    <w:p w:rsidR="00571A9F" w:rsidRDefault="00571A9F" w:rsidP="00571A9F">
      <w:r>
        <w:t>VI data analysis suggests that VI students who have be</w:t>
      </w:r>
      <w:r w:rsidR="00DE0ED5">
        <w:t>en categorised as having ‘moderate</w:t>
      </w:r>
      <w:r>
        <w:t xml:space="preserve">’ visual impairment, have the largest proportion of students not on track. </w:t>
      </w:r>
    </w:p>
    <w:p w:rsidR="00DE0ED5" w:rsidRDefault="00571A9F" w:rsidP="00571A9F">
      <w:r>
        <w:t xml:space="preserve">  </w:t>
      </w:r>
    </w:p>
    <w:p w:rsidR="00DE0ED5" w:rsidRDefault="00DE0ED5" w:rsidP="00571A9F"/>
    <w:tbl>
      <w:tblPr>
        <w:tblW w:w="3429" w:type="dxa"/>
        <w:tblLook w:val="04A0" w:firstRow="1" w:lastRow="0" w:firstColumn="1" w:lastColumn="0" w:noHBand="0" w:noVBand="1"/>
      </w:tblPr>
      <w:tblGrid>
        <w:gridCol w:w="1111"/>
        <w:gridCol w:w="803"/>
        <w:gridCol w:w="875"/>
        <w:gridCol w:w="882"/>
      </w:tblGrid>
      <w:tr w:rsidR="00DE0ED5" w:rsidRPr="00DE0ED5" w:rsidTr="00DE0ED5">
        <w:trPr>
          <w:trHeight w:val="507"/>
        </w:trPr>
        <w:tc>
          <w:tcPr>
            <w:tcW w:w="1020" w:type="dxa"/>
            <w:tcBorders>
              <w:top w:val="nil"/>
              <w:left w:val="nil"/>
              <w:bottom w:val="nil"/>
              <w:right w:val="nil"/>
            </w:tcBorders>
            <w:shd w:val="clear" w:color="auto" w:fill="auto"/>
            <w:noWrap/>
            <w:vAlign w:val="bottom"/>
            <w:hideMark/>
          </w:tcPr>
          <w:p w:rsidR="00DE0ED5" w:rsidRPr="00DE0ED5" w:rsidRDefault="00DE0ED5" w:rsidP="00DE0ED5">
            <w:pPr>
              <w:spacing w:after="0" w:line="240" w:lineRule="auto"/>
              <w:rPr>
                <w:rFonts w:ascii="Times New Roman" w:eastAsia="Times New Roman" w:hAnsi="Times New Roman" w:cs="Times New Roman"/>
                <w:sz w:val="22"/>
                <w:szCs w:val="24"/>
                <w:lang w:eastAsia="en-GB"/>
              </w:rPr>
            </w:pPr>
          </w:p>
        </w:tc>
        <w:tc>
          <w:tcPr>
            <w:tcW w:w="8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Not On T</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On T</w:t>
            </w:r>
          </w:p>
        </w:tc>
        <w:tc>
          <w:tcPr>
            <w:tcW w:w="803" w:type="dxa"/>
            <w:tcBorders>
              <w:top w:val="single" w:sz="4" w:space="0" w:color="auto"/>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Total</w:t>
            </w:r>
          </w:p>
        </w:tc>
      </w:tr>
      <w:tr w:rsidR="00DE0ED5" w:rsidRPr="00DE0ED5" w:rsidTr="00DE0ED5">
        <w:trPr>
          <w:trHeight w:val="507"/>
        </w:trPr>
        <w:tc>
          <w:tcPr>
            <w:tcW w:w="1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Mild (4)</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9.9%</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90.1%</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FF0000"/>
                <w:sz w:val="22"/>
                <w:lang w:eastAsia="en-GB"/>
              </w:rPr>
            </w:pPr>
            <w:r w:rsidRPr="00DE0ED5">
              <w:rPr>
                <w:rFonts w:ascii="Calibri" w:eastAsia="Times New Roman" w:hAnsi="Calibri" w:cs="Calibri"/>
                <w:color w:val="FF0000"/>
                <w:sz w:val="22"/>
                <w:lang w:eastAsia="en-GB"/>
              </w:rPr>
              <w:t>8.6%</w:t>
            </w:r>
          </w:p>
        </w:tc>
      </w:tr>
      <w:tr w:rsidR="00DE0ED5" w:rsidRPr="00DE0ED5" w:rsidTr="00DE0ED5">
        <w:trPr>
          <w:trHeight w:val="507"/>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Moderate (3)</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25.0%</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75.0%</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FF0000"/>
                <w:sz w:val="22"/>
                <w:lang w:eastAsia="en-GB"/>
              </w:rPr>
            </w:pPr>
            <w:r w:rsidRPr="00DE0ED5">
              <w:rPr>
                <w:rFonts w:ascii="Calibri" w:eastAsia="Times New Roman" w:hAnsi="Calibri" w:cs="Calibri"/>
                <w:color w:val="FF0000"/>
                <w:sz w:val="22"/>
                <w:lang w:eastAsia="en-GB"/>
              </w:rPr>
              <w:t>4.6%</w:t>
            </w:r>
          </w:p>
        </w:tc>
      </w:tr>
      <w:tr w:rsidR="00DE0ED5" w:rsidRPr="00DE0ED5" w:rsidTr="00DE0ED5">
        <w:trPr>
          <w:trHeight w:val="507"/>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None</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15.7%</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84.3%</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FF0000"/>
                <w:sz w:val="22"/>
                <w:lang w:eastAsia="en-GB"/>
              </w:rPr>
            </w:pPr>
            <w:r w:rsidRPr="00DE0ED5">
              <w:rPr>
                <w:rFonts w:ascii="Calibri" w:eastAsia="Times New Roman" w:hAnsi="Calibri" w:cs="Calibri"/>
                <w:color w:val="FF0000"/>
                <w:sz w:val="22"/>
                <w:lang w:eastAsia="en-GB"/>
              </w:rPr>
              <w:t>81.7%</w:t>
            </w:r>
          </w:p>
        </w:tc>
      </w:tr>
      <w:tr w:rsidR="00DE0ED5" w:rsidRPr="00DE0ED5" w:rsidTr="00DE0ED5">
        <w:trPr>
          <w:trHeight w:val="507"/>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Profound (1)</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12.3%</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87.7%</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FF0000"/>
                <w:sz w:val="22"/>
                <w:lang w:eastAsia="en-GB"/>
              </w:rPr>
            </w:pPr>
            <w:r w:rsidRPr="00DE0ED5">
              <w:rPr>
                <w:rFonts w:ascii="Calibri" w:eastAsia="Times New Roman" w:hAnsi="Calibri" w:cs="Calibri"/>
                <w:color w:val="FF0000"/>
                <w:sz w:val="22"/>
                <w:lang w:eastAsia="en-GB"/>
              </w:rPr>
              <w:t>3.1%</w:t>
            </w:r>
          </w:p>
        </w:tc>
      </w:tr>
      <w:tr w:rsidR="00DE0ED5" w:rsidRPr="00DE0ED5" w:rsidTr="00DE0ED5">
        <w:trPr>
          <w:trHeight w:val="507"/>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Severe (2)</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0.0%</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000000"/>
                <w:sz w:val="22"/>
                <w:lang w:eastAsia="en-GB"/>
              </w:rPr>
            </w:pPr>
            <w:r w:rsidRPr="00DE0ED5">
              <w:rPr>
                <w:rFonts w:ascii="Calibri" w:eastAsia="Times New Roman" w:hAnsi="Calibri" w:cs="Calibri"/>
                <w:color w:val="000000"/>
                <w:sz w:val="22"/>
                <w:lang w:eastAsia="en-GB"/>
              </w:rPr>
              <w:t>100.0%</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color w:val="FF0000"/>
                <w:sz w:val="22"/>
                <w:lang w:eastAsia="en-GB"/>
              </w:rPr>
            </w:pPr>
            <w:r w:rsidRPr="00DE0ED5">
              <w:rPr>
                <w:rFonts w:ascii="Calibri" w:eastAsia="Times New Roman" w:hAnsi="Calibri" w:cs="Calibri"/>
                <w:color w:val="FF0000"/>
                <w:sz w:val="22"/>
                <w:lang w:eastAsia="en-GB"/>
              </w:rPr>
              <w:t>2.0%</w:t>
            </w:r>
          </w:p>
        </w:tc>
      </w:tr>
      <w:tr w:rsidR="00DE0ED5" w:rsidRPr="00DE0ED5" w:rsidTr="00DE0ED5">
        <w:trPr>
          <w:trHeight w:val="507"/>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rPr>
                <w:rFonts w:ascii="Calibri" w:eastAsia="Times New Roman" w:hAnsi="Calibri" w:cs="Calibri"/>
                <w:b/>
                <w:bCs/>
                <w:color w:val="000000"/>
                <w:sz w:val="22"/>
                <w:lang w:eastAsia="en-GB"/>
              </w:rPr>
            </w:pPr>
            <w:r w:rsidRPr="00DE0ED5">
              <w:rPr>
                <w:rFonts w:ascii="Calibri" w:eastAsia="Times New Roman" w:hAnsi="Calibri" w:cs="Calibri"/>
                <w:b/>
                <w:bCs/>
                <w:color w:val="000000"/>
                <w:sz w:val="22"/>
                <w:lang w:eastAsia="en-GB"/>
              </w:rPr>
              <w:t>Grand Total</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b/>
                <w:bCs/>
                <w:color w:val="000000"/>
                <w:sz w:val="22"/>
                <w:lang w:eastAsia="en-GB"/>
              </w:rPr>
            </w:pPr>
            <w:r w:rsidRPr="00DE0ED5">
              <w:rPr>
                <w:rFonts w:ascii="Calibri" w:eastAsia="Times New Roman" w:hAnsi="Calibri" w:cs="Calibri"/>
                <w:b/>
                <w:bCs/>
                <w:color w:val="000000"/>
                <w:sz w:val="22"/>
                <w:lang w:eastAsia="en-GB"/>
              </w:rPr>
              <w:t>15.2%</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b/>
                <w:bCs/>
                <w:color w:val="000000"/>
                <w:sz w:val="22"/>
                <w:lang w:eastAsia="en-GB"/>
              </w:rPr>
            </w:pPr>
            <w:r w:rsidRPr="00DE0ED5">
              <w:rPr>
                <w:rFonts w:ascii="Calibri" w:eastAsia="Times New Roman" w:hAnsi="Calibri" w:cs="Calibri"/>
                <w:b/>
                <w:bCs/>
                <w:color w:val="000000"/>
                <w:sz w:val="22"/>
                <w:lang w:eastAsia="en-GB"/>
              </w:rPr>
              <w:t>84.8%</w:t>
            </w:r>
          </w:p>
        </w:tc>
        <w:tc>
          <w:tcPr>
            <w:tcW w:w="803" w:type="dxa"/>
            <w:tcBorders>
              <w:top w:val="nil"/>
              <w:left w:val="nil"/>
              <w:bottom w:val="single" w:sz="4" w:space="0" w:color="auto"/>
              <w:right w:val="single" w:sz="4" w:space="0" w:color="auto"/>
            </w:tcBorders>
            <w:shd w:val="clear" w:color="auto" w:fill="auto"/>
            <w:noWrap/>
            <w:vAlign w:val="bottom"/>
            <w:hideMark/>
          </w:tcPr>
          <w:p w:rsidR="00DE0ED5" w:rsidRPr="00DE0ED5" w:rsidRDefault="00DE0ED5" w:rsidP="00DE0ED5">
            <w:pPr>
              <w:spacing w:after="0" w:line="240" w:lineRule="auto"/>
              <w:jc w:val="right"/>
              <w:rPr>
                <w:rFonts w:ascii="Calibri" w:eastAsia="Times New Roman" w:hAnsi="Calibri" w:cs="Calibri"/>
                <w:b/>
                <w:bCs/>
                <w:color w:val="FF0000"/>
                <w:sz w:val="22"/>
                <w:lang w:eastAsia="en-GB"/>
              </w:rPr>
            </w:pPr>
            <w:r w:rsidRPr="00DE0ED5">
              <w:rPr>
                <w:rFonts w:ascii="Calibri" w:eastAsia="Times New Roman" w:hAnsi="Calibri" w:cs="Calibri"/>
                <w:b/>
                <w:bCs/>
                <w:color w:val="FF0000"/>
                <w:sz w:val="22"/>
                <w:lang w:eastAsia="en-GB"/>
              </w:rPr>
              <w:t>100.0%</w:t>
            </w:r>
          </w:p>
        </w:tc>
      </w:tr>
    </w:tbl>
    <w:p w:rsidR="00571A9F" w:rsidRDefault="00571A9F" w:rsidP="00571A9F">
      <w:r>
        <w:t xml:space="preserve">      </w:t>
      </w:r>
    </w:p>
    <w:p w:rsidR="00571A9F" w:rsidRDefault="00571A9F" w:rsidP="00571A9F"/>
    <w:p w:rsidR="00853051" w:rsidRDefault="00571A9F" w:rsidP="00571A9F">
      <w:r>
        <w:t xml:space="preserve">      </w:t>
      </w:r>
    </w:p>
    <w:p w:rsidR="00853051" w:rsidRDefault="00853051" w:rsidP="00571A9F"/>
    <w:p w:rsidR="00571A9F" w:rsidRDefault="00571A9F" w:rsidP="00571A9F">
      <w:pPr>
        <w:rPr>
          <w:b/>
          <w:u w:val="single"/>
        </w:rPr>
      </w:pPr>
      <w:r>
        <w:t xml:space="preserve">                                                   </w:t>
      </w:r>
    </w:p>
    <w:p w:rsidR="00571A9F" w:rsidRDefault="00571A9F" w:rsidP="00571A9F">
      <w:pPr>
        <w:rPr>
          <w:b/>
          <w:u w:val="single"/>
        </w:rPr>
      </w:pPr>
      <w:r>
        <w:rPr>
          <w:b/>
          <w:u w:val="single"/>
        </w:rPr>
        <w:lastRenderedPageBreak/>
        <w:t>Actions</w:t>
      </w:r>
    </w:p>
    <w:tbl>
      <w:tblPr>
        <w:tblStyle w:val="TableGrid"/>
        <w:tblW w:w="0" w:type="auto"/>
        <w:tblLook w:val="04A0" w:firstRow="1" w:lastRow="0" w:firstColumn="1" w:lastColumn="0" w:noHBand="0" w:noVBand="1"/>
      </w:tblPr>
      <w:tblGrid>
        <w:gridCol w:w="3005"/>
        <w:gridCol w:w="3005"/>
        <w:gridCol w:w="3006"/>
      </w:tblGrid>
      <w:tr w:rsidR="00571A9F" w:rsidRPr="00DE0ED5" w:rsidTr="006F4246">
        <w:tc>
          <w:tcPr>
            <w:tcW w:w="3005" w:type="dxa"/>
          </w:tcPr>
          <w:p w:rsidR="00571A9F" w:rsidRPr="00DE0ED5" w:rsidRDefault="00DE0ED5" w:rsidP="006F4246">
            <w:pPr>
              <w:rPr>
                <w:szCs w:val="24"/>
              </w:rPr>
            </w:pPr>
            <w:r>
              <w:rPr>
                <w:szCs w:val="24"/>
              </w:rPr>
              <w:t>Action from Autumn</w:t>
            </w:r>
          </w:p>
        </w:tc>
        <w:tc>
          <w:tcPr>
            <w:tcW w:w="3005" w:type="dxa"/>
          </w:tcPr>
          <w:p w:rsidR="00571A9F" w:rsidRPr="00DE0ED5" w:rsidRDefault="00571A9F" w:rsidP="006F4246">
            <w:pPr>
              <w:rPr>
                <w:szCs w:val="24"/>
              </w:rPr>
            </w:pPr>
            <w:r w:rsidRPr="00DE0ED5">
              <w:rPr>
                <w:szCs w:val="24"/>
              </w:rPr>
              <w:t>Update</w:t>
            </w:r>
          </w:p>
        </w:tc>
        <w:tc>
          <w:tcPr>
            <w:tcW w:w="3006" w:type="dxa"/>
          </w:tcPr>
          <w:p w:rsidR="00571A9F" w:rsidRPr="00DE0ED5" w:rsidRDefault="00DE0ED5" w:rsidP="006F4246">
            <w:pPr>
              <w:rPr>
                <w:szCs w:val="24"/>
              </w:rPr>
            </w:pPr>
            <w:r>
              <w:rPr>
                <w:szCs w:val="24"/>
              </w:rPr>
              <w:t>Actions from Spring</w:t>
            </w:r>
          </w:p>
        </w:tc>
      </w:tr>
      <w:tr w:rsidR="00571A9F" w:rsidRPr="00DE0ED5" w:rsidTr="006F4246">
        <w:tc>
          <w:tcPr>
            <w:tcW w:w="3005" w:type="dxa"/>
          </w:tcPr>
          <w:p w:rsidR="00DE0ED5" w:rsidRPr="00DE0ED5" w:rsidRDefault="00DE0ED5" w:rsidP="00DE0ED5">
            <w:pPr>
              <w:rPr>
                <w:szCs w:val="24"/>
              </w:rPr>
            </w:pPr>
            <w:r w:rsidRPr="00DE0ED5">
              <w:rPr>
                <w:szCs w:val="24"/>
              </w:rPr>
              <w:t>VI teacher to provide additional support to ‘Severe’ VI students.</w:t>
            </w:r>
          </w:p>
          <w:p w:rsidR="00DE0ED5" w:rsidRPr="00DE0ED5" w:rsidRDefault="00DE0ED5" w:rsidP="00DE0ED5">
            <w:pPr>
              <w:rPr>
                <w:szCs w:val="24"/>
              </w:rPr>
            </w:pPr>
            <w:r w:rsidRPr="00DE0ED5">
              <w:rPr>
                <w:szCs w:val="24"/>
              </w:rPr>
              <w:t xml:space="preserve">Deep dive into physical and sensory domain. </w:t>
            </w:r>
          </w:p>
          <w:p w:rsidR="00571A9F" w:rsidRPr="00DE0ED5" w:rsidRDefault="00DE0ED5" w:rsidP="00DE0ED5">
            <w:pPr>
              <w:rPr>
                <w:b/>
                <w:szCs w:val="24"/>
                <w:u w:val="single"/>
              </w:rPr>
            </w:pPr>
            <w:r w:rsidRPr="00DE0ED5">
              <w:rPr>
                <w:szCs w:val="24"/>
              </w:rPr>
              <w:t xml:space="preserve">Set whole school expectations re: PLG’s  </w:t>
            </w:r>
          </w:p>
        </w:tc>
        <w:tc>
          <w:tcPr>
            <w:tcW w:w="3005" w:type="dxa"/>
          </w:tcPr>
          <w:p w:rsidR="00571A9F" w:rsidRPr="00DE0ED5" w:rsidRDefault="00571A9F" w:rsidP="00E418DB">
            <w:pPr>
              <w:rPr>
                <w:szCs w:val="24"/>
              </w:rPr>
            </w:pPr>
            <w:r w:rsidRPr="00DE0ED5">
              <w:rPr>
                <w:szCs w:val="24"/>
              </w:rPr>
              <w:t xml:space="preserve">VI targets analysed to generate </w:t>
            </w:r>
            <w:proofErr w:type="gramStart"/>
            <w:r w:rsidRPr="00DE0ED5">
              <w:rPr>
                <w:szCs w:val="24"/>
              </w:rPr>
              <w:t>long term</w:t>
            </w:r>
            <w:proofErr w:type="gramEnd"/>
            <w:r w:rsidRPr="00DE0ED5">
              <w:rPr>
                <w:szCs w:val="24"/>
              </w:rPr>
              <w:t xml:space="preserve"> data overview</w:t>
            </w:r>
            <w:r w:rsidR="00E418DB">
              <w:rPr>
                <w:szCs w:val="24"/>
              </w:rPr>
              <w:t xml:space="preserve">. VI teacher is supporting in classes, to provide CPD and hands on support, whilst having oversight of provision offer. Follow up after VI awareness and CVI training. Snack attack sessions being ran twice weekly.  </w:t>
            </w:r>
          </w:p>
        </w:tc>
        <w:tc>
          <w:tcPr>
            <w:tcW w:w="3006" w:type="dxa"/>
          </w:tcPr>
          <w:p w:rsidR="00571A9F" w:rsidRPr="00DE0ED5" w:rsidRDefault="00571A9F" w:rsidP="006F4246">
            <w:pPr>
              <w:rPr>
                <w:szCs w:val="24"/>
              </w:rPr>
            </w:pPr>
            <w:r w:rsidRPr="00DE0ED5">
              <w:rPr>
                <w:szCs w:val="24"/>
              </w:rPr>
              <w:t xml:space="preserve"> </w:t>
            </w:r>
            <w:r w:rsidR="00E418DB">
              <w:rPr>
                <w:szCs w:val="24"/>
              </w:rPr>
              <w:t xml:space="preserve">Completion of VI action plan that </w:t>
            </w:r>
            <w:proofErr w:type="gramStart"/>
            <w:r w:rsidR="00E418DB">
              <w:rPr>
                <w:szCs w:val="24"/>
              </w:rPr>
              <w:t>is linked</w:t>
            </w:r>
            <w:proofErr w:type="gramEnd"/>
            <w:r w:rsidR="00E418DB">
              <w:rPr>
                <w:szCs w:val="24"/>
              </w:rPr>
              <w:t xml:space="preserve"> to specific target in SDP to improve provision. </w:t>
            </w:r>
          </w:p>
        </w:tc>
      </w:tr>
      <w:tr w:rsidR="00571A9F" w:rsidRPr="00DE0ED5" w:rsidTr="006F4246">
        <w:tc>
          <w:tcPr>
            <w:tcW w:w="3005" w:type="dxa"/>
          </w:tcPr>
          <w:p w:rsidR="00DE0ED5" w:rsidRPr="00DE0ED5" w:rsidRDefault="00DE0ED5" w:rsidP="00DE0ED5">
            <w:pPr>
              <w:rPr>
                <w:szCs w:val="24"/>
              </w:rPr>
            </w:pPr>
            <w:r w:rsidRPr="00DE0ED5">
              <w:rPr>
                <w:szCs w:val="24"/>
              </w:rPr>
              <w:t xml:space="preserve">Whole school training re: physical and sensory PLG’s. </w:t>
            </w:r>
          </w:p>
          <w:p w:rsidR="00DE0ED5" w:rsidRPr="00DE0ED5" w:rsidRDefault="00DE0ED5" w:rsidP="00DE0ED5">
            <w:pPr>
              <w:rPr>
                <w:szCs w:val="24"/>
              </w:rPr>
            </w:pPr>
            <w:r w:rsidRPr="00DE0ED5">
              <w:rPr>
                <w:szCs w:val="24"/>
              </w:rPr>
              <w:t xml:space="preserve">Deep dive into P&amp;S domain.  </w:t>
            </w:r>
          </w:p>
          <w:p w:rsidR="00DE0ED5" w:rsidRPr="00DE0ED5" w:rsidRDefault="00DE0ED5" w:rsidP="00DE0ED5">
            <w:pPr>
              <w:rPr>
                <w:szCs w:val="24"/>
              </w:rPr>
            </w:pPr>
          </w:p>
          <w:p w:rsidR="00571A9F" w:rsidRPr="00DE0ED5" w:rsidRDefault="00DE0ED5" w:rsidP="00DE0ED5">
            <w:pPr>
              <w:rPr>
                <w:szCs w:val="24"/>
              </w:rPr>
            </w:pPr>
            <w:r w:rsidRPr="00DE0ED5">
              <w:rPr>
                <w:szCs w:val="24"/>
              </w:rPr>
              <w:t>Continuation of initiatives within independence bubble</w:t>
            </w:r>
          </w:p>
        </w:tc>
        <w:tc>
          <w:tcPr>
            <w:tcW w:w="3005" w:type="dxa"/>
          </w:tcPr>
          <w:p w:rsidR="00571A9F" w:rsidRPr="00DE0ED5" w:rsidRDefault="00350FE0" w:rsidP="006F4246">
            <w:pPr>
              <w:rPr>
                <w:szCs w:val="24"/>
              </w:rPr>
            </w:pPr>
            <w:r>
              <w:rPr>
                <w:szCs w:val="24"/>
              </w:rPr>
              <w:t>New P&amp;S leader has developed an a</w:t>
            </w:r>
            <w:r w:rsidR="00121C7A">
              <w:rPr>
                <w:szCs w:val="24"/>
              </w:rPr>
              <w:t xml:space="preserve">ction plan to support provision. Whole school guidelines sent out to support PLG’s </w:t>
            </w:r>
          </w:p>
        </w:tc>
        <w:tc>
          <w:tcPr>
            <w:tcW w:w="3006" w:type="dxa"/>
          </w:tcPr>
          <w:p w:rsidR="00571A9F" w:rsidRPr="00DE0ED5" w:rsidRDefault="00460E9B" w:rsidP="006F4246">
            <w:pPr>
              <w:rPr>
                <w:szCs w:val="24"/>
              </w:rPr>
            </w:pPr>
            <w:r>
              <w:rPr>
                <w:szCs w:val="24"/>
              </w:rPr>
              <w:t xml:space="preserve">Ongoing review of P&amp;S targets. </w:t>
            </w:r>
          </w:p>
        </w:tc>
      </w:tr>
      <w:tr w:rsidR="00571A9F" w:rsidRPr="00DE0ED5" w:rsidTr="006F4246">
        <w:tc>
          <w:tcPr>
            <w:tcW w:w="3005" w:type="dxa"/>
          </w:tcPr>
          <w:p w:rsidR="00DE0ED5" w:rsidRPr="00571A9F" w:rsidRDefault="00DE0ED5" w:rsidP="00DE0ED5">
            <w:r>
              <w:t xml:space="preserve">Review learning conversations as part of the monitoring cycle, to produce appropriate actions. Specifically, quantity of evidence and quality of annotations. </w:t>
            </w:r>
          </w:p>
          <w:p w:rsidR="00571A9F" w:rsidRPr="00DE0ED5" w:rsidRDefault="00571A9F" w:rsidP="006F4246">
            <w:pPr>
              <w:rPr>
                <w:szCs w:val="24"/>
              </w:rPr>
            </w:pPr>
          </w:p>
        </w:tc>
        <w:tc>
          <w:tcPr>
            <w:tcW w:w="3005" w:type="dxa"/>
          </w:tcPr>
          <w:p w:rsidR="00571A9F" w:rsidRPr="00DE0ED5" w:rsidRDefault="005C44F5" w:rsidP="006F4246">
            <w:pPr>
              <w:rPr>
                <w:szCs w:val="24"/>
              </w:rPr>
            </w:pPr>
            <w:r>
              <w:rPr>
                <w:szCs w:val="24"/>
              </w:rPr>
              <w:t xml:space="preserve">Assessment lead reviewed sample learning conversations based on data review. Actions created and shared. </w:t>
            </w:r>
          </w:p>
        </w:tc>
        <w:tc>
          <w:tcPr>
            <w:tcW w:w="3006" w:type="dxa"/>
          </w:tcPr>
          <w:p w:rsidR="00571A9F" w:rsidRDefault="005C44F5" w:rsidP="006F4246">
            <w:pPr>
              <w:rPr>
                <w:szCs w:val="24"/>
              </w:rPr>
            </w:pPr>
            <w:r>
              <w:rPr>
                <w:szCs w:val="24"/>
              </w:rPr>
              <w:t xml:space="preserve">Re-establish guidance with SLT prior to learning conversations. </w:t>
            </w:r>
          </w:p>
          <w:p w:rsidR="005C44F5" w:rsidRPr="00DE0ED5" w:rsidRDefault="005C44F5" w:rsidP="006F4246">
            <w:pPr>
              <w:rPr>
                <w:szCs w:val="24"/>
              </w:rPr>
            </w:pPr>
            <w:r>
              <w:rPr>
                <w:szCs w:val="24"/>
              </w:rPr>
              <w:t xml:space="preserve">Include middle leaders in learning conversations. </w:t>
            </w:r>
          </w:p>
        </w:tc>
      </w:tr>
      <w:tr w:rsidR="00DE0ED5" w:rsidRPr="00DE0ED5" w:rsidTr="006F4246">
        <w:tc>
          <w:tcPr>
            <w:tcW w:w="3005" w:type="dxa"/>
          </w:tcPr>
          <w:p w:rsidR="00DE0ED5" w:rsidRDefault="00DE0ED5" w:rsidP="00DE0ED5"/>
        </w:tc>
        <w:tc>
          <w:tcPr>
            <w:tcW w:w="3005" w:type="dxa"/>
          </w:tcPr>
          <w:p w:rsidR="00DE0ED5" w:rsidRPr="00DE0ED5" w:rsidRDefault="00DE0ED5" w:rsidP="006F4246">
            <w:pPr>
              <w:rPr>
                <w:szCs w:val="24"/>
              </w:rPr>
            </w:pPr>
          </w:p>
        </w:tc>
        <w:tc>
          <w:tcPr>
            <w:tcW w:w="3006" w:type="dxa"/>
          </w:tcPr>
          <w:p w:rsidR="00DE0ED5" w:rsidRPr="00DE0ED5" w:rsidRDefault="00DE0ED5" w:rsidP="006F4246">
            <w:pPr>
              <w:rPr>
                <w:szCs w:val="24"/>
              </w:rPr>
            </w:pPr>
          </w:p>
        </w:tc>
      </w:tr>
    </w:tbl>
    <w:p w:rsidR="00571A9F" w:rsidRDefault="00571A9F" w:rsidP="00571A9F"/>
    <w:p w:rsidR="00DE0ED5" w:rsidRDefault="00DE0ED5" w:rsidP="00571A9F"/>
    <w:p w:rsidR="00571A9F" w:rsidRDefault="00571A9F" w:rsidP="00571A9F">
      <w:pPr>
        <w:rPr>
          <w:u w:val="single"/>
        </w:rPr>
      </w:pPr>
      <w:r>
        <w:rPr>
          <w:u w:val="single"/>
        </w:rPr>
        <w:t>Additional Actions</w:t>
      </w:r>
    </w:p>
    <w:p w:rsidR="004116D1" w:rsidRDefault="00853051" w:rsidP="00DA42F4">
      <w:pPr>
        <w:pStyle w:val="ListParagraph"/>
        <w:numPr>
          <w:ilvl w:val="0"/>
          <w:numId w:val="12"/>
        </w:numPr>
        <w:rPr>
          <w:noProof/>
          <w:lang w:eastAsia="en-GB"/>
        </w:rPr>
      </w:pPr>
      <w:r>
        <w:rPr>
          <w:noProof/>
          <w:lang w:eastAsia="en-GB"/>
        </w:rPr>
        <w:t xml:space="preserve">Guidance will be provided for preformal pathway to ensure a challenging ‘expected outcome’ is set. </w:t>
      </w:r>
    </w:p>
    <w:p w:rsidR="00853051" w:rsidRDefault="00853051" w:rsidP="00DA42F4">
      <w:pPr>
        <w:pStyle w:val="ListParagraph"/>
        <w:numPr>
          <w:ilvl w:val="0"/>
          <w:numId w:val="12"/>
        </w:numPr>
        <w:rPr>
          <w:noProof/>
          <w:lang w:eastAsia="en-GB"/>
        </w:rPr>
      </w:pPr>
      <w:r>
        <w:rPr>
          <w:noProof/>
          <w:lang w:eastAsia="en-GB"/>
        </w:rPr>
        <w:t xml:space="preserve">Ensure EfL ‘mop up’ has been completed to ensure a smooth transition to INSIGHTS. </w:t>
      </w:r>
    </w:p>
    <w:p w:rsidR="004116D1" w:rsidRDefault="004116D1">
      <w:pPr>
        <w:rPr>
          <w:noProof/>
          <w:lang w:eastAsia="en-GB"/>
        </w:rPr>
      </w:pPr>
    </w:p>
    <w:p w:rsidR="004116D1" w:rsidRDefault="004116D1">
      <w:pPr>
        <w:rPr>
          <w:noProof/>
          <w:lang w:eastAsia="en-GB"/>
        </w:rPr>
      </w:pPr>
    </w:p>
    <w:sectPr w:rsidR="004116D1">
      <w:footerReference w:type="default" r:id="rId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1C1D" w:rsidRDefault="00761C1D">
      <w:pPr>
        <w:spacing w:after="0" w:line="240" w:lineRule="auto"/>
      </w:pPr>
      <w:r>
        <w:separator/>
      </w:r>
    </w:p>
  </w:endnote>
  <w:endnote w:type="continuationSeparator" w:id="0">
    <w:p w:rsidR="00761C1D" w:rsidRDefault="00761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594277"/>
      <w:docPartObj>
        <w:docPartGallery w:val="Page Numbers (Bottom of Page)"/>
        <w:docPartUnique/>
      </w:docPartObj>
    </w:sdtPr>
    <w:sdtEndPr>
      <w:rPr>
        <w:noProof/>
      </w:rPr>
    </w:sdtEndPr>
    <w:sdtContent>
      <w:p w:rsidR="00302B87" w:rsidRDefault="00302B87">
        <w:pPr>
          <w:pStyle w:val="Footer"/>
          <w:jc w:val="center"/>
        </w:pPr>
        <w:r>
          <w:fldChar w:fldCharType="begin"/>
        </w:r>
        <w:r>
          <w:instrText xml:space="preserve"> PAGE   \* MERGEFORMAT </w:instrText>
        </w:r>
        <w:r>
          <w:fldChar w:fldCharType="separate"/>
        </w:r>
        <w:r w:rsidR="00CA6C10">
          <w:rPr>
            <w:noProof/>
          </w:rPr>
          <w:t>8</w:t>
        </w:r>
        <w:r>
          <w:rPr>
            <w:noProof/>
          </w:rPr>
          <w:fldChar w:fldCharType="end"/>
        </w:r>
      </w:p>
    </w:sdtContent>
  </w:sdt>
  <w:p w:rsidR="00302B87" w:rsidRDefault="00302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1C1D" w:rsidRDefault="00761C1D">
      <w:pPr>
        <w:spacing w:after="0" w:line="240" w:lineRule="auto"/>
      </w:pPr>
      <w:r>
        <w:separator/>
      </w:r>
    </w:p>
  </w:footnote>
  <w:footnote w:type="continuationSeparator" w:id="0">
    <w:p w:rsidR="00761C1D" w:rsidRDefault="00761C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104FE"/>
    <w:multiLevelType w:val="hybridMultilevel"/>
    <w:tmpl w:val="0916D8F0"/>
    <w:lvl w:ilvl="0" w:tplc="33BC04AE">
      <w:start w:val="10"/>
      <w:numFmt w:val="bullet"/>
      <w:lvlText w:val="-"/>
      <w:lvlJc w:val="left"/>
      <w:pPr>
        <w:ind w:left="1440" w:hanging="360"/>
      </w:pPr>
      <w:rPr>
        <w:rFonts w:ascii="Century Gothic" w:eastAsiaTheme="minorHAnsi" w:hAnsi="Century Gothic"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F9C0B5D"/>
    <w:multiLevelType w:val="hybridMultilevel"/>
    <w:tmpl w:val="0ED2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045076"/>
    <w:multiLevelType w:val="hybridMultilevel"/>
    <w:tmpl w:val="1E7E1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0847E9"/>
    <w:multiLevelType w:val="hybridMultilevel"/>
    <w:tmpl w:val="FFD89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446660"/>
    <w:multiLevelType w:val="hybridMultilevel"/>
    <w:tmpl w:val="68C4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157CC2"/>
    <w:multiLevelType w:val="hybridMultilevel"/>
    <w:tmpl w:val="8362DC6A"/>
    <w:lvl w:ilvl="0" w:tplc="08090001">
      <w:start w:val="1"/>
      <w:numFmt w:val="bullet"/>
      <w:lvlText w:val=""/>
      <w:lvlJc w:val="left"/>
      <w:pPr>
        <w:ind w:left="720" w:hanging="360"/>
      </w:pPr>
      <w:rPr>
        <w:rFonts w:ascii="Symbol" w:hAnsi="Symbol" w:hint="default"/>
      </w:rPr>
    </w:lvl>
    <w:lvl w:ilvl="1" w:tplc="33BC04AE">
      <w:start w:val="1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0671C1"/>
    <w:multiLevelType w:val="hybridMultilevel"/>
    <w:tmpl w:val="08CA768A"/>
    <w:lvl w:ilvl="0" w:tplc="08090001">
      <w:start w:val="1"/>
      <w:numFmt w:val="bullet"/>
      <w:lvlText w:val=""/>
      <w:lvlJc w:val="left"/>
      <w:pPr>
        <w:ind w:left="720" w:hanging="360"/>
      </w:pPr>
      <w:rPr>
        <w:rFonts w:ascii="Symbol" w:hAnsi="Symbol" w:hint="default"/>
      </w:rPr>
    </w:lvl>
    <w:lvl w:ilvl="1" w:tplc="33BC04AE">
      <w:start w:val="10"/>
      <w:numFmt w:val="bullet"/>
      <w:lvlText w:val="-"/>
      <w:lvlJc w:val="left"/>
      <w:pPr>
        <w:ind w:left="1440" w:hanging="360"/>
      </w:pPr>
      <w:rPr>
        <w:rFonts w:ascii="Century Gothic" w:eastAsiaTheme="minorHAnsi" w:hAnsi="Century Gothic"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9747A4"/>
    <w:multiLevelType w:val="hybridMultilevel"/>
    <w:tmpl w:val="55B2F3DE"/>
    <w:lvl w:ilvl="0" w:tplc="33BC04AE">
      <w:start w:val="10"/>
      <w:numFmt w:val="bullet"/>
      <w:lvlText w:val="-"/>
      <w:lvlJc w:val="left"/>
      <w:pPr>
        <w:ind w:left="1080" w:hanging="360"/>
      </w:pPr>
      <w:rPr>
        <w:rFonts w:ascii="Century Gothic" w:eastAsiaTheme="minorHAnsi" w:hAnsi="Century Gothic"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7086C94"/>
    <w:multiLevelType w:val="hybridMultilevel"/>
    <w:tmpl w:val="4842763C"/>
    <w:lvl w:ilvl="0" w:tplc="96B2A19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9" w15:restartNumberingAfterBreak="0">
    <w:nsid w:val="7012208D"/>
    <w:multiLevelType w:val="hybridMultilevel"/>
    <w:tmpl w:val="395E16AE"/>
    <w:lvl w:ilvl="0" w:tplc="F98C2978">
      <w:start w:val="2019"/>
      <w:numFmt w:val="bullet"/>
      <w:lvlText w:val="-"/>
      <w:lvlJc w:val="left"/>
      <w:pPr>
        <w:ind w:left="1080" w:hanging="360"/>
      </w:pPr>
      <w:rPr>
        <w:rFonts w:ascii="Century Gothic" w:eastAsiaTheme="minorHAnsi" w:hAnsi="Century Gothic"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7AC07243"/>
    <w:multiLevelType w:val="hybridMultilevel"/>
    <w:tmpl w:val="FF24C5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586E2C"/>
    <w:multiLevelType w:val="hybridMultilevel"/>
    <w:tmpl w:val="F7066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0"/>
  </w:num>
  <w:num w:numId="4">
    <w:abstractNumId w:val="10"/>
  </w:num>
  <w:num w:numId="5">
    <w:abstractNumId w:val="4"/>
  </w:num>
  <w:num w:numId="6">
    <w:abstractNumId w:val="1"/>
  </w:num>
  <w:num w:numId="7">
    <w:abstractNumId w:val="3"/>
  </w:num>
  <w:num w:numId="8">
    <w:abstractNumId w:val="7"/>
  </w:num>
  <w:num w:numId="9">
    <w:abstractNumId w:val="6"/>
  </w:num>
  <w:num w:numId="10">
    <w:abstractNumId w:val="11"/>
  </w:num>
  <w:num w:numId="11">
    <w:abstractNumId w:val="2"/>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5934"/>
    <w:rsid w:val="00005122"/>
    <w:rsid w:val="00031FED"/>
    <w:rsid w:val="00046ECF"/>
    <w:rsid w:val="0004745D"/>
    <w:rsid w:val="0005213A"/>
    <w:rsid w:val="00070C09"/>
    <w:rsid w:val="0007683A"/>
    <w:rsid w:val="0009637C"/>
    <w:rsid w:val="000E4DFC"/>
    <w:rsid w:val="000E57EB"/>
    <w:rsid w:val="00121C7A"/>
    <w:rsid w:val="00141718"/>
    <w:rsid w:val="00160AC6"/>
    <w:rsid w:val="00160E36"/>
    <w:rsid w:val="001645A5"/>
    <w:rsid w:val="001775DE"/>
    <w:rsid w:val="001925AC"/>
    <w:rsid w:val="001C5919"/>
    <w:rsid w:val="00200700"/>
    <w:rsid w:val="002055A1"/>
    <w:rsid w:val="00205A93"/>
    <w:rsid w:val="002471B0"/>
    <w:rsid w:val="00262A2E"/>
    <w:rsid w:val="0027334C"/>
    <w:rsid w:val="00281C00"/>
    <w:rsid w:val="00282C86"/>
    <w:rsid w:val="00284F54"/>
    <w:rsid w:val="002B1410"/>
    <w:rsid w:val="002C0421"/>
    <w:rsid w:val="002C6B0C"/>
    <w:rsid w:val="00302B87"/>
    <w:rsid w:val="003043CD"/>
    <w:rsid w:val="00323294"/>
    <w:rsid w:val="0033587F"/>
    <w:rsid w:val="0034143B"/>
    <w:rsid w:val="00350FE0"/>
    <w:rsid w:val="00363802"/>
    <w:rsid w:val="003B00DA"/>
    <w:rsid w:val="003D3516"/>
    <w:rsid w:val="003E09B2"/>
    <w:rsid w:val="003E286A"/>
    <w:rsid w:val="004116D1"/>
    <w:rsid w:val="00447FA8"/>
    <w:rsid w:val="004526C4"/>
    <w:rsid w:val="004566D1"/>
    <w:rsid w:val="00460E9B"/>
    <w:rsid w:val="00463C29"/>
    <w:rsid w:val="00472AF6"/>
    <w:rsid w:val="00474CD2"/>
    <w:rsid w:val="004B1DA2"/>
    <w:rsid w:val="004D0F4B"/>
    <w:rsid w:val="004E119A"/>
    <w:rsid w:val="004F1283"/>
    <w:rsid w:val="005011D2"/>
    <w:rsid w:val="00536FFE"/>
    <w:rsid w:val="00571A9F"/>
    <w:rsid w:val="00573440"/>
    <w:rsid w:val="005C44F5"/>
    <w:rsid w:val="005F05D1"/>
    <w:rsid w:val="005F0618"/>
    <w:rsid w:val="005F2D32"/>
    <w:rsid w:val="0060661A"/>
    <w:rsid w:val="006253CF"/>
    <w:rsid w:val="00632F91"/>
    <w:rsid w:val="00636074"/>
    <w:rsid w:val="00655953"/>
    <w:rsid w:val="006661FB"/>
    <w:rsid w:val="00666F8B"/>
    <w:rsid w:val="0067093D"/>
    <w:rsid w:val="00670E0C"/>
    <w:rsid w:val="00675C82"/>
    <w:rsid w:val="0068332E"/>
    <w:rsid w:val="006B65D5"/>
    <w:rsid w:val="006C2858"/>
    <w:rsid w:val="006C5273"/>
    <w:rsid w:val="006D16E2"/>
    <w:rsid w:val="006D5005"/>
    <w:rsid w:val="006E2962"/>
    <w:rsid w:val="006E2E54"/>
    <w:rsid w:val="006F4246"/>
    <w:rsid w:val="0072094D"/>
    <w:rsid w:val="00741485"/>
    <w:rsid w:val="0075227B"/>
    <w:rsid w:val="00760947"/>
    <w:rsid w:val="00761C1D"/>
    <w:rsid w:val="007659B5"/>
    <w:rsid w:val="00780388"/>
    <w:rsid w:val="00781C56"/>
    <w:rsid w:val="00783D07"/>
    <w:rsid w:val="007858DA"/>
    <w:rsid w:val="007918A7"/>
    <w:rsid w:val="00792C97"/>
    <w:rsid w:val="00795CFC"/>
    <w:rsid w:val="0079762D"/>
    <w:rsid w:val="007A02DF"/>
    <w:rsid w:val="007B26D2"/>
    <w:rsid w:val="007C351A"/>
    <w:rsid w:val="007F0DE3"/>
    <w:rsid w:val="007F534D"/>
    <w:rsid w:val="00813B28"/>
    <w:rsid w:val="00826D58"/>
    <w:rsid w:val="00853051"/>
    <w:rsid w:val="00874FF9"/>
    <w:rsid w:val="00877CEE"/>
    <w:rsid w:val="008B45F1"/>
    <w:rsid w:val="008B4B8C"/>
    <w:rsid w:val="008B5992"/>
    <w:rsid w:val="008C0338"/>
    <w:rsid w:val="008C6DF9"/>
    <w:rsid w:val="008D3271"/>
    <w:rsid w:val="008D51F9"/>
    <w:rsid w:val="008E6FDB"/>
    <w:rsid w:val="009050C8"/>
    <w:rsid w:val="00932E45"/>
    <w:rsid w:val="00936C50"/>
    <w:rsid w:val="0093743F"/>
    <w:rsid w:val="009427C0"/>
    <w:rsid w:val="00952764"/>
    <w:rsid w:val="0096680C"/>
    <w:rsid w:val="00967268"/>
    <w:rsid w:val="00972B22"/>
    <w:rsid w:val="0098668B"/>
    <w:rsid w:val="009A25C7"/>
    <w:rsid w:val="009B10E4"/>
    <w:rsid w:val="009D6027"/>
    <w:rsid w:val="009F7EE3"/>
    <w:rsid w:val="009F7F13"/>
    <w:rsid w:val="00A033CE"/>
    <w:rsid w:val="00A27A28"/>
    <w:rsid w:val="00A412E7"/>
    <w:rsid w:val="00A41896"/>
    <w:rsid w:val="00A80312"/>
    <w:rsid w:val="00A84825"/>
    <w:rsid w:val="00A849C9"/>
    <w:rsid w:val="00AB1EDD"/>
    <w:rsid w:val="00AE60A0"/>
    <w:rsid w:val="00AF2A18"/>
    <w:rsid w:val="00B02435"/>
    <w:rsid w:val="00B20E71"/>
    <w:rsid w:val="00B564B5"/>
    <w:rsid w:val="00B73308"/>
    <w:rsid w:val="00BA3BC4"/>
    <w:rsid w:val="00BB755D"/>
    <w:rsid w:val="00BC2CEE"/>
    <w:rsid w:val="00BD08E1"/>
    <w:rsid w:val="00BD5934"/>
    <w:rsid w:val="00C06515"/>
    <w:rsid w:val="00C34D86"/>
    <w:rsid w:val="00C51C50"/>
    <w:rsid w:val="00C55052"/>
    <w:rsid w:val="00C84F5C"/>
    <w:rsid w:val="00C97FE7"/>
    <w:rsid w:val="00CA35F0"/>
    <w:rsid w:val="00CA5074"/>
    <w:rsid w:val="00CA6C10"/>
    <w:rsid w:val="00CC6DA2"/>
    <w:rsid w:val="00CF0F45"/>
    <w:rsid w:val="00CF4FA7"/>
    <w:rsid w:val="00D01E9E"/>
    <w:rsid w:val="00D04211"/>
    <w:rsid w:val="00D238F2"/>
    <w:rsid w:val="00D357A2"/>
    <w:rsid w:val="00D62365"/>
    <w:rsid w:val="00D8652C"/>
    <w:rsid w:val="00D87101"/>
    <w:rsid w:val="00D971F2"/>
    <w:rsid w:val="00DA42F4"/>
    <w:rsid w:val="00DC49F5"/>
    <w:rsid w:val="00DE0ED5"/>
    <w:rsid w:val="00DE4463"/>
    <w:rsid w:val="00DF332D"/>
    <w:rsid w:val="00E01EE2"/>
    <w:rsid w:val="00E10298"/>
    <w:rsid w:val="00E16AE1"/>
    <w:rsid w:val="00E34BA2"/>
    <w:rsid w:val="00E418DB"/>
    <w:rsid w:val="00E45408"/>
    <w:rsid w:val="00E53063"/>
    <w:rsid w:val="00E77600"/>
    <w:rsid w:val="00E815CD"/>
    <w:rsid w:val="00E922D2"/>
    <w:rsid w:val="00EA2B76"/>
    <w:rsid w:val="00EB531A"/>
    <w:rsid w:val="00ED12A5"/>
    <w:rsid w:val="00ED6285"/>
    <w:rsid w:val="00EF1260"/>
    <w:rsid w:val="00F04803"/>
    <w:rsid w:val="00F10DB5"/>
    <w:rsid w:val="00F129B6"/>
    <w:rsid w:val="00F17BD7"/>
    <w:rsid w:val="00F478D0"/>
    <w:rsid w:val="00F63ADC"/>
    <w:rsid w:val="00F71596"/>
    <w:rsid w:val="00F87C2E"/>
    <w:rsid w:val="00F96941"/>
    <w:rsid w:val="00FB2C1A"/>
    <w:rsid w:val="00FC3071"/>
    <w:rsid w:val="00FC6AC8"/>
    <w:rsid w:val="00FE64B5"/>
    <w:rsid w:val="00FE76B0"/>
    <w:rsid w:val="00FF4D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6AB6B"/>
  <w15:chartTrackingRefBased/>
  <w15:docId w15:val="{3FDBF9CA-604E-4EB8-840E-FC66186D9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113297">
      <w:bodyDiv w:val="1"/>
      <w:marLeft w:val="0"/>
      <w:marRight w:val="0"/>
      <w:marTop w:val="0"/>
      <w:marBottom w:val="0"/>
      <w:divBdr>
        <w:top w:val="none" w:sz="0" w:space="0" w:color="auto"/>
        <w:left w:val="none" w:sz="0" w:space="0" w:color="auto"/>
        <w:bottom w:val="none" w:sz="0" w:space="0" w:color="auto"/>
        <w:right w:val="none" w:sz="0" w:space="0" w:color="auto"/>
      </w:divBdr>
    </w:div>
    <w:div w:id="287472477">
      <w:bodyDiv w:val="1"/>
      <w:marLeft w:val="0"/>
      <w:marRight w:val="0"/>
      <w:marTop w:val="0"/>
      <w:marBottom w:val="0"/>
      <w:divBdr>
        <w:top w:val="none" w:sz="0" w:space="0" w:color="auto"/>
        <w:left w:val="none" w:sz="0" w:space="0" w:color="auto"/>
        <w:bottom w:val="none" w:sz="0" w:space="0" w:color="auto"/>
        <w:right w:val="none" w:sz="0" w:space="0" w:color="auto"/>
      </w:divBdr>
    </w:div>
    <w:div w:id="305403584">
      <w:bodyDiv w:val="1"/>
      <w:marLeft w:val="0"/>
      <w:marRight w:val="0"/>
      <w:marTop w:val="0"/>
      <w:marBottom w:val="0"/>
      <w:divBdr>
        <w:top w:val="none" w:sz="0" w:space="0" w:color="auto"/>
        <w:left w:val="none" w:sz="0" w:space="0" w:color="auto"/>
        <w:bottom w:val="none" w:sz="0" w:space="0" w:color="auto"/>
        <w:right w:val="none" w:sz="0" w:space="0" w:color="auto"/>
      </w:divBdr>
    </w:div>
    <w:div w:id="372658449">
      <w:bodyDiv w:val="1"/>
      <w:marLeft w:val="0"/>
      <w:marRight w:val="0"/>
      <w:marTop w:val="0"/>
      <w:marBottom w:val="0"/>
      <w:divBdr>
        <w:top w:val="none" w:sz="0" w:space="0" w:color="auto"/>
        <w:left w:val="none" w:sz="0" w:space="0" w:color="auto"/>
        <w:bottom w:val="none" w:sz="0" w:space="0" w:color="auto"/>
        <w:right w:val="none" w:sz="0" w:space="0" w:color="auto"/>
      </w:divBdr>
    </w:div>
    <w:div w:id="424880870">
      <w:bodyDiv w:val="1"/>
      <w:marLeft w:val="0"/>
      <w:marRight w:val="0"/>
      <w:marTop w:val="0"/>
      <w:marBottom w:val="0"/>
      <w:divBdr>
        <w:top w:val="none" w:sz="0" w:space="0" w:color="auto"/>
        <w:left w:val="none" w:sz="0" w:space="0" w:color="auto"/>
        <w:bottom w:val="none" w:sz="0" w:space="0" w:color="auto"/>
        <w:right w:val="none" w:sz="0" w:space="0" w:color="auto"/>
      </w:divBdr>
    </w:div>
    <w:div w:id="539321987">
      <w:bodyDiv w:val="1"/>
      <w:marLeft w:val="0"/>
      <w:marRight w:val="0"/>
      <w:marTop w:val="0"/>
      <w:marBottom w:val="0"/>
      <w:divBdr>
        <w:top w:val="none" w:sz="0" w:space="0" w:color="auto"/>
        <w:left w:val="none" w:sz="0" w:space="0" w:color="auto"/>
        <w:bottom w:val="none" w:sz="0" w:space="0" w:color="auto"/>
        <w:right w:val="none" w:sz="0" w:space="0" w:color="auto"/>
      </w:divBdr>
    </w:div>
    <w:div w:id="589004422">
      <w:bodyDiv w:val="1"/>
      <w:marLeft w:val="0"/>
      <w:marRight w:val="0"/>
      <w:marTop w:val="0"/>
      <w:marBottom w:val="0"/>
      <w:divBdr>
        <w:top w:val="none" w:sz="0" w:space="0" w:color="auto"/>
        <w:left w:val="none" w:sz="0" w:space="0" w:color="auto"/>
        <w:bottom w:val="none" w:sz="0" w:space="0" w:color="auto"/>
        <w:right w:val="none" w:sz="0" w:space="0" w:color="auto"/>
      </w:divBdr>
    </w:div>
    <w:div w:id="872230558">
      <w:bodyDiv w:val="1"/>
      <w:marLeft w:val="0"/>
      <w:marRight w:val="0"/>
      <w:marTop w:val="0"/>
      <w:marBottom w:val="0"/>
      <w:divBdr>
        <w:top w:val="none" w:sz="0" w:space="0" w:color="auto"/>
        <w:left w:val="none" w:sz="0" w:space="0" w:color="auto"/>
        <w:bottom w:val="none" w:sz="0" w:space="0" w:color="auto"/>
        <w:right w:val="none" w:sz="0" w:space="0" w:color="auto"/>
      </w:divBdr>
    </w:div>
    <w:div w:id="1161315808">
      <w:bodyDiv w:val="1"/>
      <w:marLeft w:val="0"/>
      <w:marRight w:val="0"/>
      <w:marTop w:val="0"/>
      <w:marBottom w:val="0"/>
      <w:divBdr>
        <w:top w:val="none" w:sz="0" w:space="0" w:color="auto"/>
        <w:left w:val="none" w:sz="0" w:space="0" w:color="auto"/>
        <w:bottom w:val="none" w:sz="0" w:space="0" w:color="auto"/>
        <w:right w:val="none" w:sz="0" w:space="0" w:color="auto"/>
      </w:divBdr>
    </w:div>
    <w:div w:id="12402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All Domains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E51-4417-A5B7-63DE7A8BC46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E51-4417-A5B7-63DE7A8BC46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E51-4417-A5B7-63DE7A8BC46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E51-4417-A5B7-63DE7A8BC46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E51-4417-A5B7-63DE7A8BC46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E51-4417-A5B7-63DE7A8BC46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E51-4417-A5B7-63DE7A8BC46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E51-4417-A5B7-63DE7A8BC46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3E51-4417-A5B7-63DE7A8BC46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Sheet1!$A$19:$A$27</c:f>
              <c:strCache>
                <c:ptCount val="9"/>
                <c:pt idx="0">
                  <c:v>1-Attendance (Non-Covid)</c:v>
                </c:pt>
                <c:pt idx="1">
                  <c:v>2-Attendance (Covid)</c:v>
                </c:pt>
                <c:pt idx="2">
                  <c:v>3-Medical (Non-Covid)</c:v>
                </c:pt>
                <c:pt idx="3">
                  <c:v>4-Emotional (Non-Covid)</c:v>
                </c:pt>
                <c:pt idx="4">
                  <c:v>5-Emotional (Covid)</c:v>
                </c:pt>
                <c:pt idx="5">
                  <c:v>6-Resources / Training</c:v>
                </c:pt>
                <c:pt idx="6">
                  <c:v>7-Inappropriate Expectations</c:v>
                </c:pt>
                <c:pt idx="7">
                  <c:v>8-Unable to Make Provision (Covid)</c:v>
                </c:pt>
                <c:pt idx="8">
                  <c:v>9-Unable To Make Provision (Non-Covid)</c:v>
                </c:pt>
              </c:strCache>
            </c:strRef>
          </c:cat>
          <c:val>
            <c:numRef>
              <c:f>Sheet1!$B$19:$B$27</c:f>
              <c:numCache>
                <c:formatCode>General</c:formatCode>
                <c:ptCount val="9"/>
                <c:pt idx="0">
                  <c:v>65</c:v>
                </c:pt>
                <c:pt idx="1">
                  <c:v>6</c:v>
                </c:pt>
                <c:pt idx="2">
                  <c:v>5</c:v>
                </c:pt>
                <c:pt idx="3">
                  <c:v>37</c:v>
                </c:pt>
                <c:pt idx="4">
                  <c:v>0</c:v>
                </c:pt>
                <c:pt idx="5">
                  <c:v>24</c:v>
                </c:pt>
                <c:pt idx="6">
                  <c:v>78</c:v>
                </c:pt>
                <c:pt idx="7">
                  <c:v>12</c:v>
                </c:pt>
                <c:pt idx="8">
                  <c:v>71</c:v>
                </c:pt>
              </c:numCache>
            </c:numRef>
          </c:val>
          <c:extLst>
            <c:ext xmlns:c16="http://schemas.microsoft.com/office/drawing/2014/chart" uri="{C3380CC4-5D6E-409C-BE32-E72D297353CC}">
              <c16:uniqueId val="{00000012-3E51-4417-A5B7-63DE7A8BC46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TotalTime>
  <Pages>8</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The Meadows Sports College</Company>
  <LinksUpToDate>false</LinksUpToDate>
  <CharactersWithSpaces>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Parsons</dc:creator>
  <cp:keywords/>
  <dc:description/>
  <cp:lastModifiedBy>Samantha Forbes</cp:lastModifiedBy>
  <cp:revision>8</cp:revision>
  <cp:lastPrinted>2022-05-26T07:21:00Z</cp:lastPrinted>
  <dcterms:created xsi:type="dcterms:W3CDTF">2022-05-19T12:05:00Z</dcterms:created>
  <dcterms:modified xsi:type="dcterms:W3CDTF">2022-07-08T12:03:00Z</dcterms:modified>
</cp:coreProperties>
</file>