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b/>
          <w:color w:val="000000"/>
          <w:sz w:val="44"/>
          <w:szCs w:val="44"/>
        </w:rPr>
      </w:pPr>
    </w:p>
    <w:p w:rsidR="008D7A1F" w:rsidRDefault="000830CA">
      <w:pPr>
        <w:pBdr>
          <w:top w:val="nil"/>
          <w:left w:val="nil"/>
          <w:bottom w:val="nil"/>
          <w:right w:val="nil"/>
          <w:between w:val="nil"/>
        </w:pBdr>
        <w:spacing w:after="160" w:line="288" w:lineRule="auto"/>
        <w:jc w:val="center"/>
        <w:rPr>
          <w:rFonts w:ascii="Century Gothic" w:eastAsia="Century Gothic" w:hAnsi="Century Gothic" w:cs="Century Gothic"/>
          <w:color w:val="000000"/>
          <w:sz w:val="44"/>
          <w:szCs w:val="44"/>
        </w:rPr>
      </w:pPr>
      <w:r>
        <w:rPr>
          <w:rFonts w:ascii="Century Gothic" w:eastAsia="Century Gothic" w:hAnsi="Century Gothic" w:cs="Century Gothic"/>
          <w:color w:val="000000"/>
          <w:sz w:val="44"/>
          <w:szCs w:val="44"/>
        </w:rPr>
        <w:t>The Meadows School</w:t>
      </w:r>
    </w:p>
    <w:p w:rsidR="008D7A1F" w:rsidRDefault="008D7A1F">
      <w:pPr>
        <w:pStyle w:val="Heading1"/>
        <w:numPr>
          <w:ilvl w:val="0"/>
          <w:numId w:val="6"/>
        </w:numPr>
        <w:tabs>
          <w:tab w:val="left" w:pos="0"/>
        </w:tabs>
        <w:spacing w:before="0" w:after="0"/>
      </w:pPr>
    </w:p>
    <w:p w:rsidR="008D7A1F" w:rsidRDefault="000830CA">
      <w:pPr>
        <w:pBdr>
          <w:top w:val="nil"/>
          <w:left w:val="nil"/>
          <w:bottom w:val="nil"/>
          <w:right w:val="nil"/>
          <w:between w:val="nil"/>
        </w:pBdr>
        <w:rPr>
          <w:rFonts w:ascii="Century Gothic" w:eastAsia="Century Gothic" w:hAnsi="Century Gothic" w:cs="Century Gothic"/>
          <w:color w:val="000000"/>
          <w:sz w:val="24"/>
          <w:szCs w:val="24"/>
        </w:rPr>
      </w:pPr>
      <w:r>
        <w:rPr>
          <w:noProof/>
        </w:rPr>
        <w:drawing>
          <wp:anchor distT="0" distB="0" distL="0" distR="0" simplePos="0" relativeHeight="251658240" behindDoc="0" locked="0" layoutInCell="1" hidden="0" allowOverlap="1">
            <wp:simplePos x="0" y="0"/>
            <wp:positionH relativeFrom="column">
              <wp:posOffset>1927225</wp:posOffset>
            </wp:positionH>
            <wp:positionV relativeFrom="paragraph">
              <wp:posOffset>60960</wp:posOffset>
            </wp:positionV>
            <wp:extent cx="2338070" cy="26365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24286" b="8440"/>
                    <a:stretch>
                      <a:fillRect/>
                    </a:stretch>
                  </pic:blipFill>
                  <pic:spPr>
                    <a:xfrm>
                      <a:off x="0" y="0"/>
                      <a:ext cx="2338070" cy="2636520"/>
                    </a:xfrm>
                    <a:prstGeom prst="rect">
                      <a:avLst/>
                    </a:prstGeom>
                    <a:ln/>
                  </pic:spPr>
                </pic:pic>
              </a:graphicData>
            </a:graphic>
          </wp:anchor>
        </w:drawing>
      </w: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color w:val="000000"/>
          <w:sz w:val="24"/>
          <w:szCs w:val="2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b/>
          <w:color w:val="000000"/>
          <w:sz w:val="44"/>
          <w:szCs w:val="4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b/>
          <w:color w:val="000000"/>
          <w:sz w:val="44"/>
          <w:szCs w:val="44"/>
        </w:rPr>
      </w:pP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b/>
          <w:color w:val="000000"/>
          <w:sz w:val="44"/>
          <w:szCs w:val="4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44"/>
          <w:szCs w:val="44"/>
        </w:rPr>
      </w:pPr>
    </w:p>
    <w:p w:rsidR="008D7A1F" w:rsidRDefault="000830CA">
      <w:pPr>
        <w:pStyle w:val="Heading1"/>
        <w:numPr>
          <w:ilvl w:val="0"/>
          <w:numId w:val="6"/>
        </w:numPr>
        <w:tabs>
          <w:tab w:val="left" w:pos="0"/>
        </w:tabs>
        <w:spacing w:before="0" w:after="0"/>
        <w:jc w:val="center"/>
        <w:rPr>
          <w:rFonts w:ascii="Century Gothic" w:eastAsia="Century Gothic" w:hAnsi="Century Gothic" w:cs="Century Gothic"/>
          <w:b w:val="0"/>
          <w:color w:val="000000"/>
          <w:sz w:val="44"/>
          <w:szCs w:val="44"/>
        </w:rPr>
      </w:pPr>
      <w:r>
        <w:rPr>
          <w:rFonts w:ascii="Century Gothic" w:eastAsia="Century Gothic" w:hAnsi="Century Gothic" w:cs="Century Gothic"/>
          <w:b w:val="0"/>
          <w:color w:val="000000"/>
          <w:sz w:val="44"/>
          <w:szCs w:val="44"/>
        </w:rPr>
        <w:t xml:space="preserve">Privacy Notice </w:t>
      </w:r>
    </w:p>
    <w:p w:rsidR="008D7A1F" w:rsidRDefault="000830CA">
      <w:pPr>
        <w:pStyle w:val="Heading1"/>
        <w:numPr>
          <w:ilvl w:val="0"/>
          <w:numId w:val="6"/>
        </w:numPr>
        <w:tabs>
          <w:tab w:val="left" w:pos="0"/>
        </w:tabs>
        <w:spacing w:before="0" w:after="0"/>
        <w:jc w:val="center"/>
        <w:rPr>
          <w:rFonts w:ascii="Century Gothic" w:eastAsia="Century Gothic" w:hAnsi="Century Gothic" w:cs="Century Gothic"/>
          <w:b w:val="0"/>
          <w:color w:val="000000"/>
          <w:sz w:val="44"/>
          <w:szCs w:val="44"/>
        </w:rPr>
      </w:pPr>
      <w:r>
        <w:rPr>
          <w:rFonts w:ascii="Century Gothic" w:eastAsia="Century Gothic" w:hAnsi="Century Gothic" w:cs="Century Gothic"/>
          <w:b w:val="0"/>
          <w:color w:val="000000"/>
          <w:sz w:val="44"/>
          <w:szCs w:val="44"/>
        </w:rPr>
        <w:t>(How we use pupil information)</w:t>
      </w:r>
    </w:p>
    <w:p w:rsidR="008D7A1F" w:rsidRDefault="008D7A1F">
      <w:pPr>
        <w:pBdr>
          <w:top w:val="nil"/>
          <w:left w:val="nil"/>
          <w:bottom w:val="nil"/>
          <w:right w:val="nil"/>
          <w:between w:val="nil"/>
        </w:pBdr>
        <w:spacing w:after="160" w:line="288" w:lineRule="auto"/>
        <w:jc w:val="center"/>
        <w:rPr>
          <w:rFonts w:ascii="Century Gothic" w:eastAsia="Century Gothic" w:hAnsi="Century Gothic" w:cs="Century Gothic"/>
          <w:b/>
          <w:color w:val="000000"/>
          <w:sz w:val="44"/>
          <w:szCs w:val="4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44"/>
          <w:szCs w:val="44"/>
        </w:rPr>
      </w:pPr>
    </w:p>
    <w:tbl>
      <w:tblPr>
        <w:tblStyle w:val="a"/>
        <w:tblW w:w="9498" w:type="dxa"/>
        <w:tblLayout w:type="fixed"/>
        <w:tblLook w:val="0000" w:firstRow="0" w:lastRow="0" w:firstColumn="0" w:lastColumn="0" w:noHBand="0" w:noVBand="0"/>
      </w:tblPr>
      <w:tblGrid>
        <w:gridCol w:w="5387"/>
        <w:gridCol w:w="4111"/>
      </w:tblGrid>
      <w:tr w:rsidR="008D7A1F">
        <w:tc>
          <w:tcPr>
            <w:tcW w:w="5387" w:type="dxa"/>
            <w:shd w:val="clear" w:color="auto" w:fill="auto"/>
          </w:tcPr>
          <w:p w:rsidR="008D7A1F" w:rsidRDefault="000830CA">
            <w:pPr>
              <w:pBdr>
                <w:top w:val="nil"/>
                <w:left w:val="nil"/>
                <w:bottom w:val="nil"/>
                <w:right w:val="nil"/>
                <w:between w:val="nil"/>
              </w:pBdr>
              <w:spacing w:after="160" w:line="288" w:lineRule="auto"/>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Updated:</w:t>
            </w:r>
          </w:p>
        </w:tc>
        <w:tc>
          <w:tcPr>
            <w:tcW w:w="4111" w:type="dxa"/>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 xml:space="preserve"> July 2020</w:t>
            </w:r>
          </w:p>
        </w:tc>
      </w:tr>
      <w:tr w:rsidR="008D7A1F">
        <w:tc>
          <w:tcPr>
            <w:tcW w:w="5387" w:type="dxa"/>
            <w:shd w:val="clear" w:color="auto" w:fill="auto"/>
          </w:tcPr>
          <w:p w:rsidR="008D7A1F" w:rsidRDefault="000830CA">
            <w:pPr>
              <w:pBdr>
                <w:top w:val="nil"/>
                <w:left w:val="nil"/>
                <w:bottom w:val="nil"/>
                <w:right w:val="nil"/>
                <w:between w:val="nil"/>
              </w:pBdr>
              <w:spacing w:after="160" w:line="288" w:lineRule="auto"/>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Date to be reviewed:</w:t>
            </w:r>
          </w:p>
        </w:tc>
        <w:tc>
          <w:tcPr>
            <w:tcW w:w="4111" w:type="dxa"/>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 xml:space="preserve"> July 2021</w:t>
            </w:r>
          </w:p>
        </w:tc>
      </w:tr>
      <w:tr w:rsidR="008D7A1F">
        <w:trPr>
          <w:trHeight w:val="772"/>
        </w:trPr>
        <w:tc>
          <w:tcPr>
            <w:tcW w:w="5387" w:type="dxa"/>
            <w:shd w:val="clear" w:color="auto" w:fill="auto"/>
          </w:tcPr>
          <w:p w:rsidR="008D7A1F" w:rsidRDefault="000830CA">
            <w:pPr>
              <w:pBdr>
                <w:top w:val="nil"/>
                <w:left w:val="nil"/>
                <w:bottom w:val="nil"/>
                <w:right w:val="nil"/>
                <w:between w:val="nil"/>
              </w:pBdr>
              <w:spacing w:after="160" w:line="288" w:lineRule="auto"/>
              <w:jc w:val="right"/>
              <w:rPr>
                <w:rFonts w:ascii="Century Gothic" w:eastAsia="Century Gothic" w:hAnsi="Century Gothic" w:cs="Century Gothic"/>
                <w:color w:val="000000"/>
                <w:sz w:val="40"/>
                <w:szCs w:val="40"/>
              </w:rPr>
            </w:pPr>
            <w:r>
              <w:rPr>
                <w:rFonts w:ascii="Century Gothic" w:eastAsia="Century Gothic" w:hAnsi="Century Gothic" w:cs="Century Gothic"/>
                <w:color w:val="000000"/>
                <w:sz w:val="40"/>
                <w:szCs w:val="40"/>
              </w:rPr>
              <w:t>Ratified by Governors:</w:t>
            </w:r>
          </w:p>
        </w:tc>
        <w:tc>
          <w:tcPr>
            <w:tcW w:w="4111" w:type="dxa"/>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40"/>
                <w:szCs w:val="40"/>
              </w:rPr>
            </w:pPr>
            <w:r>
              <w:rPr>
                <w:rFonts w:ascii="Century Gothic" w:eastAsia="Century Gothic" w:hAnsi="Century Gothic" w:cs="Century Gothic"/>
                <w:sz w:val="40"/>
                <w:szCs w:val="40"/>
              </w:rPr>
              <w:t>July 2020</w:t>
            </w:r>
          </w:p>
        </w:tc>
      </w:tr>
    </w:tbl>
    <w:p w:rsidR="008D7A1F" w:rsidRDefault="008D7A1F">
      <w:pPr>
        <w:pBdr>
          <w:top w:val="nil"/>
          <w:left w:val="nil"/>
          <w:bottom w:val="nil"/>
          <w:right w:val="nil"/>
          <w:between w:val="nil"/>
        </w:pBdr>
        <w:spacing w:after="160" w:line="288" w:lineRule="auto"/>
        <w:rPr>
          <w:rFonts w:ascii="Century Gothic" w:eastAsia="Century Gothic" w:hAnsi="Century Gothic" w:cs="Century Gothic"/>
          <w:b/>
          <w:sz w:val="44"/>
          <w:szCs w:val="4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sz w:val="44"/>
          <w:szCs w:val="44"/>
        </w:rPr>
      </w:pPr>
    </w:p>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Amendment Register</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1"/>
        <w:gridCol w:w="1314"/>
        <w:gridCol w:w="3024"/>
        <w:gridCol w:w="1518"/>
        <w:gridCol w:w="1682"/>
      </w:tblGrid>
      <w:tr w:rsidR="008D7A1F">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Amendment</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Number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Date</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Detail</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Amended</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By</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Approved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By</w:t>
            </w:r>
          </w:p>
        </w:tc>
      </w:tr>
      <w:tr w:rsidR="008D7A1F">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0</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8D7A1F">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p>
        </w:tc>
      </w:tr>
      <w:tr w:rsidR="008D7A1F">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13.12.19</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Reformatted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 Barham</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Headteacher</w:t>
            </w:r>
          </w:p>
        </w:tc>
      </w:tr>
      <w:tr w:rsidR="008D7A1F">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07.07.20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Reviewed, no amendments required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R Parsons</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Headteacher</w:t>
            </w:r>
          </w:p>
        </w:tc>
      </w:tr>
      <w:tr w:rsidR="000830CA">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0830CA" w:rsidRDefault="000830CA">
            <w:pPr>
              <w:pBdr>
                <w:top w:val="nil"/>
                <w:left w:val="nil"/>
                <w:bottom w:val="nil"/>
                <w:right w:val="nil"/>
                <w:between w:val="nil"/>
              </w:pBdr>
              <w:spacing w:after="160" w:line="288"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3</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0830CA" w:rsidRDefault="000830CA">
            <w:pPr>
              <w:pBdr>
                <w:top w:val="nil"/>
                <w:left w:val="nil"/>
                <w:bottom w:val="nil"/>
                <w:right w:val="nil"/>
                <w:between w:val="nil"/>
              </w:pBdr>
              <w:spacing w:after="160" w:line="288" w:lineRule="auto"/>
              <w:rPr>
                <w:rFonts w:ascii="Century Gothic" w:eastAsia="Century Gothic" w:hAnsi="Century Gothic" w:cs="Century Gothic"/>
                <w:sz w:val="22"/>
                <w:szCs w:val="22"/>
              </w:rPr>
            </w:pPr>
            <w:r>
              <w:rPr>
                <w:rFonts w:ascii="Century Gothic" w:eastAsia="Century Gothic" w:hAnsi="Century Gothic" w:cs="Century Gothic"/>
                <w:sz w:val="22"/>
                <w:szCs w:val="22"/>
              </w:rPr>
              <w:t>16.07.2020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30CA" w:rsidRDefault="000830CA">
            <w:pPr>
              <w:pBdr>
                <w:top w:val="nil"/>
                <w:left w:val="nil"/>
                <w:bottom w:val="nil"/>
                <w:right w:val="nil"/>
                <w:between w:val="nil"/>
              </w:pBdr>
              <w:spacing w:after="160" w:line="288" w:lineRule="auto"/>
              <w:rPr>
                <w:rFonts w:ascii="Century Gothic" w:eastAsia="Century Gothic" w:hAnsi="Century Gothic" w:cs="Century Gothic"/>
                <w:sz w:val="22"/>
                <w:szCs w:val="22"/>
              </w:rPr>
            </w:pPr>
            <w:r>
              <w:rPr>
                <w:rFonts w:ascii="Century Gothic" w:eastAsia="Century Gothic" w:hAnsi="Century Gothic" w:cs="Century Gothic"/>
                <w:sz w:val="22"/>
                <w:szCs w:val="22"/>
              </w:rPr>
              <w:t>Ratified by Governors</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0830CA" w:rsidRDefault="000830CA">
            <w:pPr>
              <w:pBdr>
                <w:top w:val="nil"/>
                <w:left w:val="nil"/>
                <w:bottom w:val="nil"/>
                <w:right w:val="nil"/>
                <w:between w:val="nil"/>
              </w:pBdr>
              <w:spacing w:after="160" w:line="288" w:lineRule="auto"/>
              <w:rPr>
                <w:rFonts w:ascii="Century Gothic" w:eastAsia="Century Gothic" w:hAnsi="Century Gothic" w:cs="Century Gothic"/>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0830CA" w:rsidRDefault="000830CA">
            <w:pPr>
              <w:pBdr>
                <w:top w:val="nil"/>
                <w:left w:val="nil"/>
                <w:bottom w:val="nil"/>
                <w:right w:val="nil"/>
                <w:between w:val="nil"/>
              </w:pBdr>
              <w:spacing w:after="160" w:line="288" w:lineRule="auto"/>
              <w:rPr>
                <w:rFonts w:ascii="Century Gothic" w:eastAsia="Century Gothic" w:hAnsi="Century Gothic" w:cs="Century Gothic"/>
                <w:sz w:val="22"/>
                <w:szCs w:val="22"/>
              </w:rPr>
            </w:pPr>
            <w:r>
              <w:rPr>
                <w:rFonts w:ascii="Century Gothic" w:eastAsia="Century Gothic" w:hAnsi="Century Gothic" w:cs="Century Gothic"/>
                <w:sz w:val="22"/>
                <w:szCs w:val="22"/>
              </w:rPr>
              <w:t>FGB</w:t>
            </w:r>
            <w:bookmarkStart w:id="0" w:name="_GoBack"/>
            <w:bookmarkEnd w:id="0"/>
          </w:p>
        </w:tc>
      </w:tr>
    </w:tbl>
    <w:p w:rsidR="008D7A1F" w:rsidRDefault="008D7A1F">
      <w:pPr>
        <w:pBdr>
          <w:top w:val="nil"/>
          <w:left w:val="nil"/>
          <w:bottom w:val="nil"/>
          <w:right w:val="nil"/>
          <w:between w:val="nil"/>
        </w:pBdr>
        <w:spacing w:line="254" w:lineRule="auto"/>
        <w:rPr>
          <w:rFonts w:ascii="Century Gothic" w:eastAsia="Century Gothic" w:hAnsi="Century Gothic" w:cs="Century Gothic"/>
          <w:color w:val="000000"/>
          <w:sz w:val="24"/>
          <w:szCs w:val="24"/>
        </w:rPr>
      </w:pPr>
    </w:p>
    <w:p w:rsidR="008D7A1F" w:rsidRDefault="000830CA">
      <w:pPr>
        <w:pBdr>
          <w:top w:val="nil"/>
          <w:left w:val="nil"/>
          <w:bottom w:val="nil"/>
          <w:right w:val="nil"/>
          <w:between w:val="nil"/>
        </w:pBdr>
        <w:spacing w:line="254" w:lineRule="auto"/>
        <w:rPr>
          <w:color w:val="000000"/>
          <w:sz w:val="24"/>
          <w:szCs w:val="24"/>
        </w:rPr>
      </w:pP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Table 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Contents</w:t>
      </w:r>
    </w:p>
    <w:p w:rsidR="008D7A1F" w:rsidRDefault="008D7A1F">
      <w:pPr>
        <w:pBdr>
          <w:top w:val="nil"/>
          <w:left w:val="nil"/>
          <w:bottom w:val="nil"/>
          <w:right w:val="nil"/>
          <w:between w:val="nil"/>
        </w:pBdr>
        <w:spacing w:line="254" w:lineRule="auto"/>
        <w:rPr>
          <w:rFonts w:ascii="Century Gothic" w:eastAsia="Century Gothic" w:hAnsi="Century Gothic" w:cs="Century Gothic"/>
          <w:b/>
          <w:color w:val="000000"/>
          <w:sz w:val="24"/>
          <w:szCs w:val="24"/>
        </w:rPr>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7087"/>
        <w:gridCol w:w="1276"/>
      </w:tblGrid>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Serial</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Page No.</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Rationale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Who we 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color w:val="000000"/>
                <w:sz w:val="24"/>
                <w:szCs w:val="24"/>
              </w:rPr>
            </w:pPr>
            <w:r>
              <w:rPr>
                <w:rFonts w:ascii="Century Gothic" w:eastAsia="Century Gothic" w:hAnsi="Century Gothic" w:cs="Century Gothic"/>
                <w:color w:val="000000"/>
                <w:sz w:val="24"/>
                <w:szCs w:val="24"/>
              </w:rPr>
              <w:t>The categories of pupil information that we collect, hold and share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Why we collect and use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lawful basis on which we use this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Collecting pupil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Storing pupil data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Who we share pupil information with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Why we share pupil information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Data collection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National Pupil Database (NPD)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Requesting access to your personal data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r>
      <w:tr w:rsidR="008D7A1F">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7A1F" w:rsidRDefault="000830CA">
            <w:pPr>
              <w:pBdr>
                <w:top w:val="nil"/>
                <w:left w:val="nil"/>
                <w:bottom w:val="nil"/>
                <w:right w:val="nil"/>
                <w:between w:val="nil"/>
              </w:pBdr>
              <w:spacing w:line="254"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r>
    </w:tbl>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color w:val="000000"/>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sz w:val="24"/>
          <w:szCs w:val="24"/>
        </w:rPr>
      </w:pPr>
    </w:p>
    <w:p w:rsidR="008D7A1F" w:rsidRDefault="008D7A1F">
      <w:pPr>
        <w:pBdr>
          <w:top w:val="nil"/>
          <w:left w:val="nil"/>
          <w:bottom w:val="nil"/>
          <w:right w:val="nil"/>
          <w:between w:val="nil"/>
        </w:pBdr>
        <w:spacing w:after="160" w:line="288" w:lineRule="auto"/>
        <w:rPr>
          <w:rFonts w:ascii="Century Gothic" w:eastAsia="Century Gothic" w:hAnsi="Century Gothic" w:cs="Century Gothic"/>
          <w:b/>
          <w:sz w:val="24"/>
          <w:szCs w:val="24"/>
        </w:rPr>
      </w:pPr>
    </w:p>
    <w:p w:rsidR="008D7A1F" w:rsidRDefault="000830CA">
      <w:pPr>
        <w:numPr>
          <w:ilvl w:val="0"/>
          <w:numId w:val="3"/>
        </w:numPr>
        <w:pBdr>
          <w:top w:val="nil"/>
          <w:left w:val="nil"/>
          <w:bottom w:val="nil"/>
          <w:right w:val="nil"/>
          <w:between w:val="nil"/>
        </w:pBdr>
        <w:spacing w:after="7" w:line="244"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Rationale </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This policy has been adopted and written in relation to Privacy Notice</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color w:val="000000"/>
          <w:sz w:val="24"/>
          <w:szCs w:val="24"/>
        </w:rPr>
        <w:t>at the Meadows School and should be read in conjunction with the LAs Policies and Procedures and any DFe Policy, Statements and Guidelines.</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Who we are</w:t>
      </w:r>
    </w:p>
    <w:p w:rsidR="008D7A1F" w:rsidRDefault="000830CA">
      <w:pPr>
        <w:pStyle w:val="Heading2"/>
        <w:numPr>
          <w:ilvl w:val="1"/>
          <w:numId w:val="6"/>
        </w:numPr>
        <w:tabs>
          <w:tab w:val="left" w:pos="0"/>
        </w:tabs>
      </w:pPr>
      <w:r>
        <w:rPr>
          <w:rFonts w:ascii="Century Gothic" w:eastAsia="Century Gothic" w:hAnsi="Century Gothic" w:cs="Century Gothic"/>
          <w:b w:val="0"/>
          <w:color w:val="000000"/>
          <w:sz w:val="24"/>
          <w:szCs w:val="24"/>
        </w:rPr>
        <w:t xml:space="preserve">We are The Meadows School, Dudley </w:t>
      </w:r>
      <w:r>
        <w:rPr>
          <w:rFonts w:ascii="Century Gothic" w:eastAsia="Century Gothic" w:hAnsi="Century Gothic" w:cs="Century Gothic"/>
          <w:b w:val="0"/>
          <w:color w:val="000000"/>
          <w:sz w:val="24"/>
          <w:szCs w:val="24"/>
        </w:rPr>
        <w:t>Road East, Oldbury, B69 3BU. We are a Local Authority School, for children aged 9 to 19. This privacy notice explains how we collect, store and use personal data about our pupils. We are the ‘data controller’ for the purposes of the General Data Protection</w:t>
      </w:r>
      <w:r>
        <w:rPr>
          <w:rFonts w:ascii="Century Gothic" w:eastAsia="Century Gothic" w:hAnsi="Century Gothic" w:cs="Century Gothic"/>
          <w:b w:val="0"/>
          <w:color w:val="000000"/>
          <w:sz w:val="24"/>
          <w:szCs w:val="24"/>
        </w:rPr>
        <w:t xml:space="preserve"> Regulation (GDPR). </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categories of pupil information that we collect, hold and share include:</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Personal information, such as name, unique pupil number and address</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Characteristics, such as ethnicity, language, nationality, country of birth, free school meal eligibility and special educational needs</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Pupil and curricular records, including results of internal assessments and externally set tests </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Attendance information</w:t>
      </w:r>
      <w:r>
        <w:rPr>
          <w:rFonts w:ascii="Century Gothic" w:eastAsia="Century Gothic" w:hAnsi="Century Gothic" w:cs="Century Gothic"/>
          <w:color w:val="000000"/>
          <w:sz w:val="24"/>
          <w:szCs w:val="24"/>
        </w:rPr>
        <w:t xml:space="preserve">, such as sessions attended, number of absences and absence reasons, and exclusion information </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Safeguarding information</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Details of any medical conditions </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Details of any support received, including care packages, plans and support</w:t>
      </w:r>
    </w:p>
    <w:p w:rsidR="008D7A1F" w:rsidRDefault="000830CA">
      <w:pPr>
        <w:numPr>
          <w:ilvl w:val="0"/>
          <w:numId w:val="5"/>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Contact details, contact preferences, date of birth, identification documents</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Why we collect and use this information</w:t>
      </w:r>
    </w:p>
    <w:p w:rsidR="008D7A1F" w:rsidRDefault="000830CA">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use the pupil data:</w:t>
      </w:r>
    </w:p>
    <w:p w:rsidR="008D7A1F" w:rsidRDefault="008D7A1F">
      <w:pPr>
        <w:widowControl w:val="0"/>
        <w:pBdr>
          <w:top w:val="nil"/>
          <w:left w:val="nil"/>
          <w:bottom w:val="nil"/>
          <w:right w:val="nil"/>
          <w:between w:val="nil"/>
        </w:pBdr>
        <w:rPr>
          <w:rFonts w:ascii="Century Gothic" w:eastAsia="Century Gothic" w:hAnsi="Century Gothic" w:cs="Century Gothic"/>
          <w:color w:val="000000"/>
          <w:sz w:val="24"/>
          <w:szCs w:val="24"/>
        </w:rPr>
      </w:pP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to support pupil learning</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to monitor and report on pupil progress</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to provide appropriate pastoral care, and to protect pupil welfare</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to assess the quality of our services (including monitoring staff performance)</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to comply with the law regarding data sharing</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The lawful basis on which we use this information</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collect and</w:t>
      </w:r>
      <w:r>
        <w:rPr>
          <w:rFonts w:ascii="Century Gothic" w:eastAsia="Century Gothic" w:hAnsi="Century Gothic" w:cs="Century Gothic"/>
          <w:color w:val="000000"/>
          <w:sz w:val="24"/>
          <w:szCs w:val="24"/>
        </w:rPr>
        <w:t xml:space="preserve"> use pupil information on the basis of: </w:t>
      </w:r>
    </w:p>
    <w:p w:rsidR="008D7A1F" w:rsidRDefault="000830C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Century Gothic" w:eastAsia="Century Gothic" w:hAnsi="Century Gothic" w:cs="Century Gothic"/>
          <w:b/>
          <w:color w:val="000000"/>
          <w:sz w:val="24"/>
          <w:szCs w:val="24"/>
        </w:rPr>
        <w:t xml:space="preserve">5.1. Public task: </w:t>
      </w:r>
      <w:r>
        <w:rPr>
          <w:rFonts w:ascii="Century Gothic" w:eastAsia="Century Gothic" w:hAnsi="Century Gothic" w:cs="Century Gothic"/>
          <w:color w:val="000000"/>
          <w:sz w:val="24"/>
          <w:szCs w:val="24"/>
        </w:rPr>
        <w:t>the processing is necessary for us to perform a task in the public interest or for our official functions</w:t>
      </w:r>
    </w:p>
    <w:p w:rsidR="008D7A1F" w:rsidRDefault="000830C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Century Gothic" w:eastAsia="Century Gothic" w:hAnsi="Century Gothic" w:cs="Century Gothic"/>
          <w:b/>
          <w:color w:val="000000"/>
          <w:sz w:val="24"/>
          <w:szCs w:val="24"/>
        </w:rPr>
        <w:t xml:space="preserve">5.2. Vital interests: </w:t>
      </w:r>
      <w:r>
        <w:rPr>
          <w:rFonts w:ascii="Century Gothic" w:eastAsia="Century Gothic" w:hAnsi="Century Gothic" w:cs="Century Gothic"/>
          <w:color w:val="000000"/>
          <w:sz w:val="24"/>
          <w:szCs w:val="24"/>
        </w:rPr>
        <w:t>the processing is necessary to protect someone’s life.</w:t>
      </w:r>
    </w:p>
    <w:p w:rsidR="008D7A1F" w:rsidRDefault="000830CA">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Century Gothic" w:eastAsia="Century Gothic" w:hAnsi="Century Gothic" w:cs="Century Gothic"/>
          <w:b/>
          <w:color w:val="000000"/>
          <w:sz w:val="24"/>
          <w:szCs w:val="24"/>
        </w:rPr>
        <w:t>5.3. Legal obl</w:t>
      </w:r>
      <w:r>
        <w:rPr>
          <w:rFonts w:ascii="Century Gothic" w:eastAsia="Century Gothic" w:hAnsi="Century Gothic" w:cs="Century Gothic"/>
          <w:b/>
          <w:color w:val="000000"/>
          <w:sz w:val="24"/>
          <w:szCs w:val="24"/>
        </w:rPr>
        <w:t xml:space="preserve">igation: </w:t>
      </w:r>
      <w:r>
        <w:rPr>
          <w:rFonts w:ascii="Century Gothic" w:eastAsia="Century Gothic" w:hAnsi="Century Gothic" w:cs="Century Gothic"/>
          <w:color w:val="000000"/>
          <w:sz w:val="24"/>
          <w:szCs w:val="24"/>
        </w:rPr>
        <w:t xml:space="preserve">the processing is necessary for us to comply with the law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On some occasions, we process personal information on the basis of consent – for example, when we wish to take and use pupil images. In such instances, we will ask for consent when the use</w:t>
      </w:r>
      <w:r>
        <w:rPr>
          <w:rFonts w:ascii="Century Gothic" w:eastAsia="Century Gothic" w:hAnsi="Century Gothic" w:cs="Century Gothic"/>
          <w:color w:val="000000"/>
          <w:sz w:val="24"/>
          <w:szCs w:val="24"/>
        </w:rPr>
        <w:t xml:space="preserve"> of personal data is optional. We will make this clear when we ask for consent, and explain how consent can be withdrawn in the future. </w:t>
      </w:r>
    </w:p>
    <w:p w:rsidR="008D7A1F" w:rsidRDefault="000830CA">
      <w:pPr>
        <w:numPr>
          <w:ilvl w:val="0"/>
          <w:numId w:val="3"/>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b/>
          <w:color w:val="000000"/>
          <w:sz w:val="24"/>
          <w:szCs w:val="24"/>
        </w:rPr>
        <w:t>Collecting pupil information</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Whilst the majority of pupil information you provide to us is mandatory, some of it is provided to us on a voluntary basis. In order to comply with the General Data Protection Regulation, we will inform you whether you are required to provide certain pupil</w:t>
      </w:r>
      <w:r>
        <w:rPr>
          <w:rFonts w:ascii="Century Gothic" w:eastAsia="Century Gothic" w:hAnsi="Century Gothic" w:cs="Century Gothic"/>
          <w:color w:val="000000"/>
          <w:sz w:val="24"/>
          <w:szCs w:val="24"/>
        </w:rPr>
        <w:t xml:space="preserve"> information to us or if you have a choice in this.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collect and obtain information from pupils, parents, carers, teachers and other professionals where relevant (e.g. social workers etc). </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Storing pupil data</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hold personal data about our pupils while</w:t>
      </w:r>
      <w:r>
        <w:rPr>
          <w:rFonts w:ascii="Century Gothic" w:eastAsia="Century Gothic" w:hAnsi="Century Gothic" w:cs="Century Gothic"/>
          <w:color w:val="000000"/>
          <w:sz w:val="24"/>
          <w:szCs w:val="24"/>
        </w:rPr>
        <w:t xml:space="preserve"> they are attending our school. We may also need to keep it beyond their attendance at the school if this is necessary in order to comply with our legal obligations.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will only retain the data we collect for as long as is necessary. This will be to satisfy the purpose for which it has been collected in accordance with our data retention schedule, and as identified in our data audit. Please contact us if you would lik</w:t>
      </w:r>
      <w:r>
        <w:rPr>
          <w:rFonts w:ascii="Century Gothic" w:eastAsia="Century Gothic" w:hAnsi="Century Gothic" w:cs="Century Gothic"/>
          <w:color w:val="000000"/>
          <w:sz w:val="24"/>
          <w:szCs w:val="24"/>
        </w:rPr>
        <w:t xml:space="preserve">e further clarification on our retention timescales. </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Who we share pupil information with</w:t>
      </w:r>
    </w:p>
    <w:p w:rsidR="008D7A1F" w:rsidRDefault="000830CA">
      <w:pPr>
        <w:widowControl w:val="0"/>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share pupil information with external agencies where the law requires us to do so, or where we have sought your permission. The agencies who we routinely share pup</w:t>
      </w:r>
      <w:r>
        <w:rPr>
          <w:rFonts w:ascii="Century Gothic" w:eastAsia="Century Gothic" w:hAnsi="Century Gothic" w:cs="Century Gothic"/>
          <w:color w:val="000000"/>
          <w:sz w:val="24"/>
          <w:szCs w:val="24"/>
        </w:rPr>
        <w:t>il information with include:</w:t>
      </w:r>
    </w:p>
    <w:p w:rsidR="008D7A1F" w:rsidRDefault="008D7A1F">
      <w:pPr>
        <w:widowControl w:val="0"/>
        <w:pBdr>
          <w:top w:val="nil"/>
          <w:left w:val="nil"/>
          <w:bottom w:val="nil"/>
          <w:right w:val="nil"/>
          <w:between w:val="nil"/>
        </w:pBdr>
        <w:rPr>
          <w:rFonts w:ascii="Century Gothic" w:eastAsia="Century Gothic" w:hAnsi="Century Gothic" w:cs="Century Gothic"/>
          <w:color w:val="000000"/>
          <w:sz w:val="24"/>
          <w:szCs w:val="24"/>
          <w:highlight w:val="yellow"/>
        </w:rPr>
      </w:pP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schools that the pupil’s attend after leaving us</w:t>
      </w: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our local authority</w:t>
      </w: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the Department for Education (DfE) </w:t>
      </w: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providers of alternative educational provision</w:t>
      </w: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lastRenderedPageBreak/>
        <w:t>NHS and health services, including the school nurse</w:t>
      </w:r>
    </w:p>
    <w:p w:rsidR="008D7A1F" w:rsidRDefault="000830CA">
      <w:pPr>
        <w:numPr>
          <w:ilvl w:val="0"/>
          <w:numId w:val="2"/>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Limited information will be shared with our 3</w:t>
      </w:r>
      <w:r>
        <w:rPr>
          <w:rFonts w:ascii="Century Gothic" w:eastAsia="Century Gothic" w:hAnsi="Century Gothic" w:cs="Century Gothic"/>
          <w:color w:val="000000"/>
          <w:sz w:val="26"/>
          <w:szCs w:val="26"/>
          <w:vertAlign w:val="superscript"/>
        </w:rPr>
        <w:t>rd</w:t>
      </w:r>
      <w:r>
        <w:rPr>
          <w:rFonts w:ascii="Century Gothic" w:eastAsia="Century Gothic" w:hAnsi="Century Gothic" w:cs="Century Gothic"/>
          <w:color w:val="000000"/>
          <w:sz w:val="24"/>
          <w:szCs w:val="24"/>
        </w:rPr>
        <w:t xml:space="preserve"> party providers who support the school in the education and wider services to our children, including music lesson providers, sports coaches, school meal providers etc. The level of information shared will on</w:t>
      </w:r>
      <w:r>
        <w:rPr>
          <w:rFonts w:ascii="Century Gothic" w:eastAsia="Century Gothic" w:hAnsi="Century Gothic" w:cs="Century Gothic"/>
          <w:color w:val="000000"/>
          <w:sz w:val="24"/>
          <w:szCs w:val="24"/>
        </w:rPr>
        <w:t>ly be to the degree that is required for those 3</w:t>
      </w:r>
      <w:r>
        <w:rPr>
          <w:rFonts w:ascii="Century Gothic" w:eastAsia="Century Gothic" w:hAnsi="Century Gothic" w:cs="Century Gothic"/>
          <w:color w:val="000000"/>
          <w:sz w:val="26"/>
          <w:szCs w:val="26"/>
          <w:vertAlign w:val="superscript"/>
        </w:rPr>
        <w:t>rd</w:t>
      </w:r>
      <w:r>
        <w:rPr>
          <w:rFonts w:ascii="Century Gothic" w:eastAsia="Century Gothic" w:hAnsi="Century Gothic" w:cs="Century Gothic"/>
          <w:color w:val="000000"/>
          <w:sz w:val="24"/>
          <w:szCs w:val="24"/>
        </w:rPr>
        <w:t xml:space="preserve"> parties to provide the service to the school, e.g. information on pupils with food allergies is shared with our school meals providers.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Full details of who we share pupil information with is included in o</w:t>
      </w:r>
      <w:r>
        <w:rPr>
          <w:rFonts w:ascii="Century Gothic" w:eastAsia="Century Gothic" w:hAnsi="Century Gothic" w:cs="Century Gothic"/>
          <w:color w:val="000000"/>
          <w:sz w:val="24"/>
          <w:szCs w:val="24"/>
        </w:rPr>
        <w:t xml:space="preserve">ur data audit. If you have any questions on who we share the information with, please contact our Data Protection Lead. </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Why we share pupil information</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do not share information about our pupils with anyone without consent unless the law and our policies</w:t>
      </w:r>
      <w:r>
        <w:rPr>
          <w:rFonts w:ascii="Century Gothic" w:eastAsia="Century Gothic" w:hAnsi="Century Gothic" w:cs="Century Gothic"/>
          <w:color w:val="000000"/>
          <w:sz w:val="24"/>
          <w:szCs w:val="24"/>
        </w:rPr>
        <w:t xml:space="preserve"> allow us to do so.</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share pupils’ data with the Department for Education (DfE) on a statutory basis. This data sharing underpins school funding and educational attainment policy and monitoring.</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are required to share information about our pupils with </w:t>
      </w:r>
      <w:r>
        <w:rPr>
          <w:rFonts w:ascii="Century Gothic" w:eastAsia="Century Gothic" w:hAnsi="Century Gothic" w:cs="Century Gothic"/>
          <w:color w:val="000000"/>
          <w:sz w:val="24"/>
          <w:szCs w:val="24"/>
        </w:rPr>
        <w:t>the (DfE) under regulation 5 of The Education (Information About Individual Pupils) (England) Regulations 2013.</w:t>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Data collection requirements:</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To find out more about the data collection requirements placed on us by the Department for Education (for example;</w:t>
      </w:r>
      <w:r>
        <w:rPr>
          <w:rFonts w:ascii="Century Gothic" w:eastAsia="Century Gothic" w:hAnsi="Century Gothic" w:cs="Century Gothic"/>
          <w:color w:val="000000"/>
          <w:sz w:val="24"/>
          <w:szCs w:val="24"/>
        </w:rPr>
        <w:t xml:space="preserve"> via the school census) go to </w:t>
      </w:r>
      <w:hyperlink r:id="rId8">
        <w:r>
          <w:rPr>
            <w:rFonts w:ascii="Century Gothic" w:eastAsia="Century Gothic" w:hAnsi="Century Gothic" w:cs="Century Gothic"/>
            <w:color w:val="000000"/>
            <w:sz w:val="24"/>
            <w:szCs w:val="24"/>
            <w:u w:val="single"/>
          </w:rPr>
          <w:t>https://www.gov.uk/education/data-collection-and-censuses-for-schools</w:t>
        </w:r>
      </w:hyperlink>
      <w:r>
        <w:rPr>
          <w:rFonts w:ascii="Century Gothic" w:eastAsia="Century Gothic" w:hAnsi="Century Gothic" w:cs="Century Gothic"/>
          <w:color w:val="000000"/>
          <w:sz w:val="24"/>
          <w:szCs w:val="24"/>
        </w:rPr>
        <w:t>.</w:t>
      </w:r>
      <w:r>
        <w:br w:type="page"/>
      </w: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The National Pupil Database (NPD)</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NPD is owned and managed by the Department for Education and contains information about pupils in schools in England. It provides invaluable evidence on educational performance to inform independent research, as well as studies commissioned by the Depa</w:t>
      </w:r>
      <w:r>
        <w:rPr>
          <w:rFonts w:ascii="Century Gothic" w:eastAsia="Century Gothic" w:hAnsi="Century Gothic" w:cs="Century Gothic"/>
          <w:color w:val="000000"/>
          <w:sz w:val="24"/>
          <w:szCs w:val="24"/>
        </w:rPr>
        <w:t xml:space="preserve">rtment. It is held in electronic format for statistical purposes. This information is securely collected from a range of sources including schools, local authorities and awarding bodies.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are required by law, to provide information about our pupils to t</w:t>
      </w:r>
      <w:r>
        <w:rPr>
          <w:rFonts w:ascii="Century Gothic" w:eastAsia="Century Gothic" w:hAnsi="Century Gothic" w:cs="Century Gothic"/>
          <w:color w:val="000000"/>
          <w:sz w:val="24"/>
          <w:szCs w:val="24"/>
        </w:rPr>
        <w:t>he DfE as part of statutory data collections such as the school census and early years’ census. Some of this information is then stored in the NPD. The law that allows this is the Education (Information About Individual Pupils) (England) Regulations 2013.</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 xml:space="preserve">To find out more about the NPD, go to </w:t>
      </w:r>
      <w:hyperlink r:id="rId9">
        <w:r>
          <w:rPr>
            <w:rFonts w:ascii="Century Gothic" w:eastAsia="Century Gothic" w:hAnsi="Century Gothic" w:cs="Century Gothic"/>
            <w:color w:val="000000"/>
            <w:sz w:val="24"/>
            <w:szCs w:val="24"/>
            <w:u w:val="single"/>
          </w:rPr>
          <w:t>https://www.gov.uk/government/publications/national-pupil-database-user-guide-and-supporting-i</w:t>
        </w:r>
        <w:r>
          <w:rPr>
            <w:rFonts w:ascii="Century Gothic" w:eastAsia="Century Gothic" w:hAnsi="Century Gothic" w:cs="Century Gothic"/>
            <w:color w:val="000000"/>
            <w:sz w:val="24"/>
            <w:szCs w:val="24"/>
            <w:u w:val="single"/>
          </w:rPr>
          <w:t>nformation</w:t>
        </w:r>
      </w:hyperlink>
      <w:r>
        <w:rPr>
          <w:rFonts w:ascii="Century Gothic" w:eastAsia="Century Gothic" w:hAnsi="Century Gothic" w:cs="Century Gothic"/>
          <w:color w:val="000000"/>
          <w:sz w:val="24"/>
          <w:szCs w:val="24"/>
        </w:rPr>
        <w:t>.</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department may share information about our pupils from the NPD with third parties who promote the education or well-being of children in England by:</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conducting research or analysis</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producing statistics</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providing information, advice or guidance</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Department has robust processes in place to ensure the confidentiality of our data is maintained and there are stringent controls in place regarding access and use of the data. Decisions on whether DfE releases</w:t>
      </w:r>
      <w:r>
        <w:rPr>
          <w:rFonts w:ascii="Century Gothic" w:eastAsia="Century Gothic" w:hAnsi="Century Gothic" w:cs="Century Gothic"/>
          <w:color w:val="000000"/>
          <w:sz w:val="24"/>
          <w:szCs w:val="24"/>
        </w:rPr>
        <w:t xml:space="preserve"> data to third parties are subject to a strict approval process and based on a detailed assessment of:</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who is requesting the data</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the purpose for which it is required</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the level and sensitivity of data requested: and </w:t>
      </w:r>
    </w:p>
    <w:p w:rsidR="008D7A1F" w:rsidRDefault="000830CA">
      <w:pPr>
        <w:numPr>
          <w:ilvl w:val="0"/>
          <w:numId w:val="1"/>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the arrangements in place to store and </w:t>
      </w:r>
      <w:r>
        <w:rPr>
          <w:rFonts w:ascii="Century Gothic" w:eastAsia="Century Gothic" w:hAnsi="Century Gothic" w:cs="Century Gothic"/>
          <w:color w:val="000000"/>
          <w:sz w:val="24"/>
          <w:szCs w:val="24"/>
        </w:rPr>
        <w:t xml:space="preserve">handle the data </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be granted access to pupil information, organisations must comply with strict terms and conditions covering the confidentiality and handling of the data, security arrangements and retention and use of the data.</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For more information abou</w:t>
      </w:r>
      <w:r>
        <w:rPr>
          <w:rFonts w:ascii="Century Gothic" w:eastAsia="Century Gothic" w:hAnsi="Century Gothic" w:cs="Century Gothic"/>
          <w:color w:val="000000"/>
          <w:sz w:val="24"/>
          <w:szCs w:val="24"/>
        </w:rPr>
        <w:t xml:space="preserve">t the department’s data sharing process, please visit: </w:t>
      </w:r>
      <w:hyperlink r:id="rId10">
        <w:r>
          <w:rPr>
            <w:rFonts w:ascii="Century Gothic" w:eastAsia="Century Gothic" w:hAnsi="Century Gothic" w:cs="Century Gothic"/>
            <w:color w:val="000000"/>
            <w:sz w:val="24"/>
            <w:szCs w:val="24"/>
            <w:u w:val="single"/>
          </w:rPr>
          <w:t>https://www.gov.uk/data-protection-how-we-collect-and-share-research-data</w:t>
        </w:r>
      </w:hyperlink>
      <w:r>
        <w:rPr>
          <w:rFonts w:ascii="Century Gothic" w:eastAsia="Century Gothic" w:hAnsi="Century Gothic" w:cs="Century Gothic"/>
          <w:color w:val="000000"/>
          <w:sz w:val="24"/>
          <w:szCs w:val="24"/>
        </w:rPr>
        <w:t xml:space="preserve"> </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For information about which organ</w:t>
      </w:r>
      <w:r>
        <w:rPr>
          <w:rFonts w:ascii="Century Gothic" w:eastAsia="Century Gothic" w:hAnsi="Century Gothic" w:cs="Century Gothic"/>
          <w:color w:val="000000"/>
          <w:sz w:val="24"/>
          <w:szCs w:val="24"/>
        </w:rPr>
        <w:t xml:space="preserve">isations the department has provided pupil information, (and for which project), please visit the following website: </w:t>
      </w:r>
      <w:hyperlink r:id="rId11">
        <w:r>
          <w:rPr>
            <w:rFonts w:ascii="Century Gothic" w:eastAsia="Century Gothic" w:hAnsi="Century Gothic" w:cs="Century Gothic"/>
            <w:color w:val="000000"/>
            <w:sz w:val="24"/>
            <w:szCs w:val="24"/>
            <w:u w:val="single"/>
          </w:rPr>
          <w:t>https://www.gov.uk/government/publi</w:t>
        </w:r>
        <w:r>
          <w:rPr>
            <w:rFonts w:ascii="Century Gothic" w:eastAsia="Century Gothic" w:hAnsi="Century Gothic" w:cs="Century Gothic"/>
            <w:color w:val="000000"/>
            <w:sz w:val="24"/>
            <w:szCs w:val="24"/>
            <w:u w:val="single"/>
          </w:rPr>
          <w:t>cations/national-pupil-database-requests-received</w:t>
        </w:r>
      </w:hyperlink>
    </w:p>
    <w:p w:rsidR="008D7A1F" w:rsidRDefault="008D7A1F">
      <w:pPr>
        <w:widowControl w:val="0"/>
        <w:pBdr>
          <w:top w:val="nil"/>
          <w:left w:val="nil"/>
          <w:bottom w:val="nil"/>
          <w:right w:val="nil"/>
          <w:between w:val="nil"/>
        </w:pBdr>
        <w:rPr>
          <w:rFonts w:ascii="Century Gothic" w:eastAsia="Century Gothic" w:hAnsi="Century Gothic" w:cs="Century Gothic"/>
          <w:color w:val="000000"/>
          <w:sz w:val="24"/>
          <w:szCs w:val="24"/>
        </w:rPr>
      </w:pPr>
    </w:p>
    <w:p w:rsidR="008D7A1F" w:rsidRDefault="000830CA">
      <w:pPr>
        <w:widowControl w:val="0"/>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 xml:space="preserve">To contact DfE: </w:t>
      </w:r>
      <w:hyperlink r:id="rId12">
        <w:r>
          <w:rPr>
            <w:rFonts w:ascii="Century Gothic" w:eastAsia="Century Gothic" w:hAnsi="Century Gothic" w:cs="Century Gothic"/>
            <w:color w:val="000000"/>
            <w:sz w:val="24"/>
            <w:szCs w:val="24"/>
            <w:u w:val="single"/>
          </w:rPr>
          <w:t>https://www.gov.uk/contact-dfe</w:t>
        </w:r>
      </w:hyperlink>
    </w:p>
    <w:p w:rsidR="008D7A1F" w:rsidRDefault="008D7A1F">
      <w:pPr>
        <w:widowControl w:val="0"/>
        <w:pBdr>
          <w:top w:val="nil"/>
          <w:left w:val="nil"/>
          <w:bottom w:val="nil"/>
          <w:right w:val="nil"/>
          <w:between w:val="nil"/>
        </w:pBdr>
        <w:rPr>
          <w:rFonts w:ascii="Century Gothic" w:eastAsia="Century Gothic" w:hAnsi="Century Gothic" w:cs="Century Gothic"/>
          <w:color w:val="000000"/>
          <w:sz w:val="24"/>
          <w:szCs w:val="24"/>
        </w:rPr>
      </w:pPr>
    </w:p>
    <w:p w:rsidR="008D7A1F" w:rsidRDefault="000830CA">
      <w:pPr>
        <w:pStyle w:val="Heading2"/>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Requesting access to your personal data</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Under data protection legislation, parents and pupils have the right to request access to information about them that we hold. To make a request for your personal information, or be given access to your child’s educational record, contact in the first inst</w:t>
      </w:r>
      <w:r>
        <w:rPr>
          <w:rFonts w:ascii="Century Gothic" w:eastAsia="Century Gothic" w:hAnsi="Century Gothic" w:cs="Century Gothic"/>
          <w:color w:val="000000"/>
          <w:sz w:val="24"/>
          <w:szCs w:val="24"/>
        </w:rPr>
        <w:t xml:space="preserve">ance our Data Protection Lead Richard Parsons. </w:t>
      </w:r>
      <w:r>
        <w:rPr>
          <w:rFonts w:ascii="Century Gothic" w:eastAsia="Century Gothic" w:hAnsi="Century Gothic" w:cs="Century Gothic"/>
          <w:b/>
          <w:color w:val="000000"/>
          <w:sz w:val="24"/>
          <w:szCs w:val="24"/>
        </w:rPr>
        <w:t xml:space="preserve"> </w:t>
      </w:r>
    </w:p>
    <w:p w:rsidR="008D7A1F" w:rsidRDefault="008D7A1F">
      <w:pPr>
        <w:widowControl w:val="0"/>
        <w:pBdr>
          <w:top w:val="nil"/>
          <w:left w:val="nil"/>
          <w:bottom w:val="nil"/>
          <w:right w:val="nil"/>
          <w:between w:val="nil"/>
        </w:pBdr>
        <w:ind w:left="720"/>
        <w:rPr>
          <w:rFonts w:ascii="Century Gothic" w:eastAsia="Century Gothic" w:hAnsi="Century Gothic" w:cs="Century Gothic"/>
          <w:color w:val="000000"/>
          <w:sz w:val="24"/>
          <w:szCs w:val="24"/>
        </w:rPr>
      </w:pP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You also have the right to:</w:t>
      </w:r>
    </w:p>
    <w:p w:rsidR="008D7A1F" w:rsidRDefault="000830CA">
      <w:pPr>
        <w:numPr>
          <w:ilvl w:val="0"/>
          <w:numId w:val="4"/>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object to processing of personal data that is likely to cause, or is causing, damage or distress</w:t>
      </w:r>
    </w:p>
    <w:p w:rsidR="008D7A1F" w:rsidRDefault="000830CA">
      <w:pPr>
        <w:numPr>
          <w:ilvl w:val="0"/>
          <w:numId w:val="4"/>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prevent processing for the purpose of direct marketing</w:t>
      </w:r>
    </w:p>
    <w:p w:rsidR="008D7A1F" w:rsidRDefault="000830CA">
      <w:pPr>
        <w:numPr>
          <w:ilvl w:val="0"/>
          <w:numId w:val="4"/>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object to decisions being taken by automated means</w:t>
      </w:r>
    </w:p>
    <w:p w:rsidR="008D7A1F" w:rsidRDefault="000830CA">
      <w:pPr>
        <w:numPr>
          <w:ilvl w:val="0"/>
          <w:numId w:val="4"/>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in certain circumstances, have inaccurate personal data rectified, blocked, erased or destroyed; and</w:t>
      </w:r>
    </w:p>
    <w:p w:rsidR="008D7A1F" w:rsidRDefault="000830CA">
      <w:pPr>
        <w:numPr>
          <w:ilvl w:val="0"/>
          <w:numId w:val="4"/>
        </w:numPr>
        <w:pBdr>
          <w:top w:val="nil"/>
          <w:left w:val="nil"/>
          <w:bottom w:val="nil"/>
          <w:right w:val="nil"/>
          <w:between w:val="nil"/>
        </w:pBdr>
        <w:spacing w:after="240" w:line="288" w:lineRule="auto"/>
        <w:rPr>
          <w:color w:val="000000"/>
          <w:sz w:val="24"/>
          <w:szCs w:val="24"/>
        </w:rPr>
      </w:pPr>
      <w:r>
        <w:rPr>
          <w:rFonts w:ascii="Century Gothic" w:eastAsia="Century Gothic" w:hAnsi="Century Gothic" w:cs="Century Gothic"/>
          <w:color w:val="000000"/>
          <w:sz w:val="24"/>
          <w:szCs w:val="24"/>
        </w:rPr>
        <w:t xml:space="preserve">claim compensation for damages caused by a breach of the Data Protection regulations </w:t>
      </w:r>
    </w:p>
    <w:p w:rsidR="008D7A1F" w:rsidRDefault="000830CA">
      <w:pPr>
        <w:pBdr>
          <w:top w:val="nil"/>
          <w:left w:val="nil"/>
          <w:bottom w:val="nil"/>
          <w:right w:val="nil"/>
          <w:between w:val="nil"/>
        </w:pBdr>
        <w:spacing w:after="160" w:line="288" w:lineRule="auto"/>
        <w:rPr>
          <w:color w:val="000000"/>
          <w:sz w:val="24"/>
          <w:szCs w:val="24"/>
        </w:rPr>
      </w:pPr>
      <w:r>
        <w:rPr>
          <w:rFonts w:ascii="Century Gothic" w:eastAsia="Century Gothic" w:hAnsi="Century Gothic" w:cs="Century Gothic"/>
          <w:color w:val="000000"/>
          <w:sz w:val="24"/>
          <w:szCs w:val="24"/>
        </w:rPr>
        <w:t>If you have a conc</w:t>
      </w:r>
      <w:r>
        <w:rPr>
          <w:rFonts w:ascii="Century Gothic" w:eastAsia="Century Gothic" w:hAnsi="Century Gothic" w:cs="Century Gothic"/>
          <w:color w:val="000000"/>
          <w:sz w:val="24"/>
          <w:szCs w:val="24"/>
        </w:rPr>
        <w:t xml:space="preserve">ern about the way we are collecting or using your personal data, we request that you raise your concern with us in the first instance. Alternatively, you can contact the Information Commissioner’s Office at </w:t>
      </w:r>
      <w:hyperlink r:id="rId13">
        <w:r>
          <w:rPr>
            <w:rFonts w:ascii="Century Gothic" w:eastAsia="Century Gothic" w:hAnsi="Century Gothic" w:cs="Century Gothic"/>
            <w:color w:val="000000"/>
            <w:sz w:val="24"/>
            <w:szCs w:val="24"/>
            <w:u w:val="single"/>
          </w:rPr>
          <w:t>h</w:t>
        </w:r>
        <w:r>
          <w:rPr>
            <w:rFonts w:ascii="Century Gothic" w:eastAsia="Century Gothic" w:hAnsi="Century Gothic" w:cs="Century Gothic"/>
            <w:color w:val="000000"/>
            <w:sz w:val="24"/>
            <w:szCs w:val="24"/>
            <w:u w:val="single"/>
          </w:rPr>
          <w:t>ttps://ico.org.uk/concerns/</w:t>
        </w:r>
      </w:hyperlink>
    </w:p>
    <w:p w:rsidR="008D7A1F" w:rsidRDefault="000830CA">
      <w:pPr>
        <w:pStyle w:val="Heading1"/>
        <w:numPr>
          <w:ilvl w:val="0"/>
          <w:numId w:val="3"/>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Contact</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If you would like to discuss anything in this privacy notice, please contact:</w:t>
      </w:r>
    </w:p>
    <w:p w:rsidR="008D7A1F" w:rsidRDefault="000830CA">
      <w:pPr>
        <w:pBdr>
          <w:top w:val="nil"/>
          <w:left w:val="nil"/>
          <w:bottom w:val="nil"/>
          <w:right w:val="nil"/>
          <w:between w:val="nil"/>
        </w:pBdr>
        <w:spacing w:after="160" w:line="28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 the first instance, our Data Protection Lead Richard Parsons.</w:t>
      </w:r>
    </w:p>
    <w:p w:rsidR="008D7A1F" w:rsidRDefault="000830CA">
      <w:pPr>
        <w:widowControl w:val="0"/>
        <w:pBdr>
          <w:top w:val="nil"/>
          <w:left w:val="nil"/>
          <w:bottom w:val="nil"/>
          <w:right w:val="nil"/>
          <w:between w:val="nil"/>
        </w:pBdr>
        <w:rPr>
          <w:color w:val="000000"/>
          <w:sz w:val="24"/>
          <w:szCs w:val="24"/>
        </w:rPr>
      </w:pPr>
      <w:r>
        <w:rPr>
          <w:rFonts w:ascii="Century Gothic" w:eastAsia="Century Gothic" w:hAnsi="Century Gothic" w:cs="Century Gothic"/>
          <w:color w:val="000000"/>
          <w:sz w:val="24"/>
          <w:szCs w:val="24"/>
        </w:rPr>
        <w:t>Our Data Protection Officer (DPO) is provided by SIPS Education Ltd. The name</w:t>
      </w:r>
      <w:r>
        <w:rPr>
          <w:rFonts w:ascii="Century Gothic" w:eastAsia="Century Gothic" w:hAnsi="Century Gothic" w:cs="Century Gothic"/>
          <w:color w:val="000000"/>
          <w:sz w:val="24"/>
          <w:szCs w:val="24"/>
        </w:rPr>
        <w:t>d Data Protection Officers are Laura Hadley and Sue Courtney-Donovan, who can be contacted via</w:t>
      </w:r>
      <w:r>
        <w:rPr>
          <w:rFonts w:ascii="Century Gothic" w:eastAsia="Century Gothic" w:hAnsi="Century Gothic" w:cs="Century Gothic"/>
          <w:b/>
          <w:color w:val="000000"/>
          <w:sz w:val="24"/>
          <w:szCs w:val="24"/>
        </w:rPr>
        <w:t xml:space="preserve"> </w:t>
      </w:r>
      <w:hyperlink r:id="rId14">
        <w:r>
          <w:rPr>
            <w:rFonts w:ascii="Century Gothic" w:eastAsia="Century Gothic" w:hAnsi="Century Gothic" w:cs="Century Gothic"/>
            <w:b/>
            <w:color w:val="000000"/>
            <w:sz w:val="24"/>
            <w:szCs w:val="24"/>
            <w:u w:val="single"/>
          </w:rPr>
          <w:t>gdpr@sipseducation.co.uk</w:t>
        </w:r>
      </w:hyperlink>
      <w:r>
        <w:rPr>
          <w:rFonts w:ascii="Century Gothic" w:eastAsia="Century Gothic" w:hAnsi="Century Gothic" w:cs="Century Gothic"/>
          <w:b/>
          <w:color w:val="000000"/>
          <w:sz w:val="24"/>
          <w:szCs w:val="24"/>
        </w:rPr>
        <w:t xml:space="preserve"> </w:t>
      </w:r>
    </w:p>
    <w:p w:rsidR="008D7A1F" w:rsidRDefault="008D7A1F">
      <w:pPr>
        <w:widowControl w:val="0"/>
        <w:pBdr>
          <w:top w:val="nil"/>
          <w:left w:val="nil"/>
          <w:bottom w:val="nil"/>
          <w:right w:val="nil"/>
          <w:between w:val="nil"/>
        </w:pBdr>
        <w:rPr>
          <w:rFonts w:ascii="Century Gothic" w:eastAsia="Century Gothic" w:hAnsi="Century Gothic" w:cs="Century Gothic"/>
          <w:color w:val="000000"/>
          <w:sz w:val="24"/>
          <w:szCs w:val="24"/>
        </w:rPr>
      </w:pPr>
    </w:p>
    <w:p w:rsidR="008D7A1F" w:rsidRDefault="000830CA">
      <w:pPr>
        <w:widowControl w:val="0"/>
        <w:pBdr>
          <w:top w:val="nil"/>
          <w:left w:val="nil"/>
          <w:bottom w:val="nil"/>
          <w:right w:val="nil"/>
          <w:between w:val="nil"/>
        </w:pBdr>
        <w:rPr>
          <w:color w:val="000000"/>
          <w:sz w:val="24"/>
          <w:szCs w:val="24"/>
        </w:rPr>
      </w:pPr>
      <w:r>
        <w:rPr>
          <w:rFonts w:ascii="Century Gothic" w:eastAsia="Century Gothic" w:hAnsi="Century Gothic" w:cs="Century Gothic"/>
          <w:b/>
          <w:color w:val="000000"/>
          <w:sz w:val="24"/>
          <w:szCs w:val="24"/>
        </w:rPr>
        <w:t xml:space="preserve"> </w:t>
      </w:r>
    </w:p>
    <w:sectPr w:rsidR="008D7A1F">
      <w:footerReference w:type="default" r:id="rId15"/>
      <w:pgSz w:w="11906" w:h="16838"/>
      <w:pgMar w:top="425" w:right="1077" w:bottom="992" w:left="1077" w:header="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30CA">
      <w:r>
        <w:separator/>
      </w:r>
    </w:p>
  </w:endnote>
  <w:endnote w:type="continuationSeparator" w:id="0">
    <w:p w:rsidR="00000000" w:rsidRDefault="000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1F" w:rsidRDefault="000830CA">
    <w:pPr>
      <w:pBdr>
        <w:top w:val="nil"/>
        <w:left w:val="nil"/>
        <w:bottom w:val="nil"/>
        <w:right w:val="nil"/>
        <w:between w:val="nil"/>
      </w:pBdr>
      <w:tabs>
        <w:tab w:val="center" w:pos="4820"/>
        <w:tab w:val="right" w:pos="9746"/>
      </w:tabs>
      <w:spacing w:after="120" w:line="288" w:lineRule="auto"/>
      <w:rPr>
        <w:color w:val="000000"/>
        <w:sz w:val="24"/>
        <w:szCs w:val="24"/>
      </w:rPr>
    </w:pP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rsidR="008D7A1F" w:rsidRDefault="008D7A1F">
    <w:pPr>
      <w:pBdr>
        <w:top w:val="nil"/>
        <w:left w:val="nil"/>
        <w:bottom w:val="nil"/>
        <w:right w:val="nil"/>
        <w:between w:val="nil"/>
      </w:pBdr>
      <w:spacing w:after="160" w:line="288"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30CA">
      <w:r>
        <w:separator/>
      </w:r>
    </w:p>
  </w:footnote>
  <w:footnote w:type="continuationSeparator" w:id="0">
    <w:p w:rsidR="00000000" w:rsidRDefault="000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E94"/>
    <w:multiLevelType w:val="multilevel"/>
    <w:tmpl w:val="1DF47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75D16"/>
    <w:multiLevelType w:val="multilevel"/>
    <w:tmpl w:val="CCA46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3E2B34"/>
    <w:multiLevelType w:val="multilevel"/>
    <w:tmpl w:val="6164B9D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abstractNum w:abstractNumId="3" w15:restartNumberingAfterBreak="0">
    <w:nsid w:val="4DDE041B"/>
    <w:multiLevelType w:val="multilevel"/>
    <w:tmpl w:val="744AC3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F057B6A"/>
    <w:multiLevelType w:val="multilevel"/>
    <w:tmpl w:val="DD8CF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D37CAD"/>
    <w:multiLevelType w:val="multilevel"/>
    <w:tmpl w:val="7C985E4E"/>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1F"/>
    <w:rsid w:val="000830CA"/>
    <w:rsid w:val="008D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C6AF"/>
  <w15:docId w15:val="{EA1BDF06-FCEE-438D-80C8-9C703459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60" w:after="240"/>
      <w:outlineLvl w:val="0"/>
    </w:pPr>
    <w:rPr>
      <w:b/>
      <w:color w:val="104F75"/>
      <w:sz w:val="36"/>
      <w:szCs w:val="36"/>
    </w:rPr>
  </w:style>
  <w:style w:type="paragraph" w:styleId="Heading2">
    <w:name w:val="heading 2"/>
    <w:basedOn w:val="Normal"/>
    <w:next w:val="Normal"/>
    <w:pPr>
      <w:keepNext/>
      <w:pBdr>
        <w:top w:val="nil"/>
        <w:left w:val="nil"/>
        <w:bottom w:val="nil"/>
        <w:right w:val="nil"/>
        <w:between w:val="nil"/>
      </w:pBdr>
      <w:spacing w:before="240" w:after="240"/>
      <w:outlineLvl w:val="1"/>
    </w:pPr>
    <w:rPr>
      <w:b/>
      <w:color w:val="104F75"/>
      <w:sz w:val="32"/>
      <w:szCs w:val="32"/>
    </w:rPr>
  </w:style>
  <w:style w:type="paragraph" w:styleId="Heading3">
    <w:name w:val="heading 3"/>
    <w:basedOn w:val="Normal"/>
    <w:next w:val="Normal"/>
    <w:pPr>
      <w:keepNext/>
      <w:pBdr>
        <w:top w:val="nil"/>
        <w:left w:val="nil"/>
        <w:bottom w:val="nil"/>
        <w:right w:val="nil"/>
        <w:between w:val="nil"/>
      </w:pBdr>
      <w:spacing w:before="240" w:after="240"/>
      <w:outlineLvl w:val="2"/>
    </w:pPr>
    <w:rPr>
      <w:b/>
      <w:color w:val="104F75"/>
      <w:sz w:val="28"/>
      <w:szCs w:val="28"/>
    </w:rPr>
  </w:style>
  <w:style w:type="paragraph" w:styleId="Heading4">
    <w:name w:val="heading 4"/>
    <w:basedOn w:val="Normal"/>
    <w:next w:val="Normal"/>
    <w:pPr>
      <w:keepNext/>
      <w:pBdr>
        <w:top w:val="nil"/>
        <w:left w:val="nil"/>
        <w:bottom w:val="nil"/>
        <w:right w:val="nil"/>
        <w:between w:val="nil"/>
      </w:pBdr>
      <w:spacing w:before="240" w:after="240"/>
      <w:outlineLvl w:val="3"/>
    </w:pPr>
    <w:rPr>
      <w:b/>
      <w:color w:val="104F75"/>
      <w:sz w:val="24"/>
      <w:szCs w:val="24"/>
    </w:rPr>
  </w:style>
  <w:style w:type="paragraph" w:styleId="Heading5">
    <w:name w:val="heading 5"/>
    <w:basedOn w:val="Normal"/>
    <w:next w:val="Normal"/>
    <w:pPr>
      <w:pBdr>
        <w:top w:val="nil"/>
        <w:left w:val="nil"/>
        <w:bottom w:val="nil"/>
        <w:right w:val="nil"/>
        <w:between w:val="nil"/>
      </w:pBdr>
      <w:spacing w:before="240" w:after="60" w:line="288" w:lineRule="auto"/>
      <w:ind w:left="1008" w:hanging="1008"/>
      <w:outlineLvl w:val="4"/>
    </w:pPr>
    <w:rPr>
      <w:rFonts w:ascii="Calibri" w:eastAsia="Calibri" w:hAnsi="Calibri" w:cs="Calibri"/>
      <w:b/>
      <w:i/>
      <w:color w:val="000000"/>
      <w:sz w:val="26"/>
      <w:szCs w:val="26"/>
    </w:rPr>
  </w:style>
  <w:style w:type="paragraph" w:styleId="Heading6">
    <w:name w:val="heading 6"/>
    <w:basedOn w:val="Normal"/>
    <w:next w:val="Normal"/>
    <w:pPr>
      <w:pBdr>
        <w:top w:val="nil"/>
        <w:left w:val="nil"/>
        <w:bottom w:val="nil"/>
        <w:right w:val="nil"/>
        <w:between w:val="nil"/>
      </w:pBdr>
      <w:spacing w:before="240" w:after="60" w:line="288" w:lineRule="auto"/>
      <w:ind w:left="1152" w:hanging="1152"/>
      <w:outlineLvl w:val="5"/>
    </w:pPr>
    <w:rPr>
      <w:rFonts w:ascii="Calibri" w:eastAsia="Calibri" w:hAnsi="Calibri" w:cs="Calibr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gdpr@sip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8790</Characters>
  <Application>Microsoft Office Word</Application>
  <DocSecurity>0</DocSecurity>
  <Lines>73</Lines>
  <Paragraphs>20</Paragraphs>
  <ScaleCrop>false</ScaleCrop>
  <Company>The Meadows Sports College</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Barham</cp:lastModifiedBy>
  <cp:revision>2</cp:revision>
  <dcterms:created xsi:type="dcterms:W3CDTF">2020-07-27T08:31:00Z</dcterms:created>
  <dcterms:modified xsi:type="dcterms:W3CDTF">2020-07-27T08:32:00Z</dcterms:modified>
</cp:coreProperties>
</file>