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EB" w:rsidRDefault="0044644E">
      <w:pPr>
        <w:jc w:val="center"/>
        <w:rPr>
          <w:rFonts w:ascii="Century Gothic" w:eastAsia="Century Gothic" w:hAnsi="Century Gothic" w:cs="Century Gothic"/>
          <w:sz w:val="44"/>
          <w:szCs w:val="44"/>
        </w:rPr>
      </w:pPr>
      <w:r>
        <w:rPr>
          <w:rFonts w:ascii="Century Gothic" w:eastAsia="Century Gothic" w:hAnsi="Century Gothic" w:cs="Century Gothic"/>
          <w:sz w:val="44"/>
          <w:szCs w:val="44"/>
        </w:rPr>
        <w:t>The Meadows School</w:t>
      </w:r>
    </w:p>
    <w:p w:rsidR="00BF6CEB" w:rsidRDefault="00BF6CEB">
      <w:pPr>
        <w:rPr>
          <w:rFonts w:ascii="Century Gothic" w:eastAsia="Century Gothic" w:hAnsi="Century Gothic" w:cs="Century Gothic"/>
          <w:b/>
          <w:sz w:val="44"/>
          <w:szCs w:val="44"/>
        </w:rPr>
      </w:pPr>
    </w:p>
    <w:p w:rsidR="00BF6CEB" w:rsidRDefault="00BF6CEB">
      <w:pPr>
        <w:jc w:val="center"/>
        <w:rPr>
          <w:rFonts w:ascii="Century Gothic" w:eastAsia="Century Gothic" w:hAnsi="Century Gothic" w:cs="Century Gothic"/>
          <w:b/>
          <w:sz w:val="44"/>
          <w:szCs w:val="44"/>
        </w:rPr>
      </w:pPr>
    </w:p>
    <w:p w:rsidR="00BF6CEB" w:rsidRDefault="0044644E">
      <w:pPr>
        <w:jc w:val="center"/>
        <w:rPr>
          <w:rFonts w:ascii="Century Gothic" w:eastAsia="Century Gothic" w:hAnsi="Century Gothic" w:cs="Century Gothic"/>
          <w:b/>
          <w:sz w:val="44"/>
          <w:szCs w:val="44"/>
        </w:rPr>
      </w:pPr>
      <w:r>
        <w:rPr>
          <w:rFonts w:ascii="Century Gothic" w:eastAsia="Century Gothic" w:hAnsi="Century Gothic" w:cs="Century Gothic"/>
          <w:b/>
          <w:noProof/>
          <w:sz w:val="44"/>
          <w:szCs w:val="44"/>
          <w:lang w:val="en-GB"/>
        </w:rPr>
        <w:drawing>
          <wp:inline distT="0" distB="0" distL="0" distR="0">
            <wp:extent cx="2653665" cy="26536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53665" cy="2653665"/>
                    </a:xfrm>
                    <a:prstGeom prst="rect">
                      <a:avLst/>
                    </a:prstGeom>
                    <a:ln/>
                  </pic:spPr>
                </pic:pic>
              </a:graphicData>
            </a:graphic>
          </wp:inline>
        </w:drawing>
      </w:r>
    </w:p>
    <w:p w:rsidR="00BF6CEB" w:rsidRDefault="00BF6CEB">
      <w:pPr>
        <w:jc w:val="center"/>
        <w:rPr>
          <w:rFonts w:ascii="Century Gothic" w:eastAsia="Century Gothic" w:hAnsi="Century Gothic" w:cs="Century Gothic"/>
          <w:b/>
          <w:sz w:val="44"/>
          <w:szCs w:val="44"/>
        </w:rPr>
      </w:pPr>
    </w:p>
    <w:p w:rsidR="00BF6CEB" w:rsidRDefault="00BF6CEB">
      <w:pPr>
        <w:jc w:val="center"/>
        <w:rPr>
          <w:rFonts w:ascii="Century Gothic" w:eastAsia="Century Gothic" w:hAnsi="Century Gothic" w:cs="Century Gothic"/>
          <w:b/>
          <w:sz w:val="44"/>
          <w:szCs w:val="44"/>
        </w:rPr>
      </w:pPr>
    </w:p>
    <w:p w:rsidR="00BF6CEB" w:rsidRDefault="00BF6CEB">
      <w:pPr>
        <w:jc w:val="center"/>
        <w:rPr>
          <w:rFonts w:ascii="Century Gothic" w:eastAsia="Century Gothic" w:hAnsi="Century Gothic" w:cs="Century Gothic"/>
          <w:sz w:val="44"/>
          <w:szCs w:val="44"/>
        </w:rPr>
      </w:pPr>
    </w:p>
    <w:p w:rsidR="00BF6CEB" w:rsidRDefault="0044644E">
      <w:pPr>
        <w:jc w:val="center"/>
        <w:rPr>
          <w:rFonts w:ascii="Century Gothic" w:eastAsia="Century Gothic" w:hAnsi="Century Gothic" w:cs="Century Gothic"/>
          <w:sz w:val="44"/>
          <w:szCs w:val="44"/>
        </w:rPr>
      </w:pPr>
      <w:r>
        <w:rPr>
          <w:rFonts w:ascii="Century Gothic" w:eastAsia="Century Gothic" w:hAnsi="Century Gothic" w:cs="Century Gothic"/>
          <w:sz w:val="44"/>
          <w:szCs w:val="44"/>
        </w:rPr>
        <w:t>Withdrawal of Units and Qualifications Policy</w:t>
      </w:r>
    </w:p>
    <w:p w:rsidR="00BF6CEB" w:rsidRDefault="00BF6CEB">
      <w:pPr>
        <w:jc w:val="center"/>
        <w:rPr>
          <w:rFonts w:ascii="Century Gothic" w:eastAsia="Century Gothic" w:hAnsi="Century Gothic" w:cs="Century Gothic"/>
          <w:b/>
          <w:sz w:val="44"/>
          <w:szCs w:val="44"/>
        </w:rPr>
      </w:pPr>
    </w:p>
    <w:p w:rsidR="00BF6CEB" w:rsidRDefault="00BF6CEB">
      <w:pPr>
        <w:jc w:val="center"/>
        <w:rPr>
          <w:rFonts w:ascii="Century Gothic" w:eastAsia="Century Gothic" w:hAnsi="Century Gothic" w:cs="Century Gothic"/>
          <w:b/>
          <w:sz w:val="44"/>
          <w:szCs w:val="44"/>
        </w:rPr>
      </w:pPr>
    </w:p>
    <w:p w:rsidR="00BF6CEB" w:rsidRDefault="00BF6CEB">
      <w:pPr>
        <w:jc w:val="center"/>
        <w:rPr>
          <w:rFonts w:ascii="Century Gothic" w:eastAsia="Century Gothic" w:hAnsi="Century Gothic" w:cs="Century Gothic"/>
          <w:b/>
          <w:sz w:val="44"/>
          <w:szCs w:val="44"/>
        </w:rPr>
      </w:pPr>
    </w:p>
    <w:p w:rsidR="00BF6CEB" w:rsidRDefault="00BF6CEB">
      <w:pPr>
        <w:jc w:val="center"/>
        <w:rPr>
          <w:rFonts w:ascii="Century Gothic" w:eastAsia="Century Gothic" w:hAnsi="Century Gothic" w:cs="Century Gothic"/>
          <w:b/>
          <w:sz w:val="44"/>
          <w:szCs w:val="44"/>
        </w:rPr>
      </w:pPr>
    </w:p>
    <w:tbl>
      <w:tblPr>
        <w:tblStyle w:val="a"/>
        <w:tblW w:w="9030" w:type="dxa"/>
        <w:tblLayout w:type="fixed"/>
        <w:tblLook w:val="0400" w:firstRow="0" w:lastRow="0" w:firstColumn="0" w:lastColumn="0" w:noHBand="0" w:noVBand="1"/>
      </w:tblPr>
      <w:tblGrid>
        <w:gridCol w:w="4830"/>
        <w:gridCol w:w="4200"/>
      </w:tblGrid>
      <w:tr w:rsidR="00BF6CEB">
        <w:tc>
          <w:tcPr>
            <w:tcW w:w="4830" w:type="dxa"/>
            <w:shd w:val="clear" w:color="auto" w:fill="auto"/>
          </w:tcPr>
          <w:p w:rsidR="00BF6CEB" w:rsidRDefault="0044644E">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Updated:</w:t>
            </w:r>
          </w:p>
        </w:tc>
        <w:tc>
          <w:tcPr>
            <w:tcW w:w="4200" w:type="dxa"/>
            <w:shd w:val="clear" w:color="auto" w:fill="auto"/>
          </w:tcPr>
          <w:p w:rsidR="00BF6CEB" w:rsidRDefault="0044644E">
            <w:pPr>
              <w:rPr>
                <w:rFonts w:ascii="Century Gothic" w:eastAsia="Century Gothic" w:hAnsi="Century Gothic" w:cs="Century Gothic"/>
                <w:sz w:val="40"/>
                <w:szCs w:val="40"/>
              </w:rPr>
            </w:pPr>
            <w:r>
              <w:rPr>
                <w:rFonts w:ascii="Century Gothic" w:eastAsia="Century Gothic" w:hAnsi="Century Gothic" w:cs="Century Gothic"/>
                <w:sz w:val="40"/>
                <w:szCs w:val="40"/>
              </w:rPr>
              <w:t>July 2020</w:t>
            </w:r>
          </w:p>
        </w:tc>
      </w:tr>
      <w:tr w:rsidR="00BF6CEB">
        <w:tc>
          <w:tcPr>
            <w:tcW w:w="4830" w:type="dxa"/>
            <w:shd w:val="clear" w:color="auto" w:fill="auto"/>
          </w:tcPr>
          <w:p w:rsidR="00BF6CEB" w:rsidRDefault="0044644E">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Date to be reviewed:</w:t>
            </w:r>
          </w:p>
        </w:tc>
        <w:tc>
          <w:tcPr>
            <w:tcW w:w="4200" w:type="dxa"/>
            <w:shd w:val="clear" w:color="auto" w:fill="auto"/>
          </w:tcPr>
          <w:p w:rsidR="00BF6CEB" w:rsidRDefault="0044644E">
            <w:pPr>
              <w:rPr>
                <w:rFonts w:ascii="Century Gothic" w:eastAsia="Century Gothic" w:hAnsi="Century Gothic" w:cs="Century Gothic"/>
                <w:sz w:val="40"/>
                <w:szCs w:val="40"/>
              </w:rPr>
            </w:pPr>
            <w:r>
              <w:rPr>
                <w:rFonts w:ascii="Century Gothic" w:eastAsia="Century Gothic" w:hAnsi="Century Gothic" w:cs="Century Gothic"/>
                <w:sz w:val="40"/>
                <w:szCs w:val="40"/>
              </w:rPr>
              <w:t>July 2021</w:t>
            </w:r>
          </w:p>
        </w:tc>
      </w:tr>
      <w:tr w:rsidR="00BF6CEB">
        <w:tc>
          <w:tcPr>
            <w:tcW w:w="4830" w:type="dxa"/>
            <w:shd w:val="clear" w:color="auto" w:fill="auto"/>
          </w:tcPr>
          <w:p w:rsidR="00BF6CEB" w:rsidRDefault="0044644E">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Ratified by Governors:</w:t>
            </w:r>
          </w:p>
        </w:tc>
        <w:tc>
          <w:tcPr>
            <w:tcW w:w="4200" w:type="dxa"/>
            <w:shd w:val="clear" w:color="auto" w:fill="auto"/>
          </w:tcPr>
          <w:p w:rsidR="00BF6CEB" w:rsidRDefault="0044644E">
            <w:pPr>
              <w:rPr>
                <w:rFonts w:ascii="Century Gothic" w:eastAsia="Century Gothic" w:hAnsi="Century Gothic" w:cs="Century Gothic"/>
                <w:sz w:val="40"/>
                <w:szCs w:val="40"/>
              </w:rPr>
            </w:pPr>
            <w:bookmarkStart w:id="0" w:name="_gjdgxs" w:colFirst="0" w:colLast="0"/>
            <w:bookmarkEnd w:id="0"/>
            <w:r>
              <w:rPr>
                <w:rFonts w:ascii="Century Gothic" w:eastAsia="Century Gothic" w:hAnsi="Century Gothic" w:cs="Century Gothic"/>
                <w:sz w:val="40"/>
                <w:szCs w:val="40"/>
              </w:rPr>
              <w:t>July 2020</w:t>
            </w:r>
          </w:p>
        </w:tc>
      </w:tr>
    </w:tbl>
    <w:p w:rsidR="00BF6CEB" w:rsidRDefault="00BF6CEB">
      <w:pPr>
        <w:jc w:val="center"/>
        <w:rPr>
          <w:rFonts w:ascii="Century Gothic" w:eastAsia="Century Gothic" w:hAnsi="Century Gothic" w:cs="Century Gothic"/>
          <w:b/>
          <w:sz w:val="44"/>
          <w:szCs w:val="44"/>
        </w:rPr>
      </w:pPr>
    </w:p>
    <w:p w:rsidR="00BF6CEB" w:rsidRDefault="00BF6CEB">
      <w:pPr>
        <w:jc w:val="center"/>
        <w:rPr>
          <w:rFonts w:ascii="Century Gothic" w:eastAsia="Century Gothic" w:hAnsi="Century Gothic" w:cs="Century Gothic"/>
          <w:b/>
          <w:sz w:val="44"/>
          <w:szCs w:val="44"/>
        </w:rPr>
      </w:pPr>
    </w:p>
    <w:p w:rsidR="00BF6CEB" w:rsidRDefault="00BF6CEB">
      <w:pPr>
        <w:tabs>
          <w:tab w:val="left" w:pos="2505"/>
        </w:tabs>
        <w:rPr>
          <w:rFonts w:ascii="Century Gothic" w:eastAsia="Century Gothic" w:hAnsi="Century Gothic" w:cs="Century Gothic"/>
        </w:rPr>
      </w:pPr>
    </w:p>
    <w:p w:rsidR="00BF6CEB" w:rsidRDefault="00BF6CEB">
      <w:pPr>
        <w:tabs>
          <w:tab w:val="left" w:pos="2505"/>
        </w:tabs>
        <w:rPr>
          <w:rFonts w:ascii="Century Gothic" w:eastAsia="Century Gothic" w:hAnsi="Century Gothic" w:cs="Century Gothic"/>
        </w:rPr>
      </w:pPr>
    </w:p>
    <w:p w:rsidR="00BF6CEB" w:rsidRDefault="0044644E">
      <w:pPr>
        <w:rPr>
          <w:rFonts w:ascii="Century Gothic" w:eastAsia="Century Gothic" w:hAnsi="Century Gothic" w:cs="Century Gothic"/>
          <w:b/>
        </w:rPr>
      </w:pPr>
      <w:r>
        <w:rPr>
          <w:rFonts w:ascii="Century Gothic" w:eastAsia="Century Gothic" w:hAnsi="Century Gothic" w:cs="Century Gothic"/>
          <w:b/>
        </w:rPr>
        <w:t>Amendment Register</w:t>
      </w:r>
    </w:p>
    <w:p w:rsidR="00BF6CEB" w:rsidRDefault="00BF6CEB">
      <w:pPr>
        <w:rPr>
          <w:rFonts w:ascii="Century Gothic" w:eastAsia="Century Gothic" w:hAnsi="Century Gothic" w:cs="Century Gothic"/>
          <w:b/>
        </w:rPr>
      </w:pPr>
    </w:p>
    <w:tbl>
      <w:tblPr>
        <w:tblStyle w:val="a1"/>
        <w:tblW w:w="978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448"/>
        <w:gridCol w:w="3045"/>
        <w:gridCol w:w="1755"/>
        <w:gridCol w:w="1830"/>
      </w:tblGrid>
      <w:tr w:rsidR="00BF6CEB" w:rsidTr="0044644E">
        <w:tc>
          <w:tcPr>
            <w:tcW w:w="1702" w:type="dxa"/>
            <w:shd w:val="clear" w:color="auto" w:fill="auto"/>
          </w:tcPr>
          <w:p w:rsidR="00BF6CEB" w:rsidRDefault="0044644E">
            <w:pPr>
              <w:rPr>
                <w:rFonts w:ascii="Century Gothic" w:eastAsia="Century Gothic" w:hAnsi="Century Gothic" w:cs="Century Gothic"/>
                <w:b/>
              </w:rPr>
            </w:pPr>
            <w:r>
              <w:rPr>
                <w:rFonts w:ascii="Century Gothic" w:eastAsia="Century Gothic" w:hAnsi="Century Gothic" w:cs="Century Gothic"/>
                <w:b/>
              </w:rPr>
              <w:t>Amendment</w:t>
            </w:r>
          </w:p>
          <w:p w:rsidR="00BF6CEB" w:rsidRDefault="0044644E">
            <w:pPr>
              <w:rPr>
                <w:rFonts w:ascii="Century Gothic" w:eastAsia="Century Gothic" w:hAnsi="Century Gothic" w:cs="Century Gothic"/>
                <w:b/>
              </w:rPr>
            </w:pPr>
            <w:r>
              <w:rPr>
                <w:rFonts w:ascii="Century Gothic" w:eastAsia="Century Gothic" w:hAnsi="Century Gothic" w:cs="Century Gothic"/>
                <w:b/>
              </w:rPr>
              <w:t>Number</w:t>
            </w:r>
          </w:p>
        </w:tc>
        <w:tc>
          <w:tcPr>
            <w:tcW w:w="1448" w:type="dxa"/>
            <w:shd w:val="clear" w:color="auto" w:fill="auto"/>
          </w:tcPr>
          <w:p w:rsidR="00BF6CEB" w:rsidRDefault="0044644E">
            <w:pPr>
              <w:rPr>
                <w:rFonts w:ascii="Century Gothic" w:eastAsia="Century Gothic" w:hAnsi="Century Gothic" w:cs="Century Gothic"/>
                <w:b/>
              </w:rPr>
            </w:pPr>
            <w:r>
              <w:rPr>
                <w:rFonts w:ascii="Century Gothic" w:eastAsia="Century Gothic" w:hAnsi="Century Gothic" w:cs="Century Gothic"/>
                <w:b/>
              </w:rPr>
              <w:t>Date</w:t>
            </w:r>
          </w:p>
        </w:tc>
        <w:tc>
          <w:tcPr>
            <w:tcW w:w="3045" w:type="dxa"/>
            <w:shd w:val="clear" w:color="auto" w:fill="auto"/>
          </w:tcPr>
          <w:p w:rsidR="00BF6CEB" w:rsidRDefault="0044644E">
            <w:pPr>
              <w:rPr>
                <w:rFonts w:ascii="Century Gothic" w:eastAsia="Century Gothic" w:hAnsi="Century Gothic" w:cs="Century Gothic"/>
                <w:b/>
              </w:rPr>
            </w:pPr>
            <w:r>
              <w:rPr>
                <w:rFonts w:ascii="Century Gothic" w:eastAsia="Century Gothic" w:hAnsi="Century Gothic" w:cs="Century Gothic"/>
                <w:b/>
              </w:rPr>
              <w:t>Detail</w:t>
            </w:r>
          </w:p>
        </w:tc>
        <w:tc>
          <w:tcPr>
            <w:tcW w:w="1755" w:type="dxa"/>
            <w:shd w:val="clear" w:color="auto" w:fill="auto"/>
          </w:tcPr>
          <w:p w:rsidR="00BF6CEB" w:rsidRDefault="0044644E">
            <w:pPr>
              <w:rPr>
                <w:rFonts w:ascii="Century Gothic" w:eastAsia="Century Gothic" w:hAnsi="Century Gothic" w:cs="Century Gothic"/>
                <w:b/>
              </w:rPr>
            </w:pPr>
            <w:r>
              <w:rPr>
                <w:rFonts w:ascii="Century Gothic" w:eastAsia="Century Gothic" w:hAnsi="Century Gothic" w:cs="Century Gothic"/>
                <w:b/>
              </w:rPr>
              <w:t>Amended</w:t>
            </w:r>
          </w:p>
          <w:p w:rsidR="00BF6CEB" w:rsidRDefault="0044644E">
            <w:pPr>
              <w:rPr>
                <w:rFonts w:ascii="Century Gothic" w:eastAsia="Century Gothic" w:hAnsi="Century Gothic" w:cs="Century Gothic"/>
                <w:b/>
              </w:rPr>
            </w:pPr>
            <w:r>
              <w:rPr>
                <w:rFonts w:ascii="Century Gothic" w:eastAsia="Century Gothic" w:hAnsi="Century Gothic" w:cs="Century Gothic"/>
                <w:b/>
              </w:rPr>
              <w:t>By</w:t>
            </w:r>
          </w:p>
        </w:tc>
        <w:tc>
          <w:tcPr>
            <w:tcW w:w="1830" w:type="dxa"/>
            <w:shd w:val="clear" w:color="auto" w:fill="auto"/>
          </w:tcPr>
          <w:p w:rsidR="00BF6CEB" w:rsidRDefault="0044644E">
            <w:pPr>
              <w:rPr>
                <w:rFonts w:ascii="Century Gothic" w:eastAsia="Century Gothic" w:hAnsi="Century Gothic" w:cs="Century Gothic"/>
                <w:b/>
              </w:rPr>
            </w:pPr>
            <w:r>
              <w:rPr>
                <w:rFonts w:ascii="Century Gothic" w:eastAsia="Century Gothic" w:hAnsi="Century Gothic" w:cs="Century Gothic"/>
                <w:b/>
              </w:rPr>
              <w:t xml:space="preserve">Approved </w:t>
            </w:r>
          </w:p>
          <w:p w:rsidR="00BF6CEB" w:rsidRDefault="0044644E">
            <w:pPr>
              <w:rPr>
                <w:rFonts w:ascii="Century Gothic" w:eastAsia="Century Gothic" w:hAnsi="Century Gothic" w:cs="Century Gothic"/>
                <w:b/>
              </w:rPr>
            </w:pPr>
            <w:r>
              <w:rPr>
                <w:rFonts w:ascii="Century Gothic" w:eastAsia="Century Gothic" w:hAnsi="Century Gothic" w:cs="Century Gothic"/>
                <w:b/>
              </w:rPr>
              <w:t>By</w:t>
            </w:r>
          </w:p>
        </w:tc>
      </w:tr>
      <w:tr w:rsidR="00BF6CEB" w:rsidTr="0044644E">
        <w:tc>
          <w:tcPr>
            <w:tcW w:w="1702" w:type="dxa"/>
            <w:shd w:val="clear" w:color="auto" w:fill="auto"/>
          </w:tcPr>
          <w:p w:rsidR="00BF6CEB" w:rsidRDefault="0044644E">
            <w:pPr>
              <w:jc w:val="center"/>
              <w:rPr>
                <w:rFonts w:ascii="Century Gothic" w:eastAsia="Century Gothic" w:hAnsi="Century Gothic" w:cs="Century Gothic"/>
              </w:rPr>
            </w:pPr>
            <w:r>
              <w:rPr>
                <w:rFonts w:ascii="Century Gothic" w:eastAsia="Century Gothic" w:hAnsi="Century Gothic" w:cs="Century Gothic"/>
              </w:rPr>
              <w:t>0</w:t>
            </w:r>
          </w:p>
        </w:tc>
        <w:tc>
          <w:tcPr>
            <w:tcW w:w="1448" w:type="dxa"/>
            <w:shd w:val="clear" w:color="auto" w:fill="auto"/>
          </w:tcPr>
          <w:p w:rsidR="00BF6CEB" w:rsidRDefault="0044644E">
            <w:pPr>
              <w:rPr>
                <w:rFonts w:ascii="Century Gothic" w:eastAsia="Century Gothic" w:hAnsi="Century Gothic" w:cs="Century Gothic"/>
              </w:rPr>
            </w:pPr>
            <w:r>
              <w:rPr>
                <w:rFonts w:ascii="Century Gothic" w:eastAsia="Century Gothic" w:hAnsi="Century Gothic" w:cs="Century Gothic"/>
              </w:rPr>
              <w:t>July 2020</w:t>
            </w:r>
          </w:p>
        </w:tc>
        <w:tc>
          <w:tcPr>
            <w:tcW w:w="3045" w:type="dxa"/>
            <w:shd w:val="clear" w:color="auto" w:fill="auto"/>
          </w:tcPr>
          <w:p w:rsidR="00BF6CEB" w:rsidRDefault="0044644E">
            <w:pPr>
              <w:rPr>
                <w:rFonts w:ascii="Century Gothic" w:eastAsia="Century Gothic" w:hAnsi="Century Gothic" w:cs="Century Gothic"/>
              </w:rPr>
            </w:pPr>
            <w:r>
              <w:rPr>
                <w:rFonts w:ascii="Century Gothic" w:eastAsia="Century Gothic" w:hAnsi="Century Gothic" w:cs="Century Gothic"/>
              </w:rPr>
              <w:t>Initial Issue</w:t>
            </w:r>
          </w:p>
        </w:tc>
        <w:tc>
          <w:tcPr>
            <w:tcW w:w="1755" w:type="dxa"/>
            <w:shd w:val="clear" w:color="auto" w:fill="auto"/>
          </w:tcPr>
          <w:p w:rsidR="00BF6CEB" w:rsidRDefault="0044644E">
            <w:pPr>
              <w:rPr>
                <w:rFonts w:ascii="Century Gothic" w:eastAsia="Century Gothic" w:hAnsi="Century Gothic" w:cs="Century Gothic"/>
              </w:rPr>
            </w:pPr>
            <w:r>
              <w:rPr>
                <w:rFonts w:ascii="Century Gothic" w:eastAsia="Century Gothic" w:hAnsi="Century Gothic" w:cs="Century Gothic"/>
              </w:rPr>
              <w:t>G Spencer</w:t>
            </w:r>
          </w:p>
        </w:tc>
        <w:tc>
          <w:tcPr>
            <w:tcW w:w="1830" w:type="dxa"/>
            <w:shd w:val="clear" w:color="auto" w:fill="auto"/>
          </w:tcPr>
          <w:p w:rsidR="00BF6CEB" w:rsidRDefault="0044644E">
            <w:pPr>
              <w:rPr>
                <w:rFonts w:ascii="Century Gothic" w:eastAsia="Century Gothic" w:hAnsi="Century Gothic" w:cs="Century Gothic"/>
              </w:rPr>
            </w:pPr>
            <w:r>
              <w:rPr>
                <w:rFonts w:ascii="Century Gothic" w:eastAsia="Century Gothic" w:hAnsi="Century Gothic" w:cs="Century Gothic"/>
              </w:rPr>
              <w:t>Headteacher</w:t>
            </w:r>
          </w:p>
        </w:tc>
      </w:tr>
      <w:tr w:rsidR="00BF6CEB" w:rsidTr="0044644E">
        <w:tc>
          <w:tcPr>
            <w:tcW w:w="1702" w:type="dxa"/>
            <w:shd w:val="clear" w:color="auto" w:fill="auto"/>
          </w:tcPr>
          <w:p w:rsidR="00BF6CEB" w:rsidRDefault="0044644E">
            <w:pPr>
              <w:jc w:val="center"/>
              <w:rPr>
                <w:rFonts w:ascii="Century Gothic" w:eastAsia="Century Gothic" w:hAnsi="Century Gothic" w:cs="Century Gothic"/>
              </w:rPr>
            </w:pPr>
            <w:r>
              <w:rPr>
                <w:rFonts w:ascii="Century Gothic" w:eastAsia="Century Gothic" w:hAnsi="Century Gothic" w:cs="Century Gothic"/>
              </w:rPr>
              <w:t>1</w:t>
            </w:r>
          </w:p>
        </w:tc>
        <w:tc>
          <w:tcPr>
            <w:tcW w:w="1448" w:type="dxa"/>
            <w:shd w:val="clear" w:color="auto" w:fill="auto"/>
          </w:tcPr>
          <w:p w:rsidR="00BF6CEB" w:rsidRDefault="0044644E">
            <w:pPr>
              <w:rPr>
                <w:rFonts w:ascii="Century Gothic" w:eastAsia="Century Gothic" w:hAnsi="Century Gothic" w:cs="Century Gothic"/>
              </w:rPr>
            </w:pPr>
            <w:r>
              <w:rPr>
                <w:rFonts w:ascii="Century Gothic" w:eastAsia="Century Gothic" w:hAnsi="Century Gothic" w:cs="Century Gothic"/>
              </w:rPr>
              <w:t>16.07.2020</w:t>
            </w:r>
          </w:p>
        </w:tc>
        <w:tc>
          <w:tcPr>
            <w:tcW w:w="3045" w:type="dxa"/>
            <w:shd w:val="clear" w:color="auto" w:fill="auto"/>
            <w:vAlign w:val="center"/>
          </w:tcPr>
          <w:p w:rsidR="00BF6CEB" w:rsidRDefault="0044644E">
            <w:pPr>
              <w:jc w:val="both"/>
              <w:rPr>
                <w:rFonts w:ascii="Century Gothic" w:eastAsia="Century Gothic" w:hAnsi="Century Gothic" w:cs="Century Gothic"/>
              </w:rPr>
            </w:pPr>
            <w:r>
              <w:rPr>
                <w:rFonts w:ascii="Century Gothic" w:eastAsia="Century Gothic" w:hAnsi="Century Gothic" w:cs="Century Gothic"/>
              </w:rPr>
              <w:t>Ratified by Governors</w:t>
            </w:r>
          </w:p>
        </w:tc>
        <w:tc>
          <w:tcPr>
            <w:tcW w:w="1755" w:type="dxa"/>
            <w:shd w:val="clear" w:color="auto" w:fill="auto"/>
          </w:tcPr>
          <w:p w:rsidR="00BF6CEB" w:rsidRDefault="00BF6CEB">
            <w:pPr>
              <w:rPr>
                <w:rFonts w:ascii="Century Gothic" w:eastAsia="Century Gothic" w:hAnsi="Century Gothic" w:cs="Century Gothic"/>
              </w:rPr>
            </w:pPr>
          </w:p>
        </w:tc>
        <w:tc>
          <w:tcPr>
            <w:tcW w:w="1830" w:type="dxa"/>
            <w:shd w:val="clear" w:color="auto" w:fill="auto"/>
          </w:tcPr>
          <w:p w:rsidR="00BF6CEB" w:rsidRDefault="0044644E">
            <w:pPr>
              <w:rPr>
                <w:rFonts w:ascii="Century Gothic" w:eastAsia="Century Gothic" w:hAnsi="Century Gothic" w:cs="Century Gothic"/>
              </w:rPr>
            </w:pPr>
            <w:r>
              <w:rPr>
                <w:rFonts w:ascii="Century Gothic" w:eastAsia="Century Gothic" w:hAnsi="Century Gothic" w:cs="Century Gothic"/>
              </w:rPr>
              <w:t>FGB</w:t>
            </w:r>
            <w:bookmarkStart w:id="1" w:name="_GoBack"/>
            <w:bookmarkEnd w:id="1"/>
          </w:p>
        </w:tc>
      </w:tr>
      <w:tr w:rsidR="00BF6CEB" w:rsidTr="0044644E">
        <w:tc>
          <w:tcPr>
            <w:tcW w:w="1702" w:type="dxa"/>
            <w:shd w:val="clear" w:color="auto" w:fill="auto"/>
          </w:tcPr>
          <w:p w:rsidR="00BF6CEB" w:rsidRDefault="00BF6CEB">
            <w:pPr>
              <w:jc w:val="center"/>
              <w:rPr>
                <w:rFonts w:ascii="Century Gothic" w:eastAsia="Century Gothic" w:hAnsi="Century Gothic" w:cs="Century Gothic"/>
              </w:rPr>
            </w:pPr>
          </w:p>
        </w:tc>
        <w:tc>
          <w:tcPr>
            <w:tcW w:w="1448" w:type="dxa"/>
            <w:shd w:val="clear" w:color="auto" w:fill="auto"/>
          </w:tcPr>
          <w:p w:rsidR="00BF6CEB" w:rsidRDefault="00BF6CEB">
            <w:pPr>
              <w:rPr>
                <w:rFonts w:ascii="Century Gothic" w:eastAsia="Century Gothic" w:hAnsi="Century Gothic" w:cs="Century Gothic"/>
              </w:rPr>
            </w:pPr>
          </w:p>
        </w:tc>
        <w:tc>
          <w:tcPr>
            <w:tcW w:w="3045" w:type="dxa"/>
            <w:shd w:val="clear" w:color="auto" w:fill="auto"/>
          </w:tcPr>
          <w:p w:rsidR="00BF6CEB" w:rsidRDefault="00BF6CEB">
            <w:pPr>
              <w:rPr>
                <w:rFonts w:ascii="Century Gothic" w:eastAsia="Century Gothic" w:hAnsi="Century Gothic" w:cs="Century Gothic"/>
              </w:rPr>
            </w:pPr>
          </w:p>
        </w:tc>
        <w:tc>
          <w:tcPr>
            <w:tcW w:w="1755" w:type="dxa"/>
            <w:shd w:val="clear" w:color="auto" w:fill="auto"/>
          </w:tcPr>
          <w:p w:rsidR="00BF6CEB" w:rsidRDefault="00BF6CEB">
            <w:pPr>
              <w:rPr>
                <w:rFonts w:ascii="Century Gothic" w:eastAsia="Century Gothic" w:hAnsi="Century Gothic" w:cs="Century Gothic"/>
              </w:rPr>
            </w:pPr>
          </w:p>
        </w:tc>
        <w:tc>
          <w:tcPr>
            <w:tcW w:w="1830" w:type="dxa"/>
            <w:shd w:val="clear" w:color="auto" w:fill="auto"/>
          </w:tcPr>
          <w:p w:rsidR="00BF6CEB" w:rsidRDefault="00BF6CEB">
            <w:pPr>
              <w:rPr>
                <w:rFonts w:ascii="Century Gothic" w:eastAsia="Century Gothic" w:hAnsi="Century Gothic" w:cs="Century Gothic"/>
              </w:rPr>
            </w:pPr>
          </w:p>
        </w:tc>
      </w:tr>
      <w:tr w:rsidR="00BF6CEB" w:rsidTr="0044644E">
        <w:tc>
          <w:tcPr>
            <w:tcW w:w="1702" w:type="dxa"/>
            <w:shd w:val="clear" w:color="auto" w:fill="auto"/>
          </w:tcPr>
          <w:p w:rsidR="00BF6CEB" w:rsidRDefault="00BF6CEB">
            <w:pPr>
              <w:jc w:val="center"/>
              <w:rPr>
                <w:rFonts w:ascii="Century Gothic" w:eastAsia="Century Gothic" w:hAnsi="Century Gothic" w:cs="Century Gothic"/>
              </w:rPr>
            </w:pPr>
          </w:p>
        </w:tc>
        <w:tc>
          <w:tcPr>
            <w:tcW w:w="1448" w:type="dxa"/>
            <w:shd w:val="clear" w:color="auto" w:fill="auto"/>
          </w:tcPr>
          <w:p w:rsidR="00BF6CEB" w:rsidRDefault="00BF6CEB">
            <w:pPr>
              <w:rPr>
                <w:rFonts w:ascii="Century Gothic" w:eastAsia="Century Gothic" w:hAnsi="Century Gothic" w:cs="Century Gothic"/>
              </w:rPr>
            </w:pPr>
          </w:p>
        </w:tc>
        <w:tc>
          <w:tcPr>
            <w:tcW w:w="3045" w:type="dxa"/>
            <w:shd w:val="clear" w:color="auto" w:fill="auto"/>
          </w:tcPr>
          <w:p w:rsidR="00BF6CEB" w:rsidRDefault="00BF6CEB">
            <w:pPr>
              <w:rPr>
                <w:rFonts w:ascii="Century Gothic" w:eastAsia="Century Gothic" w:hAnsi="Century Gothic" w:cs="Century Gothic"/>
              </w:rPr>
            </w:pPr>
          </w:p>
        </w:tc>
        <w:tc>
          <w:tcPr>
            <w:tcW w:w="1755" w:type="dxa"/>
            <w:shd w:val="clear" w:color="auto" w:fill="auto"/>
          </w:tcPr>
          <w:p w:rsidR="00BF6CEB" w:rsidRDefault="00BF6CEB">
            <w:pPr>
              <w:rPr>
                <w:rFonts w:ascii="Century Gothic" w:eastAsia="Century Gothic" w:hAnsi="Century Gothic" w:cs="Century Gothic"/>
              </w:rPr>
            </w:pPr>
          </w:p>
        </w:tc>
        <w:tc>
          <w:tcPr>
            <w:tcW w:w="1830" w:type="dxa"/>
            <w:shd w:val="clear" w:color="auto" w:fill="auto"/>
          </w:tcPr>
          <w:p w:rsidR="00BF6CEB" w:rsidRDefault="00BF6CEB">
            <w:pPr>
              <w:rPr>
                <w:rFonts w:ascii="Century Gothic" w:eastAsia="Century Gothic" w:hAnsi="Century Gothic" w:cs="Century Gothic"/>
              </w:rPr>
            </w:pPr>
          </w:p>
        </w:tc>
      </w:tr>
    </w:tbl>
    <w:p w:rsidR="00BF6CEB" w:rsidRDefault="00BF6CEB">
      <w:pPr>
        <w:rPr>
          <w:rFonts w:ascii="Century Gothic" w:eastAsia="Century Gothic" w:hAnsi="Century Gothic" w:cs="Century Gothic"/>
          <w:b/>
        </w:rPr>
      </w:pPr>
    </w:p>
    <w:p w:rsidR="00BF6CEB" w:rsidRDefault="0044644E">
      <w:pPr>
        <w:ind w:left="14"/>
        <w:rPr>
          <w:rFonts w:ascii="Century Gothic" w:eastAsia="Century Gothic" w:hAnsi="Century Gothic" w:cs="Century Gothic"/>
          <w:b/>
        </w:rPr>
      </w:pPr>
      <w:r>
        <w:rPr>
          <w:rFonts w:ascii="Century Gothic" w:eastAsia="Century Gothic" w:hAnsi="Century Gothic" w:cs="Century Gothic"/>
          <w:b/>
        </w:rPr>
        <w:t xml:space="preserve">Table of Contents </w:t>
      </w:r>
    </w:p>
    <w:p w:rsidR="00BF6CEB" w:rsidRDefault="00BF6CEB">
      <w:pPr>
        <w:ind w:left="14"/>
        <w:rPr>
          <w:rFonts w:ascii="Century Gothic" w:eastAsia="Century Gothic" w:hAnsi="Century Gothic" w:cs="Century Gothic"/>
          <w:b/>
        </w:rPr>
      </w:pPr>
    </w:p>
    <w:tbl>
      <w:tblPr>
        <w:tblStyle w:val="a2"/>
        <w:tblW w:w="94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6039"/>
        <w:gridCol w:w="1355"/>
      </w:tblGrid>
      <w:tr w:rsidR="00BF6CEB">
        <w:tc>
          <w:tcPr>
            <w:tcW w:w="2081" w:type="dxa"/>
            <w:shd w:val="clear" w:color="auto" w:fill="auto"/>
          </w:tcPr>
          <w:p w:rsidR="00BF6CEB" w:rsidRDefault="0044644E">
            <w:pPr>
              <w:spacing w:line="259" w:lineRule="auto"/>
              <w:rPr>
                <w:rFonts w:ascii="Century Gothic" w:eastAsia="Century Gothic" w:hAnsi="Century Gothic" w:cs="Century Gothic"/>
                <w:b/>
              </w:rPr>
            </w:pPr>
            <w:r>
              <w:rPr>
                <w:rFonts w:ascii="Century Gothic" w:eastAsia="Century Gothic" w:hAnsi="Century Gothic" w:cs="Century Gothic"/>
                <w:b/>
              </w:rPr>
              <w:t>Serial</w:t>
            </w:r>
          </w:p>
        </w:tc>
        <w:tc>
          <w:tcPr>
            <w:tcW w:w="6039" w:type="dxa"/>
            <w:shd w:val="clear" w:color="auto" w:fill="auto"/>
          </w:tcPr>
          <w:p w:rsidR="00BF6CEB" w:rsidRDefault="0044644E">
            <w:pPr>
              <w:spacing w:line="259" w:lineRule="auto"/>
              <w:rPr>
                <w:rFonts w:ascii="Century Gothic" w:eastAsia="Century Gothic" w:hAnsi="Century Gothic" w:cs="Century Gothic"/>
                <w:b/>
              </w:rPr>
            </w:pPr>
            <w:r>
              <w:rPr>
                <w:rFonts w:ascii="Century Gothic" w:eastAsia="Century Gothic" w:hAnsi="Century Gothic" w:cs="Century Gothic"/>
                <w:b/>
              </w:rPr>
              <w:t>Description</w:t>
            </w:r>
          </w:p>
        </w:tc>
        <w:tc>
          <w:tcPr>
            <w:tcW w:w="1355" w:type="dxa"/>
            <w:shd w:val="clear" w:color="auto" w:fill="auto"/>
          </w:tcPr>
          <w:p w:rsidR="00BF6CEB" w:rsidRDefault="0044644E">
            <w:pPr>
              <w:spacing w:line="259" w:lineRule="auto"/>
              <w:rPr>
                <w:rFonts w:ascii="Century Gothic" w:eastAsia="Century Gothic" w:hAnsi="Century Gothic" w:cs="Century Gothic"/>
                <w:b/>
              </w:rPr>
            </w:pPr>
            <w:r>
              <w:rPr>
                <w:rFonts w:ascii="Century Gothic" w:eastAsia="Century Gothic" w:hAnsi="Century Gothic" w:cs="Century Gothic"/>
                <w:b/>
              </w:rPr>
              <w:t>Page No.</w:t>
            </w:r>
          </w:p>
        </w:tc>
      </w:tr>
      <w:tr w:rsidR="00BF6CEB">
        <w:tc>
          <w:tcPr>
            <w:tcW w:w="2081"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1</w:t>
            </w:r>
          </w:p>
        </w:tc>
        <w:tc>
          <w:tcPr>
            <w:tcW w:w="6039" w:type="dxa"/>
            <w:shd w:val="clear" w:color="auto" w:fill="auto"/>
          </w:tcPr>
          <w:p w:rsidR="00BF6CEB" w:rsidRDefault="0044644E">
            <w:pPr>
              <w:spacing w:line="259" w:lineRule="auto"/>
              <w:rPr>
                <w:rFonts w:ascii="Century Gothic" w:eastAsia="Century Gothic" w:hAnsi="Century Gothic" w:cs="Century Gothic"/>
              </w:rPr>
            </w:pPr>
            <w:r>
              <w:rPr>
                <w:rFonts w:ascii="Century Gothic" w:eastAsia="Century Gothic" w:hAnsi="Century Gothic" w:cs="Century Gothic"/>
              </w:rPr>
              <w:t>Rationale</w:t>
            </w:r>
          </w:p>
        </w:tc>
        <w:tc>
          <w:tcPr>
            <w:tcW w:w="1355"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3</w:t>
            </w:r>
          </w:p>
        </w:tc>
      </w:tr>
      <w:tr w:rsidR="00BF6CEB">
        <w:tc>
          <w:tcPr>
            <w:tcW w:w="2081"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2</w:t>
            </w:r>
          </w:p>
        </w:tc>
        <w:tc>
          <w:tcPr>
            <w:tcW w:w="6039" w:type="dxa"/>
            <w:shd w:val="clear" w:color="auto" w:fill="auto"/>
          </w:tcPr>
          <w:p w:rsidR="00BF6CEB" w:rsidRDefault="0044644E">
            <w:pPr>
              <w:spacing w:line="259" w:lineRule="auto"/>
              <w:rPr>
                <w:rFonts w:ascii="Century Gothic" w:eastAsia="Century Gothic" w:hAnsi="Century Gothic" w:cs="Century Gothic"/>
              </w:rPr>
            </w:pPr>
            <w:r>
              <w:rPr>
                <w:rFonts w:ascii="Century Gothic" w:eastAsia="Century Gothic" w:hAnsi="Century Gothic" w:cs="Century Gothic"/>
              </w:rPr>
              <w:t>Introduction</w:t>
            </w:r>
          </w:p>
        </w:tc>
        <w:tc>
          <w:tcPr>
            <w:tcW w:w="1355"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3</w:t>
            </w:r>
          </w:p>
        </w:tc>
      </w:tr>
      <w:tr w:rsidR="00BF6CEB">
        <w:tc>
          <w:tcPr>
            <w:tcW w:w="2081"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3</w:t>
            </w:r>
          </w:p>
        </w:tc>
        <w:tc>
          <w:tcPr>
            <w:tcW w:w="6039" w:type="dxa"/>
            <w:shd w:val="clear" w:color="auto" w:fill="auto"/>
          </w:tcPr>
          <w:p w:rsidR="00BF6CEB" w:rsidRDefault="0044644E">
            <w:pPr>
              <w:spacing w:line="259" w:lineRule="auto"/>
              <w:rPr>
                <w:rFonts w:ascii="Century Gothic" w:eastAsia="Century Gothic" w:hAnsi="Century Gothic" w:cs="Century Gothic"/>
              </w:rPr>
            </w:pPr>
            <w:r>
              <w:rPr>
                <w:rFonts w:ascii="Century Gothic" w:eastAsia="Century Gothic" w:hAnsi="Century Gothic" w:cs="Century Gothic"/>
              </w:rPr>
              <w:t>Purpose</w:t>
            </w:r>
          </w:p>
        </w:tc>
        <w:tc>
          <w:tcPr>
            <w:tcW w:w="1355"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3</w:t>
            </w:r>
          </w:p>
        </w:tc>
      </w:tr>
      <w:tr w:rsidR="00BF6CEB">
        <w:tc>
          <w:tcPr>
            <w:tcW w:w="2081"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4</w:t>
            </w:r>
          </w:p>
        </w:tc>
        <w:tc>
          <w:tcPr>
            <w:tcW w:w="6039" w:type="dxa"/>
            <w:shd w:val="clear" w:color="auto" w:fill="auto"/>
          </w:tcPr>
          <w:p w:rsidR="00BF6CEB" w:rsidRDefault="0044644E">
            <w:pPr>
              <w:rPr>
                <w:rFonts w:ascii="Century Gothic" w:eastAsia="Century Gothic" w:hAnsi="Century Gothic" w:cs="Century Gothic"/>
              </w:rPr>
            </w:pPr>
            <w:r>
              <w:rPr>
                <w:rFonts w:ascii="Century Gothic" w:eastAsia="Century Gothic" w:hAnsi="Century Gothic" w:cs="Century Gothic"/>
              </w:rPr>
              <w:t>Scope</w:t>
            </w:r>
          </w:p>
        </w:tc>
        <w:tc>
          <w:tcPr>
            <w:tcW w:w="1355"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3</w:t>
            </w:r>
          </w:p>
        </w:tc>
      </w:tr>
      <w:tr w:rsidR="00BF6CEB">
        <w:tc>
          <w:tcPr>
            <w:tcW w:w="2081"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5</w:t>
            </w:r>
          </w:p>
        </w:tc>
        <w:tc>
          <w:tcPr>
            <w:tcW w:w="6039" w:type="dxa"/>
            <w:shd w:val="clear" w:color="auto" w:fill="auto"/>
          </w:tcPr>
          <w:p w:rsidR="00BF6CEB" w:rsidRDefault="0044644E">
            <w:pPr>
              <w:spacing w:line="259" w:lineRule="auto"/>
              <w:rPr>
                <w:rFonts w:ascii="Century Gothic" w:eastAsia="Century Gothic" w:hAnsi="Century Gothic" w:cs="Century Gothic"/>
              </w:rPr>
            </w:pPr>
            <w:r>
              <w:rPr>
                <w:rFonts w:ascii="Century Gothic" w:eastAsia="Century Gothic" w:hAnsi="Century Gothic" w:cs="Century Gothic"/>
              </w:rPr>
              <w:t>Reasons for Withdrawing a Qualification</w:t>
            </w:r>
          </w:p>
        </w:tc>
        <w:tc>
          <w:tcPr>
            <w:tcW w:w="1355" w:type="dxa"/>
            <w:shd w:val="clear" w:color="auto" w:fill="auto"/>
          </w:tcPr>
          <w:p w:rsidR="00BF6CEB" w:rsidRDefault="0044644E">
            <w:pPr>
              <w:spacing w:line="259" w:lineRule="auto"/>
              <w:jc w:val="center"/>
              <w:rPr>
                <w:rFonts w:ascii="Century Gothic" w:eastAsia="Century Gothic" w:hAnsi="Century Gothic" w:cs="Century Gothic"/>
              </w:rPr>
            </w:pPr>
            <w:r>
              <w:rPr>
                <w:rFonts w:ascii="Century Gothic" w:eastAsia="Century Gothic" w:hAnsi="Century Gothic" w:cs="Century Gothic"/>
              </w:rPr>
              <w:t>3</w:t>
            </w:r>
          </w:p>
        </w:tc>
      </w:tr>
      <w:tr w:rsidR="00BF6CEB">
        <w:tc>
          <w:tcPr>
            <w:tcW w:w="2081" w:type="dxa"/>
            <w:shd w:val="clear" w:color="auto" w:fill="auto"/>
          </w:tcPr>
          <w:p w:rsidR="00BF6CEB" w:rsidRDefault="0044644E">
            <w:pPr>
              <w:jc w:val="center"/>
              <w:rPr>
                <w:rFonts w:ascii="Century Gothic" w:eastAsia="Century Gothic" w:hAnsi="Century Gothic" w:cs="Century Gothic"/>
              </w:rPr>
            </w:pPr>
            <w:r>
              <w:rPr>
                <w:rFonts w:ascii="Century Gothic" w:eastAsia="Century Gothic" w:hAnsi="Century Gothic" w:cs="Century Gothic"/>
              </w:rPr>
              <w:t>6</w:t>
            </w:r>
          </w:p>
        </w:tc>
        <w:tc>
          <w:tcPr>
            <w:tcW w:w="6039" w:type="dxa"/>
            <w:shd w:val="clear" w:color="auto" w:fill="auto"/>
          </w:tcPr>
          <w:p w:rsidR="00BF6CEB" w:rsidRDefault="0044644E">
            <w:pPr>
              <w:rPr>
                <w:rFonts w:ascii="Century Gothic" w:eastAsia="Century Gothic" w:hAnsi="Century Gothic" w:cs="Century Gothic"/>
              </w:rPr>
            </w:pPr>
            <w:r>
              <w:rPr>
                <w:rFonts w:ascii="Century Gothic" w:eastAsia="Century Gothic" w:hAnsi="Century Gothic" w:cs="Century Gothic"/>
              </w:rPr>
              <w:t>The Meadows School Qualification Withdrawal Process</w:t>
            </w:r>
          </w:p>
        </w:tc>
        <w:tc>
          <w:tcPr>
            <w:tcW w:w="1355" w:type="dxa"/>
            <w:shd w:val="clear" w:color="auto" w:fill="auto"/>
          </w:tcPr>
          <w:p w:rsidR="00BF6CEB" w:rsidRDefault="0044644E">
            <w:pPr>
              <w:jc w:val="center"/>
              <w:rPr>
                <w:rFonts w:ascii="Century Gothic" w:eastAsia="Century Gothic" w:hAnsi="Century Gothic" w:cs="Century Gothic"/>
              </w:rPr>
            </w:pPr>
            <w:r>
              <w:rPr>
                <w:rFonts w:ascii="Century Gothic" w:eastAsia="Century Gothic" w:hAnsi="Century Gothic" w:cs="Century Gothic"/>
              </w:rPr>
              <w:t>3</w:t>
            </w:r>
          </w:p>
        </w:tc>
      </w:tr>
    </w:tbl>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BF6CEB">
      <w:pPr>
        <w:rPr>
          <w:rFonts w:ascii="Century Gothic" w:eastAsia="Century Gothic" w:hAnsi="Century Gothic" w:cs="Century Gothic"/>
        </w:rPr>
      </w:pPr>
    </w:p>
    <w:p w:rsidR="00BF6CEB" w:rsidRDefault="0044644E">
      <w:pPr>
        <w:numPr>
          <w:ilvl w:val="0"/>
          <w:numId w:val="3"/>
        </w:num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Rationale</w:t>
      </w:r>
    </w:p>
    <w:p w:rsidR="00BF6CEB" w:rsidRDefault="0044644E">
      <w:pPr>
        <w:ind w:left="720"/>
        <w:jc w:val="both"/>
        <w:rPr>
          <w:rFonts w:ascii="Century Gothic" w:eastAsia="Century Gothic" w:hAnsi="Century Gothic" w:cs="Century Gothic"/>
          <w:b/>
        </w:rPr>
      </w:pPr>
      <w:r>
        <w:rPr>
          <w:rFonts w:ascii="Century Gothic" w:eastAsia="Century Gothic" w:hAnsi="Century Gothic" w:cs="Century Gothic"/>
        </w:rPr>
        <w:t>This policy has been adopted and written in relation to The Withdrawal of Units and Qualifications Policy at the Meadows School and should be read in conjunction with the LA’s policies and procedures and any DFE Policy, statements and guidelines.</w:t>
      </w:r>
    </w:p>
    <w:p w:rsidR="00BF6CEB" w:rsidRDefault="00BF6CEB">
      <w:pPr>
        <w:pBdr>
          <w:top w:val="nil"/>
          <w:left w:val="nil"/>
          <w:bottom w:val="nil"/>
          <w:right w:val="nil"/>
          <w:between w:val="nil"/>
        </w:pBdr>
        <w:ind w:left="720"/>
        <w:rPr>
          <w:rFonts w:ascii="Century Gothic" w:eastAsia="Century Gothic" w:hAnsi="Century Gothic" w:cs="Century Gothic"/>
          <w:b/>
        </w:rPr>
      </w:pPr>
    </w:p>
    <w:p w:rsidR="00BF6CEB" w:rsidRDefault="0044644E">
      <w:pPr>
        <w:numPr>
          <w:ilvl w:val="0"/>
          <w:numId w:val="3"/>
        </w:num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Introduc</w:t>
      </w:r>
      <w:r>
        <w:rPr>
          <w:rFonts w:ascii="Century Gothic" w:eastAsia="Century Gothic" w:hAnsi="Century Gothic" w:cs="Century Gothic"/>
          <w:b/>
          <w:color w:val="000000"/>
        </w:rPr>
        <w:t>tion</w:t>
      </w: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The Meadows School is a special school for students aged 11 – 19 with Severe Learning Difficulties and/or Profound and Multiple Learning Difficulties. The students is Key Stages 4 and 5 achieve accreditation from recognized awarding organisations. Thi</w:t>
      </w:r>
      <w:r>
        <w:rPr>
          <w:rFonts w:ascii="Century Gothic" w:eastAsia="Century Gothic" w:hAnsi="Century Gothic" w:cs="Century Gothic"/>
          <w:color w:val="000000"/>
        </w:rPr>
        <w:t>s document outlines how we manage the withdrawal of units and qualifications.</w:t>
      </w:r>
    </w:p>
    <w:p w:rsidR="00BF6CEB" w:rsidRDefault="00BF6CEB">
      <w:pPr>
        <w:rPr>
          <w:rFonts w:ascii="Century Gothic" w:eastAsia="Century Gothic" w:hAnsi="Century Gothic" w:cs="Century Gothic"/>
        </w:rPr>
      </w:pPr>
    </w:p>
    <w:p w:rsidR="00BF6CEB" w:rsidRDefault="0044644E">
      <w:pPr>
        <w:numPr>
          <w:ilvl w:val="0"/>
          <w:numId w:val="3"/>
        </w:num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Purpose</w:t>
      </w: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The purpose of this document is to state the procedure to be followed by The Meadows School in the event of a qualification or unit(s) being withdrawn. The Meadows Schoo</w:t>
      </w:r>
      <w:r>
        <w:rPr>
          <w:rFonts w:ascii="Century Gothic" w:eastAsia="Century Gothic" w:hAnsi="Century Gothic" w:cs="Century Gothic"/>
          <w:color w:val="000000"/>
        </w:rPr>
        <w:t>l will ensure that any qualification withdrawal will be managed with the interests of The Meadows School learners foremost. The Meadows will do this by ensuring leaners have sufficient notice to complete their qualifications and for entries and certificati</w:t>
      </w:r>
      <w:r>
        <w:rPr>
          <w:rFonts w:ascii="Century Gothic" w:eastAsia="Century Gothic" w:hAnsi="Century Gothic" w:cs="Century Gothic"/>
          <w:color w:val="000000"/>
        </w:rPr>
        <w:t>on to be completed, and by giving guidance on alternative qualifications, where necessary. The Meadows School will comply with any requirements communicated to it by the regulatory authorities in regards to the withdrawal of qualifications.</w:t>
      </w:r>
    </w:p>
    <w:p w:rsidR="00BF6CEB" w:rsidRDefault="00BF6CEB">
      <w:pPr>
        <w:rPr>
          <w:rFonts w:ascii="Century Gothic" w:eastAsia="Century Gothic" w:hAnsi="Century Gothic" w:cs="Century Gothic"/>
        </w:rPr>
      </w:pPr>
    </w:p>
    <w:p w:rsidR="00BF6CEB" w:rsidRDefault="0044644E">
      <w:pPr>
        <w:numPr>
          <w:ilvl w:val="0"/>
          <w:numId w:val="3"/>
        </w:num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Scope</w:t>
      </w: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This pol</w:t>
      </w:r>
      <w:r>
        <w:rPr>
          <w:rFonts w:ascii="Century Gothic" w:eastAsia="Century Gothic" w:hAnsi="Century Gothic" w:cs="Century Gothic"/>
          <w:color w:val="000000"/>
        </w:rPr>
        <w:t>icy covers the following:</w:t>
      </w:r>
    </w:p>
    <w:p w:rsidR="00BF6CEB" w:rsidRDefault="00BF6CEB">
      <w:pPr>
        <w:pBdr>
          <w:top w:val="nil"/>
          <w:left w:val="nil"/>
          <w:bottom w:val="nil"/>
          <w:right w:val="nil"/>
          <w:between w:val="nil"/>
        </w:pBdr>
        <w:ind w:left="720"/>
        <w:rPr>
          <w:rFonts w:ascii="Century Gothic" w:eastAsia="Century Gothic" w:hAnsi="Century Gothic" w:cs="Century Gothic"/>
          <w:color w:val="000000"/>
        </w:rPr>
      </w:pPr>
    </w:p>
    <w:p w:rsidR="00BF6CEB" w:rsidRDefault="0044644E">
      <w:pPr>
        <w:numPr>
          <w:ilvl w:val="0"/>
          <w:numId w:val="4"/>
        </w:numPr>
        <w:pBdr>
          <w:top w:val="nil"/>
          <w:left w:val="nil"/>
          <w:bottom w:val="nil"/>
          <w:right w:val="nil"/>
          <w:between w:val="nil"/>
        </w:pBdr>
        <w:rPr>
          <w:color w:val="000000"/>
        </w:rPr>
      </w:pPr>
      <w:r>
        <w:rPr>
          <w:rFonts w:ascii="Century Gothic" w:eastAsia="Century Gothic" w:hAnsi="Century Gothic" w:cs="Century Gothic"/>
          <w:color w:val="000000"/>
        </w:rPr>
        <w:t>All qualifications, units and informal awards offered by The Meadows School</w:t>
      </w:r>
    </w:p>
    <w:p w:rsidR="00BF6CEB" w:rsidRDefault="0044644E">
      <w:pPr>
        <w:numPr>
          <w:ilvl w:val="0"/>
          <w:numId w:val="4"/>
        </w:numPr>
        <w:pBdr>
          <w:top w:val="nil"/>
          <w:left w:val="nil"/>
          <w:bottom w:val="nil"/>
          <w:right w:val="nil"/>
          <w:between w:val="nil"/>
        </w:pBdr>
        <w:rPr>
          <w:color w:val="000000"/>
        </w:rPr>
      </w:pPr>
      <w:r>
        <w:rPr>
          <w:rFonts w:ascii="Century Gothic" w:eastAsia="Century Gothic" w:hAnsi="Century Gothic" w:cs="Century Gothic"/>
          <w:color w:val="000000"/>
        </w:rPr>
        <w:t>All Meadows staff and associates, qualification regulators, centre staff and learners who use The Meadows School</w:t>
      </w:r>
    </w:p>
    <w:p w:rsidR="00BF6CEB" w:rsidRDefault="00BF6CEB">
      <w:pPr>
        <w:rPr>
          <w:rFonts w:ascii="Century Gothic" w:eastAsia="Century Gothic" w:hAnsi="Century Gothic" w:cs="Century Gothic"/>
        </w:rPr>
      </w:pPr>
    </w:p>
    <w:p w:rsidR="00BF6CEB" w:rsidRDefault="0044644E">
      <w:pPr>
        <w:numPr>
          <w:ilvl w:val="0"/>
          <w:numId w:val="3"/>
        </w:num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Reasons for Withdrawing a Qualification</w:t>
      </w: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There are a number of reasons why a qualification might be withdrawn by The Meadows School, including:</w:t>
      </w:r>
    </w:p>
    <w:p w:rsidR="00BF6CEB" w:rsidRDefault="00BF6CEB">
      <w:pPr>
        <w:rPr>
          <w:rFonts w:ascii="Century Gothic" w:eastAsia="Century Gothic" w:hAnsi="Century Gothic" w:cs="Century Gothic"/>
        </w:rPr>
      </w:pPr>
    </w:p>
    <w:p w:rsidR="00BF6CEB" w:rsidRDefault="0044644E">
      <w:pPr>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Lack of demand for the qualification</w:t>
      </w:r>
    </w:p>
    <w:p w:rsidR="00BF6CEB" w:rsidRDefault="0044644E">
      <w:pPr>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Qualification no longer meets the needs of the student population</w:t>
      </w:r>
    </w:p>
    <w:p w:rsidR="00BF6CEB" w:rsidRDefault="0044644E">
      <w:pPr>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Qualification subject matter is no longer relevant</w:t>
      </w:r>
    </w:p>
    <w:p w:rsidR="00BF6CEB" w:rsidRDefault="0044644E">
      <w:pPr>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Units and qualifications are owned by the other awarding organisations who have decided to withdraw</w:t>
      </w:r>
    </w:p>
    <w:p w:rsidR="00BF6CEB" w:rsidRDefault="0044644E">
      <w:pPr>
        <w:numPr>
          <w:ilvl w:val="0"/>
          <w:numId w:val="1"/>
        </w:numPr>
        <w:pBdr>
          <w:top w:val="nil"/>
          <w:left w:val="nil"/>
          <w:bottom w:val="nil"/>
          <w:right w:val="nil"/>
          <w:between w:val="nil"/>
        </w:pBdr>
        <w:rPr>
          <w:color w:val="000000"/>
        </w:rPr>
      </w:pPr>
      <w:r>
        <w:rPr>
          <w:rFonts w:ascii="Century Gothic" w:eastAsia="Century Gothic" w:hAnsi="Century Gothic" w:cs="Century Gothic"/>
          <w:color w:val="000000"/>
        </w:rPr>
        <w:t>Lack of funding</w:t>
      </w:r>
    </w:p>
    <w:p w:rsidR="00BF6CEB" w:rsidRDefault="00BF6CEB">
      <w:pPr>
        <w:rPr>
          <w:rFonts w:ascii="Century Gothic" w:eastAsia="Century Gothic" w:hAnsi="Century Gothic" w:cs="Century Gothic"/>
        </w:rPr>
      </w:pPr>
    </w:p>
    <w:p w:rsidR="00BF6CEB" w:rsidRDefault="0044644E">
      <w:pPr>
        <w:numPr>
          <w:ilvl w:val="0"/>
          <w:numId w:val="3"/>
        </w:num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The Meadows School Qualification Withdrawal Process</w:t>
      </w: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The withdrawal process will follow a two-stage process:</w:t>
      </w: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Stage 1 – Decision to withdraw</w:t>
      </w: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Stage 2 – Managing with the withdrawal</w:t>
      </w:r>
    </w:p>
    <w:p w:rsidR="00BF6CEB" w:rsidRDefault="00BF6CEB">
      <w:pPr>
        <w:pBdr>
          <w:top w:val="nil"/>
          <w:left w:val="nil"/>
          <w:bottom w:val="nil"/>
          <w:right w:val="nil"/>
          <w:between w:val="nil"/>
        </w:pBdr>
        <w:ind w:left="720"/>
        <w:rPr>
          <w:rFonts w:ascii="Century Gothic" w:eastAsia="Century Gothic" w:hAnsi="Century Gothic" w:cs="Century Gothic"/>
          <w:color w:val="000000"/>
        </w:rPr>
      </w:pPr>
    </w:p>
    <w:p w:rsidR="00BF6CEB" w:rsidRDefault="0044644E">
      <w:pPr>
        <w:pBdr>
          <w:top w:val="nil"/>
          <w:left w:val="nil"/>
          <w:bottom w:val="nil"/>
          <w:right w:val="nil"/>
          <w:between w:val="nil"/>
        </w:pBdr>
        <w:ind w:left="720"/>
        <w:rPr>
          <w:rFonts w:ascii="Century Gothic" w:eastAsia="Century Gothic" w:hAnsi="Century Gothic" w:cs="Century Gothic"/>
          <w:b/>
          <w:color w:val="000000"/>
        </w:rPr>
      </w:pPr>
      <w:r>
        <w:rPr>
          <w:rFonts w:ascii="Century Gothic" w:eastAsia="Century Gothic" w:hAnsi="Century Gothic" w:cs="Century Gothic"/>
          <w:b/>
        </w:rPr>
        <w:t xml:space="preserve">6.1. </w:t>
      </w:r>
      <w:r>
        <w:rPr>
          <w:rFonts w:ascii="Century Gothic" w:eastAsia="Century Gothic" w:hAnsi="Century Gothic" w:cs="Century Gothic"/>
          <w:b/>
          <w:color w:val="000000"/>
        </w:rPr>
        <w:t>Stage 1 – Decision to Withdraw</w:t>
      </w: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All current school qualifications will be reviewed by the person designated as having responsibility for Accreditation, annually or more frequently if the situation requires. They will consider entry data, attainment levels, qualification relevance and reg</w:t>
      </w:r>
      <w:r>
        <w:rPr>
          <w:rFonts w:ascii="Century Gothic" w:eastAsia="Century Gothic" w:hAnsi="Century Gothic" w:cs="Century Gothic"/>
          <w:color w:val="000000"/>
        </w:rPr>
        <w:t>ulatory changes.</w:t>
      </w:r>
    </w:p>
    <w:p w:rsidR="00BF6CEB" w:rsidRDefault="00BF6CEB">
      <w:pPr>
        <w:pBdr>
          <w:top w:val="nil"/>
          <w:left w:val="nil"/>
          <w:bottom w:val="nil"/>
          <w:right w:val="nil"/>
          <w:between w:val="nil"/>
        </w:pBdr>
        <w:ind w:left="720"/>
        <w:rPr>
          <w:rFonts w:ascii="Century Gothic" w:eastAsia="Century Gothic" w:hAnsi="Century Gothic" w:cs="Century Gothic"/>
          <w:color w:val="000000"/>
        </w:rPr>
      </w:pP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In the event the a decision is made to withdraw a qualification a report outlining the rationale will be developed and signed off by the Headteacher.</w:t>
      </w:r>
    </w:p>
    <w:p w:rsidR="00BF6CEB" w:rsidRDefault="00BF6CEB">
      <w:pPr>
        <w:pBdr>
          <w:top w:val="nil"/>
          <w:left w:val="nil"/>
          <w:bottom w:val="nil"/>
          <w:right w:val="nil"/>
          <w:between w:val="nil"/>
        </w:pBdr>
        <w:ind w:left="720"/>
        <w:rPr>
          <w:rFonts w:ascii="Century Gothic" w:eastAsia="Century Gothic" w:hAnsi="Century Gothic" w:cs="Century Gothic"/>
          <w:color w:val="000000"/>
        </w:rPr>
      </w:pPr>
    </w:p>
    <w:p w:rsidR="00BF6CEB" w:rsidRDefault="0044644E">
      <w:pPr>
        <w:pBdr>
          <w:top w:val="nil"/>
          <w:left w:val="nil"/>
          <w:bottom w:val="nil"/>
          <w:right w:val="nil"/>
          <w:between w:val="nil"/>
        </w:pBdr>
        <w:ind w:left="720"/>
        <w:rPr>
          <w:rFonts w:ascii="Century Gothic" w:eastAsia="Century Gothic" w:hAnsi="Century Gothic" w:cs="Century Gothic"/>
          <w:b/>
          <w:color w:val="000000"/>
        </w:rPr>
      </w:pPr>
      <w:r>
        <w:rPr>
          <w:rFonts w:ascii="Century Gothic" w:eastAsia="Century Gothic" w:hAnsi="Century Gothic" w:cs="Century Gothic"/>
          <w:b/>
        </w:rPr>
        <w:t xml:space="preserve">6.2. </w:t>
      </w:r>
      <w:r>
        <w:rPr>
          <w:rFonts w:ascii="Century Gothic" w:eastAsia="Century Gothic" w:hAnsi="Century Gothic" w:cs="Century Gothic"/>
          <w:b/>
          <w:color w:val="000000"/>
        </w:rPr>
        <w:t>Stage 2 – Managing the Withdrawal</w:t>
      </w: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Upon the decision being made to withdraw a quali</w:t>
      </w:r>
      <w:r>
        <w:rPr>
          <w:rFonts w:ascii="Century Gothic" w:eastAsia="Century Gothic" w:hAnsi="Century Gothic" w:cs="Century Gothic"/>
          <w:color w:val="000000"/>
        </w:rPr>
        <w:t>fication, a withdrawal plan will be formulated. The plan will comply with any requirements as stated by Ofqual and may include arrangements for learners to complete the programmes of work at an alternative centre.</w:t>
      </w:r>
    </w:p>
    <w:p w:rsidR="00BF6CEB" w:rsidRDefault="00BF6CEB">
      <w:pPr>
        <w:pBdr>
          <w:top w:val="nil"/>
          <w:left w:val="nil"/>
          <w:bottom w:val="nil"/>
          <w:right w:val="nil"/>
          <w:between w:val="nil"/>
        </w:pBdr>
        <w:ind w:left="720"/>
        <w:rPr>
          <w:rFonts w:ascii="Century Gothic" w:eastAsia="Century Gothic" w:hAnsi="Century Gothic" w:cs="Century Gothic"/>
          <w:color w:val="000000"/>
        </w:rPr>
      </w:pPr>
    </w:p>
    <w:p w:rsidR="00BF6CEB" w:rsidRDefault="0044644E">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This plan will:</w:t>
      </w:r>
    </w:p>
    <w:p w:rsidR="00BF6CEB" w:rsidRDefault="00BF6CEB">
      <w:pPr>
        <w:pBdr>
          <w:top w:val="nil"/>
          <w:left w:val="nil"/>
          <w:bottom w:val="nil"/>
          <w:right w:val="nil"/>
          <w:between w:val="nil"/>
        </w:pBdr>
        <w:ind w:left="720"/>
        <w:rPr>
          <w:rFonts w:ascii="Century Gothic" w:eastAsia="Century Gothic" w:hAnsi="Century Gothic" w:cs="Century Gothic"/>
          <w:color w:val="000000"/>
        </w:rPr>
      </w:pPr>
    </w:p>
    <w:p w:rsidR="00BF6CEB" w:rsidRDefault="0044644E">
      <w:pPr>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Specify how the interest</w:t>
      </w:r>
      <w:r>
        <w:rPr>
          <w:rFonts w:ascii="Century Gothic" w:eastAsia="Century Gothic" w:hAnsi="Century Gothic" w:cs="Century Gothic"/>
          <w:color w:val="000000"/>
        </w:rPr>
        <w:t>s of learners in relation to the qualification will be protected</w:t>
      </w:r>
    </w:p>
    <w:p w:rsidR="00BF6CEB" w:rsidRDefault="0044644E">
      <w:pPr>
        <w:numPr>
          <w:ilvl w:val="0"/>
          <w:numId w:val="2"/>
        </w:numPr>
        <w:pBdr>
          <w:top w:val="nil"/>
          <w:left w:val="nil"/>
          <w:bottom w:val="nil"/>
          <w:right w:val="nil"/>
          <w:between w:val="nil"/>
        </w:pBdr>
        <w:rPr>
          <w:color w:val="000000"/>
        </w:rPr>
      </w:pPr>
      <w:r>
        <w:rPr>
          <w:rFonts w:ascii="Century Gothic" w:eastAsia="Century Gothic" w:hAnsi="Century Gothic" w:cs="Century Gothic"/>
          <w:color w:val="000000"/>
        </w:rPr>
        <w:t>Detail how the withdrawal will be communicated to the awarding organization, regulatory authorities, centres and learners providing details of all deadlines including the last date for accept</w:t>
      </w:r>
      <w:r>
        <w:rPr>
          <w:rFonts w:ascii="Century Gothic" w:eastAsia="Century Gothic" w:hAnsi="Century Gothic" w:cs="Century Gothic"/>
          <w:color w:val="000000"/>
        </w:rPr>
        <w:t>ing entries and the last date for certification</w:t>
      </w:r>
    </w:p>
    <w:sectPr w:rsidR="00BF6CEB">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644E">
      <w:r>
        <w:separator/>
      </w:r>
    </w:p>
  </w:endnote>
  <w:endnote w:type="continuationSeparator" w:id="0">
    <w:p w:rsidR="00000000" w:rsidRDefault="0044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EB" w:rsidRDefault="0044644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BF6CEB" w:rsidRDefault="00BF6CE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644E">
      <w:r>
        <w:separator/>
      </w:r>
    </w:p>
  </w:footnote>
  <w:footnote w:type="continuationSeparator" w:id="0">
    <w:p w:rsidR="00000000" w:rsidRDefault="00446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368E0"/>
    <w:multiLevelType w:val="multilevel"/>
    <w:tmpl w:val="30C2D8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82D5ACE"/>
    <w:multiLevelType w:val="multilevel"/>
    <w:tmpl w:val="C3CE42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9B80AE2"/>
    <w:multiLevelType w:val="multilevel"/>
    <w:tmpl w:val="7C345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976293"/>
    <w:multiLevelType w:val="multilevel"/>
    <w:tmpl w:val="D8385F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EB"/>
    <w:rsid w:val="0044644E"/>
    <w:rsid w:val="00BF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93B6"/>
  <w15:docId w15:val="{488F06BC-76AB-4E6A-BF8F-08AD2B08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Barham</dc:creator>
  <cp:lastModifiedBy>Georgia Barham</cp:lastModifiedBy>
  <cp:revision>2</cp:revision>
  <dcterms:created xsi:type="dcterms:W3CDTF">2020-07-27T08:38:00Z</dcterms:created>
  <dcterms:modified xsi:type="dcterms:W3CDTF">2020-07-27T08:38:00Z</dcterms:modified>
</cp:coreProperties>
</file>