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4E8E" w14:textId="6ABBEE5A" w:rsidR="00BD5934" w:rsidRDefault="0067093D">
      <w:pPr>
        <w:jc w:val="center"/>
        <w:rPr>
          <w:color w:val="000000" w:themeColor="text1"/>
          <w:sz w:val="44"/>
          <w:szCs w:val="44"/>
          <w:u w:val="single"/>
        </w:rPr>
      </w:pPr>
      <w:r>
        <w:rPr>
          <w:sz w:val="44"/>
          <w:szCs w:val="44"/>
          <w:u w:val="single"/>
        </w:rPr>
        <w:t>20</w:t>
      </w:r>
      <w:r w:rsidR="00EB2CF1">
        <w:rPr>
          <w:sz w:val="44"/>
          <w:szCs w:val="44"/>
          <w:u w:val="single"/>
        </w:rPr>
        <w:t>22</w:t>
      </w:r>
      <w:r w:rsidR="00A033CE">
        <w:rPr>
          <w:sz w:val="44"/>
          <w:szCs w:val="44"/>
          <w:u w:val="single"/>
        </w:rPr>
        <w:t>-20</w:t>
      </w:r>
      <w:r>
        <w:rPr>
          <w:sz w:val="44"/>
          <w:szCs w:val="44"/>
          <w:u w:val="single"/>
        </w:rPr>
        <w:t>2</w:t>
      </w:r>
      <w:r w:rsidR="00EB2CF1">
        <w:rPr>
          <w:sz w:val="44"/>
          <w:szCs w:val="44"/>
          <w:u w:val="single"/>
        </w:rPr>
        <w:t>3 Autumn</w:t>
      </w:r>
      <w:r w:rsidR="00CF4FA7">
        <w:rPr>
          <w:sz w:val="44"/>
          <w:szCs w:val="44"/>
          <w:u w:val="single"/>
        </w:rPr>
        <w:t xml:space="preserve"> </w:t>
      </w:r>
      <w:r w:rsidR="00CF4FA7">
        <w:rPr>
          <w:color w:val="000000" w:themeColor="text1"/>
          <w:sz w:val="44"/>
          <w:szCs w:val="44"/>
          <w:u w:val="single"/>
        </w:rPr>
        <w:t>Term Data Report</w:t>
      </w:r>
    </w:p>
    <w:p w14:paraId="44DF903A" w14:textId="77777777" w:rsidR="00BD5934" w:rsidRDefault="00CF4FA7">
      <w:pPr>
        <w:pStyle w:val="ListParagraph"/>
        <w:numPr>
          <w:ilvl w:val="0"/>
          <w:numId w:val="1"/>
        </w:numPr>
        <w:rPr>
          <w:i/>
        </w:rPr>
      </w:pPr>
      <w:r>
        <w:t xml:space="preserve">Key OFSTED action: </w:t>
      </w:r>
      <w:r>
        <w:rPr>
          <w:i/>
        </w:rPr>
        <w:t>‘Introduce an assessment system, which allows teachers to record clear evidence of progress against pupils’ personalised small steps of learning in their re-written Education, Health and Care Plans, reflecting the whole breadth of the curriculum in the school.’</w:t>
      </w:r>
    </w:p>
    <w:p w14:paraId="4FACD79D" w14:textId="518AA611" w:rsidR="00BD5934" w:rsidRDefault="00CF4FA7">
      <w:pPr>
        <w:pStyle w:val="ListParagraph"/>
        <w:numPr>
          <w:ilvl w:val="0"/>
          <w:numId w:val="1"/>
        </w:numPr>
      </w:pPr>
      <w:r>
        <w:t>The report is based on data returns for</w:t>
      </w:r>
      <w:r w:rsidR="006C5273">
        <w:t xml:space="preserve"> </w:t>
      </w:r>
      <w:r w:rsidR="00154D86">
        <w:t>212</w:t>
      </w:r>
      <w:r w:rsidR="001C5919" w:rsidRPr="001C5919">
        <w:t xml:space="preserve"> </w:t>
      </w:r>
      <w:r w:rsidR="0067093D">
        <w:t>of the 2</w:t>
      </w:r>
      <w:r w:rsidR="00154D86">
        <w:t>15</w:t>
      </w:r>
      <w:r w:rsidR="00A033CE">
        <w:t xml:space="preserve"> students on roll</w:t>
      </w:r>
      <w:r>
        <w:t xml:space="preserve"> </w:t>
      </w:r>
    </w:p>
    <w:p w14:paraId="34D87402" w14:textId="77777777" w:rsidR="00BD5934" w:rsidRDefault="00CF4FA7">
      <w:pPr>
        <w:pStyle w:val="ListParagraph"/>
        <w:numPr>
          <w:ilvl w:val="0"/>
          <w:numId w:val="1"/>
        </w:numPr>
      </w:pPr>
      <w:r>
        <w:t xml:space="preserve">Teachers </w:t>
      </w:r>
      <w:r w:rsidR="007B26D2">
        <w:t xml:space="preserve">are </w:t>
      </w:r>
      <w:r>
        <w:t xml:space="preserve">required to make two judgements: </w:t>
      </w:r>
    </w:p>
    <w:p w14:paraId="6EE73FA0" w14:textId="77777777" w:rsidR="00BD5934" w:rsidRDefault="00CF4FA7">
      <w:pPr>
        <w:pStyle w:val="ListParagraph"/>
        <w:numPr>
          <w:ilvl w:val="1"/>
          <w:numId w:val="1"/>
        </w:numPr>
      </w:pPr>
      <w:r>
        <w:t xml:space="preserve">For each EHCP target, is the student ‘on track’ to reach their ‘Expected Outcome’? </w:t>
      </w:r>
    </w:p>
    <w:p w14:paraId="3880C13B" w14:textId="77777777" w:rsidR="00BD5934" w:rsidRDefault="00CF4FA7">
      <w:pPr>
        <w:pStyle w:val="ListParagraph"/>
        <w:numPr>
          <w:ilvl w:val="0"/>
          <w:numId w:val="3"/>
        </w:numPr>
      </w:pPr>
      <w:r>
        <w:t xml:space="preserve">If the student is ‘not on track’, why? </w:t>
      </w:r>
    </w:p>
    <w:p w14:paraId="3E81C1AF" w14:textId="76631790" w:rsidR="00BD5934" w:rsidRDefault="00CF4FA7">
      <w:pPr>
        <w:pStyle w:val="ListParagraph"/>
        <w:numPr>
          <w:ilvl w:val="0"/>
          <w:numId w:val="1"/>
        </w:numPr>
      </w:pPr>
      <w:r>
        <w:t>Teachers’ deadline for submission of data was</w:t>
      </w:r>
      <w:r w:rsidR="00A033CE">
        <w:t xml:space="preserve"> </w:t>
      </w:r>
      <w:r w:rsidR="00154D86">
        <w:t>9.12.22</w:t>
      </w:r>
    </w:p>
    <w:p w14:paraId="12F03AD5" w14:textId="0CF3F0F3" w:rsidR="00BD5934" w:rsidRDefault="00EB531A">
      <w:pPr>
        <w:pStyle w:val="ListParagraph"/>
        <w:numPr>
          <w:ilvl w:val="0"/>
          <w:numId w:val="1"/>
        </w:numPr>
      </w:pPr>
      <w:r>
        <w:t>Week commencing</w:t>
      </w:r>
      <w:r w:rsidR="00245BBD">
        <w:t xml:space="preserve"> </w:t>
      </w:r>
      <w:r w:rsidR="00154D86">
        <w:t>9</w:t>
      </w:r>
      <w:r w:rsidR="00245BBD" w:rsidRPr="00245BBD">
        <w:rPr>
          <w:vertAlign w:val="superscript"/>
        </w:rPr>
        <w:t>th</w:t>
      </w:r>
      <w:r w:rsidR="00245BBD">
        <w:t xml:space="preserve"> J</w:t>
      </w:r>
      <w:r w:rsidR="00154D86">
        <w:t>anuary</w:t>
      </w:r>
      <w:r w:rsidR="00CF4FA7">
        <w:t xml:space="preserve">, AHT’s </w:t>
      </w:r>
      <w:r w:rsidR="00154D86">
        <w:t xml:space="preserve">and middle leaders </w:t>
      </w:r>
      <w:r w:rsidR="00CF4FA7">
        <w:t xml:space="preserve">conducted learning conversation meetings with individual teachers in their pathway to: </w:t>
      </w:r>
    </w:p>
    <w:p w14:paraId="250DB235" w14:textId="77777777" w:rsidR="00BD5934" w:rsidRDefault="00CF4FA7">
      <w:pPr>
        <w:pStyle w:val="ListParagraph"/>
        <w:numPr>
          <w:ilvl w:val="1"/>
          <w:numId w:val="1"/>
        </w:numPr>
      </w:pPr>
      <w:r>
        <w:t xml:space="preserve">Verify their returns. </w:t>
      </w:r>
    </w:p>
    <w:p w14:paraId="197A50E8" w14:textId="77777777" w:rsidR="00BD5934" w:rsidRDefault="00CF4FA7">
      <w:pPr>
        <w:pStyle w:val="ListParagraph"/>
        <w:numPr>
          <w:ilvl w:val="1"/>
          <w:numId w:val="1"/>
        </w:numPr>
      </w:pPr>
      <w:r>
        <w:t xml:space="preserve">Review the evidence-base for their judgements. </w:t>
      </w:r>
    </w:p>
    <w:p w14:paraId="047E89DC" w14:textId="056F4870" w:rsidR="00BD5934" w:rsidRDefault="00CF4FA7">
      <w:pPr>
        <w:pStyle w:val="ListParagraph"/>
        <w:numPr>
          <w:ilvl w:val="1"/>
          <w:numId w:val="1"/>
        </w:numPr>
      </w:pPr>
      <w:r>
        <w:t>Agree strategies to address underachievement.</w:t>
      </w:r>
    </w:p>
    <w:p w14:paraId="193A9FF8" w14:textId="2A698291" w:rsidR="00154D86" w:rsidRDefault="00154D86">
      <w:pPr>
        <w:pStyle w:val="ListParagraph"/>
        <w:numPr>
          <w:ilvl w:val="1"/>
          <w:numId w:val="1"/>
        </w:numPr>
      </w:pPr>
      <w:r>
        <w:t>Review last terms underachievement</w:t>
      </w:r>
    </w:p>
    <w:p w14:paraId="057B6B88" w14:textId="77777777" w:rsidR="00BD5934" w:rsidRDefault="00CF4FA7">
      <w:pPr>
        <w:pStyle w:val="ListParagraph"/>
        <w:numPr>
          <w:ilvl w:val="0"/>
          <w:numId w:val="1"/>
        </w:numPr>
      </w:pPr>
      <w:r>
        <w:t>The data presented in this report is analysed against the three criteria used in previous reports:</w:t>
      </w:r>
    </w:p>
    <w:p w14:paraId="6AD8F321" w14:textId="77777777" w:rsidR="00BD5934" w:rsidRDefault="00CF4FA7">
      <w:pPr>
        <w:pStyle w:val="ListParagraph"/>
        <w:numPr>
          <w:ilvl w:val="1"/>
          <w:numId w:val="1"/>
        </w:numPr>
      </w:pPr>
      <w:r>
        <w:t xml:space="preserve">EHCP domain. </w:t>
      </w:r>
    </w:p>
    <w:p w14:paraId="1FF43812" w14:textId="77777777" w:rsidR="00BD5934" w:rsidRDefault="00CF4FA7">
      <w:pPr>
        <w:pStyle w:val="ListParagraph"/>
        <w:numPr>
          <w:ilvl w:val="1"/>
          <w:numId w:val="1"/>
        </w:numPr>
      </w:pPr>
      <w:r>
        <w:t xml:space="preserve">Pupil Premium/LAC. </w:t>
      </w:r>
    </w:p>
    <w:p w14:paraId="7717C069" w14:textId="13868CAD" w:rsidR="00BD5934" w:rsidRDefault="00CF4FA7" w:rsidP="007B26D2">
      <w:pPr>
        <w:pStyle w:val="ListParagraph"/>
        <w:numPr>
          <w:ilvl w:val="1"/>
          <w:numId w:val="1"/>
        </w:numPr>
        <w:spacing w:after="0"/>
      </w:pPr>
      <w:r>
        <w:t>Curriculum Pathway.</w:t>
      </w:r>
    </w:p>
    <w:p w14:paraId="2BCF94C0" w14:textId="5490969D" w:rsidR="00040DC9" w:rsidRDefault="00040DC9" w:rsidP="00040DC9">
      <w:pPr>
        <w:pStyle w:val="ListParagraph"/>
        <w:numPr>
          <w:ilvl w:val="0"/>
          <w:numId w:val="16"/>
        </w:numPr>
        <w:spacing w:after="0"/>
      </w:pPr>
      <w:r>
        <w:t>Learning conversation template has been adapted to track underperformance/interventions to ensure students who are identified as ‘not on track’ are being monitored</w:t>
      </w:r>
    </w:p>
    <w:p w14:paraId="3B51CB8E" w14:textId="277C0068" w:rsidR="00BD5934" w:rsidRDefault="00CF4FA7">
      <w:pPr>
        <w:rPr>
          <w:b/>
          <w:u w:val="single"/>
        </w:rPr>
      </w:pPr>
      <w:r>
        <w:br w:type="page"/>
      </w:r>
      <w:r>
        <w:rPr>
          <w:b/>
          <w:u w:val="single"/>
        </w:rPr>
        <w:lastRenderedPageBreak/>
        <w:t>Section 1 – EHCP Domain</w:t>
      </w:r>
    </w:p>
    <w:p w14:paraId="54E91A79" w14:textId="77777777" w:rsidR="00245BBD" w:rsidRDefault="00245BBD" w:rsidP="00245BBD">
      <w:pPr>
        <w:rPr>
          <w:b/>
          <w:u w:val="single"/>
        </w:rPr>
      </w:pPr>
    </w:p>
    <w:p w14:paraId="0DA965EF" w14:textId="188D90F8" w:rsidR="00245BBD" w:rsidRDefault="00353D75" w:rsidP="00245BBD">
      <w:pPr>
        <w:rPr>
          <w:b/>
          <w:u w:val="single"/>
        </w:rPr>
      </w:pPr>
      <w:r>
        <w:rPr>
          <w:b/>
          <w:u w:val="single"/>
        </w:rPr>
        <w:t>Autumn</w:t>
      </w:r>
      <w:r w:rsidR="00245BBD">
        <w:rPr>
          <w:b/>
          <w:u w:val="single"/>
        </w:rPr>
        <w:t xml:space="preserve"> Term 2</w:t>
      </w:r>
      <w:r>
        <w:rPr>
          <w:b/>
          <w:u w:val="single"/>
        </w:rPr>
        <w:t>2</w:t>
      </w:r>
      <w:r w:rsidR="00245BBD">
        <w:rPr>
          <w:b/>
          <w:u w:val="single"/>
        </w:rPr>
        <w:t>/2</w:t>
      </w:r>
      <w:r>
        <w:rPr>
          <w:b/>
          <w:u w:val="single"/>
        </w:rPr>
        <w:t>3</w:t>
      </w:r>
    </w:p>
    <w:tbl>
      <w:tblPr>
        <w:tblpPr w:leftFromText="180" w:rightFromText="180" w:vertAnchor="page" w:horzAnchor="margin" w:tblpY="3391"/>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245BBD" w14:paraId="156B5051" w14:textId="77777777" w:rsidTr="00245BBD">
        <w:trPr>
          <w:trHeight w:val="283"/>
        </w:trPr>
        <w:tc>
          <w:tcPr>
            <w:tcW w:w="4673" w:type="dxa"/>
            <w:shd w:val="clear" w:color="auto" w:fill="D9D9D9" w:themeFill="background1" w:themeFillShade="D9"/>
            <w:noWrap/>
            <w:vAlign w:val="bottom"/>
            <w:hideMark/>
          </w:tcPr>
          <w:p w14:paraId="28D45EB3" w14:textId="77777777" w:rsidR="00245BBD" w:rsidRDefault="00245BBD" w:rsidP="00245BBD">
            <w:pPr>
              <w:spacing w:after="0" w:line="240" w:lineRule="auto"/>
              <w:rPr>
                <w:rFonts w:eastAsia="Times New Roman" w:cs="Calibri"/>
                <w:b/>
                <w:sz w:val="22"/>
                <w:lang w:eastAsia="en-GB"/>
              </w:rPr>
            </w:pPr>
            <w:r>
              <w:rPr>
                <w:rFonts w:eastAsia="Times New Roman" w:cs="Calibri"/>
                <w:b/>
                <w:sz w:val="22"/>
                <w:lang w:eastAsia="en-GB"/>
              </w:rPr>
              <w:t>EHCP Domains</w:t>
            </w:r>
          </w:p>
        </w:tc>
        <w:tc>
          <w:tcPr>
            <w:tcW w:w="1701" w:type="dxa"/>
            <w:shd w:val="clear" w:color="auto" w:fill="D9D9D9" w:themeFill="background1" w:themeFillShade="D9"/>
            <w:noWrap/>
            <w:vAlign w:val="bottom"/>
            <w:hideMark/>
          </w:tcPr>
          <w:p w14:paraId="7641B1BF"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Not on T</w:t>
            </w:r>
            <w:r>
              <w:rPr>
                <w:b/>
                <w:sz w:val="22"/>
              </w:rPr>
              <w:t>rack</w:t>
            </w:r>
          </w:p>
        </w:tc>
        <w:tc>
          <w:tcPr>
            <w:tcW w:w="1701" w:type="dxa"/>
            <w:shd w:val="clear" w:color="auto" w:fill="D9D9D9" w:themeFill="background1" w:themeFillShade="D9"/>
            <w:noWrap/>
            <w:vAlign w:val="bottom"/>
            <w:hideMark/>
          </w:tcPr>
          <w:p w14:paraId="514CD97B"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On T</w:t>
            </w:r>
            <w:r>
              <w:rPr>
                <w:b/>
                <w:sz w:val="22"/>
              </w:rPr>
              <w:t>rack</w:t>
            </w:r>
          </w:p>
        </w:tc>
        <w:tc>
          <w:tcPr>
            <w:tcW w:w="1572" w:type="dxa"/>
            <w:shd w:val="clear" w:color="auto" w:fill="D9D9D9" w:themeFill="background1" w:themeFillShade="D9"/>
            <w:noWrap/>
            <w:vAlign w:val="bottom"/>
            <w:hideMark/>
          </w:tcPr>
          <w:p w14:paraId="0C402F82"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Grand Total</w:t>
            </w:r>
          </w:p>
        </w:tc>
      </w:tr>
      <w:tr w:rsidR="00353D75" w14:paraId="7824EF66" w14:textId="77777777" w:rsidTr="00353D75">
        <w:trPr>
          <w:trHeight w:val="283"/>
        </w:trPr>
        <w:tc>
          <w:tcPr>
            <w:tcW w:w="4673" w:type="dxa"/>
            <w:shd w:val="clear" w:color="auto" w:fill="auto"/>
            <w:noWrap/>
            <w:vAlign w:val="bottom"/>
          </w:tcPr>
          <w:p w14:paraId="50F4EED8" w14:textId="0B57E124" w:rsidR="00353D75" w:rsidRDefault="00353D75" w:rsidP="00353D75">
            <w:pPr>
              <w:spacing w:after="0" w:line="240" w:lineRule="auto"/>
              <w:rPr>
                <w:rFonts w:eastAsia="Times New Roman" w:cs="Calibri"/>
                <w:sz w:val="22"/>
                <w:lang w:eastAsia="en-GB"/>
              </w:rPr>
            </w:pPr>
            <w:r>
              <w:rPr>
                <w:rFonts w:eastAsia="Times New Roman" w:cs="Calibri"/>
                <w:sz w:val="22"/>
                <w:lang w:eastAsia="en-GB"/>
              </w:rPr>
              <w:t>Cognition and Learning</w:t>
            </w:r>
          </w:p>
        </w:tc>
        <w:tc>
          <w:tcPr>
            <w:tcW w:w="1701" w:type="dxa"/>
            <w:shd w:val="clear" w:color="auto" w:fill="auto"/>
            <w:noWrap/>
            <w:vAlign w:val="bottom"/>
          </w:tcPr>
          <w:p w14:paraId="5F7BAFE1" w14:textId="66B18027"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73 (12%)</w:t>
            </w:r>
          </w:p>
        </w:tc>
        <w:tc>
          <w:tcPr>
            <w:tcW w:w="1701" w:type="dxa"/>
            <w:shd w:val="clear" w:color="auto" w:fill="auto"/>
            <w:noWrap/>
            <w:vAlign w:val="bottom"/>
          </w:tcPr>
          <w:p w14:paraId="27173BA8" w14:textId="3F817B05"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546 (88%)</w:t>
            </w:r>
          </w:p>
        </w:tc>
        <w:tc>
          <w:tcPr>
            <w:tcW w:w="1572" w:type="dxa"/>
            <w:shd w:val="clear" w:color="auto" w:fill="auto"/>
            <w:noWrap/>
            <w:vAlign w:val="bottom"/>
          </w:tcPr>
          <w:p w14:paraId="41586B9B" w14:textId="7F26165C"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619</w:t>
            </w:r>
          </w:p>
        </w:tc>
      </w:tr>
      <w:tr w:rsidR="00353D75" w14:paraId="7FFBE5DC" w14:textId="77777777" w:rsidTr="00353D75">
        <w:trPr>
          <w:trHeight w:val="283"/>
        </w:trPr>
        <w:tc>
          <w:tcPr>
            <w:tcW w:w="4673" w:type="dxa"/>
            <w:shd w:val="clear" w:color="auto" w:fill="auto"/>
            <w:noWrap/>
            <w:vAlign w:val="bottom"/>
          </w:tcPr>
          <w:p w14:paraId="3C0110F2" w14:textId="4564C9B7" w:rsidR="00353D75" w:rsidRDefault="00353D75" w:rsidP="00353D75">
            <w:pPr>
              <w:spacing w:after="0" w:line="240" w:lineRule="auto"/>
              <w:rPr>
                <w:rFonts w:eastAsia="Times New Roman" w:cs="Calibri"/>
                <w:sz w:val="22"/>
                <w:lang w:eastAsia="en-GB"/>
              </w:rPr>
            </w:pPr>
            <w:r>
              <w:rPr>
                <w:rFonts w:eastAsia="Times New Roman" w:cs="Calibri"/>
                <w:sz w:val="22"/>
                <w:lang w:eastAsia="en-GB"/>
              </w:rPr>
              <w:t>Independence</w:t>
            </w:r>
          </w:p>
        </w:tc>
        <w:tc>
          <w:tcPr>
            <w:tcW w:w="1701" w:type="dxa"/>
            <w:shd w:val="clear" w:color="auto" w:fill="auto"/>
            <w:noWrap/>
            <w:vAlign w:val="bottom"/>
          </w:tcPr>
          <w:p w14:paraId="0FF3D52E" w14:textId="7838439B"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52 (13%)</w:t>
            </w:r>
          </w:p>
        </w:tc>
        <w:tc>
          <w:tcPr>
            <w:tcW w:w="1701" w:type="dxa"/>
            <w:shd w:val="clear" w:color="auto" w:fill="auto"/>
            <w:noWrap/>
            <w:vAlign w:val="bottom"/>
          </w:tcPr>
          <w:p w14:paraId="18460135" w14:textId="6B767C69"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355 (87%)</w:t>
            </w:r>
          </w:p>
        </w:tc>
        <w:tc>
          <w:tcPr>
            <w:tcW w:w="1572" w:type="dxa"/>
            <w:shd w:val="clear" w:color="auto" w:fill="auto"/>
            <w:noWrap/>
            <w:vAlign w:val="bottom"/>
          </w:tcPr>
          <w:p w14:paraId="50A90A45" w14:textId="69F6E00B"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407</w:t>
            </w:r>
          </w:p>
        </w:tc>
      </w:tr>
      <w:tr w:rsidR="00353D75" w14:paraId="08B36F36" w14:textId="77777777" w:rsidTr="00353D75">
        <w:trPr>
          <w:trHeight w:val="283"/>
        </w:trPr>
        <w:tc>
          <w:tcPr>
            <w:tcW w:w="4673" w:type="dxa"/>
            <w:shd w:val="clear" w:color="auto" w:fill="auto"/>
            <w:noWrap/>
            <w:vAlign w:val="bottom"/>
          </w:tcPr>
          <w:p w14:paraId="7DAE1F3B" w14:textId="469B4EB1" w:rsidR="00353D75" w:rsidRDefault="00353D75" w:rsidP="00353D75">
            <w:pPr>
              <w:spacing w:after="0" w:line="240" w:lineRule="auto"/>
              <w:rPr>
                <w:rFonts w:eastAsia="Times New Roman" w:cs="Calibri"/>
                <w:sz w:val="22"/>
                <w:lang w:eastAsia="en-GB"/>
              </w:rPr>
            </w:pPr>
            <w:r>
              <w:rPr>
                <w:rFonts w:eastAsia="Times New Roman" w:cs="Calibri"/>
                <w:sz w:val="22"/>
                <w:lang w:eastAsia="en-GB"/>
              </w:rPr>
              <w:t>Physical and Sensory</w:t>
            </w:r>
          </w:p>
        </w:tc>
        <w:tc>
          <w:tcPr>
            <w:tcW w:w="1701" w:type="dxa"/>
            <w:shd w:val="clear" w:color="auto" w:fill="auto"/>
            <w:noWrap/>
            <w:vAlign w:val="bottom"/>
          </w:tcPr>
          <w:p w14:paraId="1BF11372" w14:textId="115001A7"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17(18%)</w:t>
            </w:r>
          </w:p>
        </w:tc>
        <w:tc>
          <w:tcPr>
            <w:tcW w:w="1701" w:type="dxa"/>
            <w:shd w:val="clear" w:color="auto" w:fill="auto"/>
            <w:noWrap/>
            <w:vAlign w:val="bottom"/>
          </w:tcPr>
          <w:p w14:paraId="0A83BD61" w14:textId="63904075"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78 (82%)</w:t>
            </w:r>
          </w:p>
        </w:tc>
        <w:tc>
          <w:tcPr>
            <w:tcW w:w="1572" w:type="dxa"/>
            <w:shd w:val="clear" w:color="auto" w:fill="auto"/>
            <w:noWrap/>
            <w:vAlign w:val="bottom"/>
          </w:tcPr>
          <w:p w14:paraId="7B04F838" w14:textId="2D7AFB2A"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95</w:t>
            </w:r>
          </w:p>
        </w:tc>
      </w:tr>
      <w:tr w:rsidR="00353D75" w14:paraId="1DAB64A4" w14:textId="77777777" w:rsidTr="00353D75">
        <w:trPr>
          <w:trHeight w:val="283"/>
        </w:trPr>
        <w:tc>
          <w:tcPr>
            <w:tcW w:w="4673" w:type="dxa"/>
            <w:shd w:val="clear" w:color="auto" w:fill="auto"/>
            <w:noWrap/>
            <w:vAlign w:val="bottom"/>
          </w:tcPr>
          <w:p w14:paraId="66BE2FA0" w14:textId="4F26B4A4" w:rsidR="00353D75" w:rsidRDefault="00353D75" w:rsidP="00353D75">
            <w:pPr>
              <w:spacing w:after="0" w:line="240" w:lineRule="auto"/>
              <w:rPr>
                <w:rFonts w:eastAsia="Times New Roman" w:cs="Calibri"/>
                <w:sz w:val="22"/>
                <w:lang w:eastAsia="en-GB"/>
              </w:rPr>
            </w:pPr>
            <w:r>
              <w:rPr>
                <w:rFonts w:eastAsia="Times New Roman" w:cs="Calibri"/>
                <w:sz w:val="22"/>
                <w:lang w:eastAsia="en-GB"/>
              </w:rPr>
              <w:t>Social, Emotional Wellbeing</w:t>
            </w:r>
          </w:p>
        </w:tc>
        <w:tc>
          <w:tcPr>
            <w:tcW w:w="1701" w:type="dxa"/>
            <w:shd w:val="clear" w:color="auto" w:fill="auto"/>
            <w:noWrap/>
            <w:vAlign w:val="bottom"/>
          </w:tcPr>
          <w:p w14:paraId="2935F221" w14:textId="469430EC"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47 (12%)</w:t>
            </w:r>
          </w:p>
        </w:tc>
        <w:tc>
          <w:tcPr>
            <w:tcW w:w="1701" w:type="dxa"/>
            <w:shd w:val="clear" w:color="auto" w:fill="auto"/>
            <w:noWrap/>
            <w:vAlign w:val="bottom"/>
          </w:tcPr>
          <w:p w14:paraId="1596B023" w14:textId="05EEBA49"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339 (88%)</w:t>
            </w:r>
          </w:p>
        </w:tc>
        <w:tc>
          <w:tcPr>
            <w:tcW w:w="1572" w:type="dxa"/>
            <w:shd w:val="clear" w:color="auto" w:fill="auto"/>
            <w:noWrap/>
            <w:vAlign w:val="bottom"/>
          </w:tcPr>
          <w:p w14:paraId="50EFE184" w14:textId="69105782"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386</w:t>
            </w:r>
          </w:p>
        </w:tc>
      </w:tr>
      <w:tr w:rsidR="00353D75" w14:paraId="36C7ED75" w14:textId="77777777" w:rsidTr="00353D75">
        <w:trPr>
          <w:trHeight w:val="283"/>
        </w:trPr>
        <w:tc>
          <w:tcPr>
            <w:tcW w:w="4673" w:type="dxa"/>
            <w:shd w:val="clear" w:color="auto" w:fill="auto"/>
            <w:noWrap/>
            <w:vAlign w:val="bottom"/>
          </w:tcPr>
          <w:p w14:paraId="53409954" w14:textId="1AECD757" w:rsidR="00353D75" w:rsidRDefault="00353D75" w:rsidP="00353D75">
            <w:pPr>
              <w:spacing w:after="0" w:line="240" w:lineRule="auto"/>
              <w:rPr>
                <w:rFonts w:eastAsia="Times New Roman" w:cs="Calibri"/>
                <w:sz w:val="22"/>
                <w:lang w:eastAsia="en-GB"/>
              </w:rPr>
            </w:pPr>
            <w:r>
              <w:rPr>
                <w:rFonts w:eastAsia="Times New Roman" w:cs="Calibri"/>
                <w:sz w:val="22"/>
                <w:lang w:eastAsia="en-GB"/>
              </w:rPr>
              <w:t>Speech, Language and Communication</w:t>
            </w:r>
          </w:p>
        </w:tc>
        <w:tc>
          <w:tcPr>
            <w:tcW w:w="1701" w:type="dxa"/>
            <w:shd w:val="clear" w:color="auto" w:fill="auto"/>
            <w:noWrap/>
            <w:vAlign w:val="bottom"/>
          </w:tcPr>
          <w:p w14:paraId="70471CBB" w14:textId="7E15DF7E"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75 (11%)</w:t>
            </w:r>
          </w:p>
        </w:tc>
        <w:tc>
          <w:tcPr>
            <w:tcW w:w="1701" w:type="dxa"/>
            <w:shd w:val="clear" w:color="auto" w:fill="auto"/>
            <w:noWrap/>
            <w:vAlign w:val="bottom"/>
          </w:tcPr>
          <w:p w14:paraId="73261D61" w14:textId="60D19EB6"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596 (89%)</w:t>
            </w:r>
          </w:p>
        </w:tc>
        <w:tc>
          <w:tcPr>
            <w:tcW w:w="1572" w:type="dxa"/>
            <w:shd w:val="clear" w:color="auto" w:fill="auto"/>
            <w:noWrap/>
            <w:vAlign w:val="bottom"/>
          </w:tcPr>
          <w:p w14:paraId="1841FE5D" w14:textId="102A5846" w:rsidR="00353D75" w:rsidRDefault="004024A9" w:rsidP="00353D75">
            <w:pPr>
              <w:spacing w:after="0" w:line="240" w:lineRule="auto"/>
              <w:jc w:val="center"/>
              <w:rPr>
                <w:rFonts w:eastAsia="Times New Roman" w:cs="Calibri"/>
                <w:sz w:val="22"/>
                <w:lang w:eastAsia="en-GB"/>
              </w:rPr>
            </w:pPr>
            <w:r>
              <w:rPr>
                <w:rFonts w:eastAsia="Times New Roman" w:cs="Calibri"/>
                <w:sz w:val="22"/>
                <w:lang w:eastAsia="en-GB"/>
              </w:rPr>
              <w:t>671</w:t>
            </w:r>
          </w:p>
        </w:tc>
      </w:tr>
      <w:tr w:rsidR="00353D75" w14:paraId="48A4BECB" w14:textId="77777777" w:rsidTr="00353D75">
        <w:trPr>
          <w:trHeight w:val="283"/>
        </w:trPr>
        <w:tc>
          <w:tcPr>
            <w:tcW w:w="4673" w:type="dxa"/>
            <w:shd w:val="clear" w:color="auto" w:fill="auto"/>
            <w:noWrap/>
            <w:vAlign w:val="bottom"/>
          </w:tcPr>
          <w:p w14:paraId="2EED79C5" w14:textId="0B0DDD54" w:rsidR="00353D75" w:rsidRDefault="00353D75" w:rsidP="00353D75">
            <w:pPr>
              <w:spacing w:after="0" w:line="240" w:lineRule="auto"/>
              <w:rPr>
                <w:rFonts w:eastAsia="Times New Roman" w:cs="Calibri"/>
                <w:b/>
                <w:bCs/>
                <w:sz w:val="22"/>
                <w:lang w:eastAsia="en-GB"/>
              </w:rPr>
            </w:pPr>
            <w:r>
              <w:rPr>
                <w:rFonts w:eastAsia="Times New Roman" w:cs="Calibri"/>
                <w:b/>
                <w:bCs/>
                <w:sz w:val="22"/>
                <w:lang w:eastAsia="en-GB"/>
              </w:rPr>
              <w:t>Grand Total</w:t>
            </w:r>
          </w:p>
        </w:tc>
        <w:tc>
          <w:tcPr>
            <w:tcW w:w="1701" w:type="dxa"/>
            <w:shd w:val="clear" w:color="auto" w:fill="auto"/>
            <w:noWrap/>
            <w:vAlign w:val="bottom"/>
          </w:tcPr>
          <w:p w14:paraId="6765535B" w14:textId="738320C2" w:rsidR="00353D75" w:rsidRDefault="004024A9" w:rsidP="00353D75">
            <w:pPr>
              <w:spacing w:after="0" w:line="240" w:lineRule="auto"/>
              <w:jc w:val="center"/>
              <w:rPr>
                <w:rFonts w:eastAsia="Times New Roman" w:cs="Calibri"/>
                <w:b/>
                <w:bCs/>
                <w:sz w:val="22"/>
                <w:lang w:eastAsia="en-GB"/>
              </w:rPr>
            </w:pPr>
            <w:r>
              <w:rPr>
                <w:rFonts w:eastAsia="Times New Roman" w:cs="Calibri"/>
                <w:b/>
                <w:bCs/>
                <w:sz w:val="22"/>
                <w:lang w:eastAsia="en-GB"/>
              </w:rPr>
              <w:t>264 (12%)</w:t>
            </w:r>
          </w:p>
        </w:tc>
        <w:tc>
          <w:tcPr>
            <w:tcW w:w="1701" w:type="dxa"/>
            <w:shd w:val="clear" w:color="auto" w:fill="auto"/>
            <w:noWrap/>
            <w:vAlign w:val="bottom"/>
          </w:tcPr>
          <w:p w14:paraId="353BAD44" w14:textId="064419D6" w:rsidR="00353D75" w:rsidRDefault="004024A9" w:rsidP="00353D75">
            <w:pPr>
              <w:spacing w:after="0" w:line="240" w:lineRule="auto"/>
              <w:jc w:val="center"/>
              <w:rPr>
                <w:rFonts w:eastAsia="Times New Roman" w:cs="Calibri"/>
                <w:b/>
                <w:bCs/>
                <w:sz w:val="22"/>
                <w:lang w:eastAsia="en-GB"/>
              </w:rPr>
            </w:pPr>
            <w:r>
              <w:rPr>
                <w:rFonts w:eastAsia="Times New Roman" w:cs="Calibri"/>
                <w:b/>
                <w:bCs/>
                <w:sz w:val="22"/>
                <w:lang w:eastAsia="en-GB"/>
              </w:rPr>
              <w:t>1914 (88%)</w:t>
            </w:r>
          </w:p>
        </w:tc>
        <w:tc>
          <w:tcPr>
            <w:tcW w:w="1572" w:type="dxa"/>
            <w:shd w:val="clear" w:color="auto" w:fill="auto"/>
            <w:noWrap/>
            <w:vAlign w:val="bottom"/>
          </w:tcPr>
          <w:p w14:paraId="4D72D00F" w14:textId="09E411E3" w:rsidR="00353D75" w:rsidRDefault="004024A9" w:rsidP="00353D75">
            <w:pPr>
              <w:spacing w:after="0" w:line="240" w:lineRule="auto"/>
              <w:jc w:val="center"/>
              <w:rPr>
                <w:rFonts w:eastAsia="Times New Roman" w:cs="Calibri"/>
                <w:b/>
                <w:bCs/>
                <w:sz w:val="22"/>
                <w:lang w:eastAsia="en-GB"/>
              </w:rPr>
            </w:pPr>
            <w:r>
              <w:rPr>
                <w:rFonts w:eastAsia="Times New Roman" w:cs="Calibri"/>
                <w:b/>
                <w:bCs/>
                <w:sz w:val="22"/>
                <w:lang w:eastAsia="en-GB"/>
              </w:rPr>
              <w:t>2178</w:t>
            </w:r>
          </w:p>
        </w:tc>
      </w:tr>
    </w:tbl>
    <w:p w14:paraId="1A0B5AEA" w14:textId="77777777" w:rsidR="00245BBD" w:rsidRDefault="00245BBD">
      <w:pPr>
        <w:rPr>
          <w:b/>
          <w:u w:val="single"/>
        </w:rPr>
      </w:pPr>
    </w:p>
    <w:tbl>
      <w:tblPr>
        <w:tblpPr w:leftFromText="180" w:rightFromText="180" w:vertAnchor="page" w:horzAnchor="margin" w:tblpY="6676"/>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245BBD" w14:paraId="4D5F1A3D" w14:textId="77777777" w:rsidTr="00245BBD">
        <w:trPr>
          <w:trHeight w:val="283"/>
        </w:trPr>
        <w:tc>
          <w:tcPr>
            <w:tcW w:w="4673" w:type="dxa"/>
            <w:shd w:val="clear" w:color="auto" w:fill="D9D9D9" w:themeFill="background1" w:themeFillShade="D9"/>
            <w:noWrap/>
            <w:vAlign w:val="bottom"/>
            <w:hideMark/>
          </w:tcPr>
          <w:p w14:paraId="0C9D5BEA" w14:textId="77777777" w:rsidR="00245BBD" w:rsidRDefault="00245BBD" w:rsidP="00245BBD">
            <w:pPr>
              <w:spacing w:after="0" w:line="240" w:lineRule="auto"/>
              <w:rPr>
                <w:rFonts w:eastAsia="Times New Roman" w:cs="Calibri"/>
                <w:b/>
                <w:sz w:val="22"/>
                <w:lang w:eastAsia="en-GB"/>
              </w:rPr>
            </w:pPr>
            <w:r>
              <w:rPr>
                <w:rFonts w:eastAsia="Times New Roman" w:cs="Calibri"/>
                <w:b/>
                <w:sz w:val="22"/>
                <w:lang w:eastAsia="en-GB"/>
              </w:rPr>
              <w:t>EHCP Domains</w:t>
            </w:r>
          </w:p>
        </w:tc>
        <w:tc>
          <w:tcPr>
            <w:tcW w:w="1701" w:type="dxa"/>
            <w:shd w:val="clear" w:color="auto" w:fill="D9D9D9" w:themeFill="background1" w:themeFillShade="D9"/>
            <w:noWrap/>
            <w:vAlign w:val="bottom"/>
            <w:hideMark/>
          </w:tcPr>
          <w:p w14:paraId="0BDBE432"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Not on T</w:t>
            </w:r>
            <w:r>
              <w:rPr>
                <w:b/>
                <w:sz w:val="22"/>
              </w:rPr>
              <w:t>rack</w:t>
            </w:r>
          </w:p>
        </w:tc>
        <w:tc>
          <w:tcPr>
            <w:tcW w:w="1701" w:type="dxa"/>
            <w:shd w:val="clear" w:color="auto" w:fill="D9D9D9" w:themeFill="background1" w:themeFillShade="D9"/>
            <w:noWrap/>
            <w:vAlign w:val="bottom"/>
            <w:hideMark/>
          </w:tcPr>
          <w:p w14:paraId="0DCE10E2"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On T</w:t>
            </w:r>
            <w:r>
              <w:rPr>
                <w:b/>
                <w:sz w:val="22"/>
              </w:rPr>
              <w:t>rack</w:t>
            </w:r>
          </w:p>
        </w:tc>
        <w:tc>
          <w:tcPr>
            <w:tcW w:w="1572" w:type="dxa"/>
            <w:shd w:val="clear" w:color="auto" w:fill="D9D9D9" w:themeFill="background1" w:themeFillShade="D9"/>
            <w:noWrap/>
            <w:vAlign w:val="bottom"/>
            <w:hideMark/>
          </w:tcPr>
          <w:p w14:paraId="356A62DA" w14:textId="77777777" w:rsidR="00245BBD" w:rsidRDefault="00245BBD" w:rsidP="00245BBD">
            <w:pPr>
              <w:spacing w:after="0" w:line="240" w:lineRule="auto"/>
              <w:jc w:val="center"/>
              <w:rPr>
                <w:rFonts w:eastAsia="Times New Roman" w:cs="Calibri"/>
                <w:b/>
                <w:sz w:val="22"/>
                <w:lang w:eastAsia="en-GB"/>
              </w:rPr>
            </w:pPr>
            <w:r>
              <w:rPr>
                <w:rFonts w:eastAsia="Times New Roman" w:cs="Calibri"/>
                <w:b/>
                <w:sz w:val="22"/>
                <w:lang w:eastAsia="en-GB"/>
              </w:rPr>
              <w:t>Grand Total</w:t>
            </w:r>
          </w:p>
        </w:tc>
      </w:tr>
      <w:tr w:rsidR="00353D75" w14:paraId="20C39254" w14:textId="77777777" w:rsidTr="00353D75">
        <w:trPr>
          <w:trHeight w:val="283"/>
        </w:trPr>
        <w:tc>
          <w:tcPr>
            <w:tcW w:w="4673" w:type="dxa"/>
            <w:shd w:val="clear" w:color="auto" w:fill="auto"/>
            <w:noWrap/>
            <w:vAlign w:val="bottom"/>
          </w:tcPr>
          <w:p w14:paraId="547E7638" w14:textId="02E210C2" w:rsidR="00353D75" w:rsidRDefault="00353D75" w:rsidP="00353D75">
            <w:pPr>
              <w:spacing w:after="0" w:line="240" w:lineRule="auto"/>
              <w:rPr>
                <w:rFonts w:eastAsia="Times New Roman" w:cs="Calibri"/>
                <w:sz w:val="22"/>
                <w:lang w:eastAsia="en-GB"/>
              </w:rPr>
            </w:pPr>
            <w:r>
              <w:rPr>
                <w:rFonts w:eastAsia="Times New Roman" w:cs="Calibri"/>
                <w:sz w:val="22"/>
                <w:lang w:eastAsia="en-GB"/>
              </w:rPr>
              <w:t>Cognition and Learning</w:t>
            </w:r>
          </w:p>
        </w:tc>
        <w:tc>
          <w:tcPr>
            <w:tcW w:w="1701" w:type="dxa"/>
            <w:shd w:val="clear" w:color="auto" w:fill="auto"/>
            <w:noWrap/>
            <w:vAlign w:val="bottom"/>
          </w:tcPr>
          <w:p w14:paraId="128A16F1" w14:textId="35A982FF" w:rsidR="00353D75" w:rsidRDefault="00353D75" w:rsidP="00353D75">
            <w:pPr>
              <w:spacing w:after="0" w:line="240" w:lineRule="auto"/>
              <w:rPr>
                <w:rFonts w:eastAsia="Times New Roman" w:cs="Calibri"/>
                <w:sz w:val="22"/>
                <w:lang w:eastAsia="en-GB"/>
              </w:rPr>
            </w:pPr>
            <w:r>
              <w:rPr>
                <w:rFonts w:eastAsia="Times New Roman" w:cs="Calibri"/>
                <w:sz w:val="22"/>
                <w:lang w:eastAsia="en-GB"/>
              </w:rPr>
              <w:t>64 (11%)</w:t>
            </w:r>
          </w:p>
        </w:tc>
        <w:tc>
          <w:tcPr>
            <w:tcW w:w="1701" w:type="dxa"/>
            <w:shd w:val="clear" w:color="auto" w:fill="auto"/>
            <w:noWrap/>
            <w:vAlign w:val="bottom"/>
          </w:tcPr>
          <w:p w14:paraId="569ED1CC" w14:textId="43134409"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528 (89%)</w:t>
            </w:r>
          </w:p>
        </w:tc>
        <w:tc>
          <w:tcPr>
            <w:tcW w:w="1572" w:type="dxa"/>
            <w:shd w:val="clear" w:color="auto" w:fill="auto"/>
            <w:noWrap/>
            <w:vAlign w:val="bottom"/>
          </w:tcPr>
          <w:p w14:paraId="25E36C6F" w14:textId="5525DE1E"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592</w:t>
            </w:r>
          </w:p>
        </w:tc>
      </w:tr>
      <w:tr w:rsidR="00353D75" w14:paraId="729E5022" w14:textId="77777777" w:rsidTr="00353D75">
        <w:trPr>
          <w:trHeight w:val="283"/>
        </w:trPr>
        <w:tc>
          <w:tcPr>
            <w:tcW w:w="4673" w:type="dxa"/>
            <w:shd w:val="clear" w:color="auto" w:fill="auto"/>
            <w:noWrap/>
            <w:vAlign w:val="bottom"/>
          </w:tcPr>
          <w:p w14:paraId="09D1563E" w14:textId="28C6FE5D" w:rsidR="00353D75" w:rsidRDefault="00353D75" w:rsidP="00353D75">
            <w:pPr>
              <w:spacing w:after="0" w:line="240" w:lineRule="auto"/>
              <w:rPr>
                <w:rFonts w:eastAsia="Times New Roman" w:cs="Calibri"/>
                <w:sz w:val="22"/>
                <w:lang w:eastAsia="en-GB"/>
              </w:rPr>
            </w:pPr>
            <w:r>
              <w:rPr>
                <w:rFonts w:eastAsia="Times New Roman" w:cs="Calibri"/>
                <w:sz w:val="22"/>
                <w:lang w:eastAsia="en-GB"/>
              </w:rPr>
              <w:t>Independence</w:t>
            </w:r>
          </w:p>
        </w:tc>
        <w:tc>
          <w:tcPr>
            <w:tcW w:w="1701" w:type="dxa"/>
            <w:shd w:val="clear" w:color="auto" w:fill="auto"/>
            <w:noWrap/>
            <w:vAlign w:val="bottom"/>
          </w:tcPr>
          <w:p w14:paraId="3EE64511" w14:textId="75190AFA" w:rsidR="00353D75" w:rsidRDefault="00353D75" w:rsidP="00353D75">
            <w:pPr>
              <w:spacing w:after="0" w:line="240" w:lineRule="auto"/>
              <w:rPr>
                <w:rFonts w:eastAsia="Times New Roman" w:cs="Calibri"/>
                <w:sz w:val="22"/>
                <w:lang w:eastAsia="en-GB"/>
              </w:rPr>
            </w:pPr>
            <w:r>
              <w:rPr>
                <w:rFonts w:eastAsia="Times New Roman" w:cs="Calibri"/>
                <w:sz w:val="22"/>
                <w:lang w:eastAsia="en-GB"/>
              </w:rPr>
              <w:t>42 (11%)</w:t>
            </w:r>
          </w:p>
        </w:tc>
        <w:tc>
          <w:tcPr>
            <w:tcW w:w="1701" w:type="dxa"/>
            <w:shd w:val="clear" w:color="auto" w:fill="auto"/>
            <w:noWrap/>
            <w:vAlign w:val="bottom"/>
          </w:tcPr>
          <w:p w14:paraId="22F46E07" w14:textId="5CC706D0"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328 (89%</w:t>
            </w:r>
          </w:p>
        </w:tc>
        <w:tc>
          <w:tcPr>
            <w:tcW w:w="1572" w:type="dxa"/>
            <w:shd w:val="clear" w:color="auto" w:fill="auto"/>
            <w:noWrap/>
            <w:vAlign w:val="bottom"/>
          </w:tcPr>
          <w:p w14:paraId="162DB5A6" w14:textId="5A5D4C47"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370</w:t>
            </w:r>
          </w:p>
        </w:tc>
      </w:tr>
      <w:tr w:rsidR="00353D75" w14:paraId="1F5F1DF7" w14:textId="77777777" w:rsidTr="00353D75">
        <w:trPr>
          <w:trHeight w:val="283"/>
        </w:trPr>
        <w:tc>
          <w:tcPr>
            <w:tcW w:w="4673" w:type="dxa"/>
            <w:shd w:val="clear" w:color="auto" w:fill="auto"/>
            <w:noWrap/>
            <w:vAlign w:val="bottom"/>
          </w:tcPr>
          <w:p w14:paraId="3E751659" w14:textId="48441D27" w:rsidR="00353D75" w:rsidRDefault="00353D75" w:rsidP="00353D75">
            <w:pPr>
              <w:spacing w:after="0" w:line="240" w:lineRule="auto"/>
              <w:rPr>
                <w:rFonts w:eastAsia="Times New Roman" w:cs="Calibri"/>
                <w:sz w:val="22"/>
                <w:lang w:eastAsia="en-GB"/>
              </w:rPr>
            </w:pPr>
            <w:r>
              <w:rPr>
                <w:rFonts w:eastAsia="Times New Roman" w:cs="Calibri"/>
                <w:sz w:val="22"/>
                <w:lang w:eastAsia="en-GB"/>
              </w:rPr>
              <w:t>Physical and Sensory</w:t>
            </w:r>
          </w:p>
        </w:tc>
        <w:tc>
          <w:tcPr>
            <w:tcW w:w="1701" w:type="dxa"/>
            <w:shd w:val="clear" w:color="auto" w:fill="auto"/>
            <w:noWrap/>
            <w:vAlign w:val="bottom"/>
          </w:tcPr>
          <w:p w14:paraId="2CE720AF" w14:textId="781F4771" w:rsidR="00353D75" w:rsidRDefault="00353D75" w:rsidP="00353D75">
            <w:pPr>
              <w:spacing w:after="0" w:line="240" w:lineRule="auto"/>
              <w:rPr>
                <w:rFonts w:eastAsia="Times New Roman" w:cs="Calibri"/>
                <w:sz w:val="22"/>
                <w:lang w:eastAsia="en-GB"/>
              </w:rPr>
            </w:pPr>
            <w:r>
              <w:rPr>
                <w:rFonts w:eastAsia="Times New Roman" w:cs="Calibri"/>
                <w:sz w:val="22"/>
                <w:lang w:eastAsia="en-GB"/>
              </w:rPr>
              <w:t>11 (11%)</w:t>
            </w:r>
          </w:p>
        </w:tc>
        <w:tc>
          <w:tcPr>
            <w:tcW w:w="1701" w:type="dxa"/>
            <w:shd w:val="clear" w:color="auto" w:fill="auto"/>
            <w:noWrap/>
            <w:vAlign w:val="bottom"/>
          </w:tcPr>
          <w:p w14:paraId="39DDB6F0" w14:textId="6304B7EE"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94 (89%)</w:t>
            </w:r>
          </w:p>
        </w:tc>
        <w:tc>
          <w:tcPr>
            <w:tcW w:w="1572" w:type="dxa"/>
            <w:shd w:val="clear" w:color="auto" w:fill="auto"/>
            <w:noWrap/>
            <w:vAlign w:val="bottom"/>
          </w:tcPr>
          <w:p w14:paraId="09BFD51B" w14:textId="4711054B"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105</w:t>
            </w:r>
          </w:p>
        </w:tc>
      </w:tr>
      <w:tr w:rsidR="00353D75" w14:paraId="7A5E5A7C" w14:textId="77777777" w:rsidTr="00353D75">
        <w:trPr>
          <w:trHeight w:val="283"/>
        </w:trPr>
        <w:tc>
          <w:tcPr>
            <w:tcW w:w="4673" w:type="dxa"/>
            <w:shd w:val="clear" w:color="auto" w:fill="auto"/>
            <w:noWrap/>
            <w:vAlign w:val="bottom"/>
          </w:tcPr>
          <w:p w14:paraId="1F0D4634" w14:textId="7304F44C" w:rsidR="00353D75" w:rsidRDefault="00353D75" w:rsidP="00353D75">
            <w:pPr>
              <w:spacing w:after="0" w:line="240" w:lineRule="auto"/>
              <w:rPr>
                <w:rFonts w:eastAsia="Times New Roman" w:cs="Calibri"/>
                <w:sz w:val="22"/>
                <w:lang w:eastAsia="en-GB"/>
              </w:rPr>
            </w:pPr>
            <w:r>
              <w:rPr>
                <w:rFonts w:eastAsia="Times New Roman" w:cs="Calibri"/>
                <w:sz w:val="22"/>
                <w:lang w:eastAsia="en-GB"/>
              </w:rPr>
              <w:t>Social, Emotional Wellbeing</w:t>
            </w:r>
          </w:p>
        </w:tc>
        <w:tc>
          <w:tcPr>
            <w:tcW w:w="1701" w:type="dxa"/>
            <w:shd w:val="clear" w:color="auto" w:fill="auto"/>
            <w:noWrap/>
            <w:vAlign w:val="bottom"/>
          </w:tcPr>
          <w:p w14:paraId="5B4AF894" w14:textId="201CF096" w:rsidR="00353D75" w:rsidRDefault="00353D75" w:rsidP="00353D75">
            <w:pPr>
              <w:spacing w:after="0" w:line="240" w:lineRule="auto"/>
              <w:rPr>
                <w:rFonts w:eastAsia="Times New Roman" w:cs="Calibri"/>
                <w:sz w:val="22"/>
                <w:lang w:eastAsia="en-GB"/>
              </w:rPr>
            </w:pPr>
            <w:r>
              <w:rPr>
                <w:rFonts w:eastAsia="Times New Roman" w:cs="Calibri"/>
                <w:sz w:val="22"/>
                <w:lang w:eastAsia="en-GB"/>
              </w:rPr>
              <w:t>38 (10%)</w:t>
            </w:r>
          </w:p>
        </w:tc>
        <w:tc>
          <w:tcPr>
            <w:tcW w:w="1701" w:type="dxa"/>
            <w:shd w:val="clear" w:color="auto" w:fill="auto"/>
            <w:noWrap/>
            <w:vAlign w:val="bottom"/>
          </w:tcPr>
          <w:p w14:paraId="662F2EBD" w14:textId="11467067"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330 (90%)</w:t>
            </w:r>
          </w:p>
        </w:tc>
        <w:tc>
          <w:tcPr>
            <w:tcW w:w="1572" w:type="dxa"/>
            <w:shd w:val="clear" w:color="auto" w:fill="auto"/>
            <w:noWrap/>
            <w:vAlign w:val="bottom"/>
          </w:tcPr>
          <w:p w14:paraId="3B20F4DB" w14:textId="5652E4F3"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368</w:t>
            </w:r>
          </w:p>
        </w:tc>
      </w:tr>
      <w:tr w:rsidR="00353D75" w14:paraId="2805ACFF" w14:textId="77777777" w:rsidTr="00353D75">
        <w:trPr>
          <w:trHeight w:val="283"/>
        </w:trPr>
        <w:tc>
          <w:tcPr>
            <w:tcW w:w="4673" w:type="dxa"/>
            <w:shd w:val="clear" w:color="auto" w:fill="auto"/>
            <w:noWrap/>
            <w:vAlign w:val="bottom"/>
          </w:tcPr>
          <w:p w14:paraId="10C23A97" w14:textId="45262DB2" w:rsidR="00353D75" w:rsidRDefault="00353D75" w:rsidP="00353D75">
            <w:pPr>
              <w:spacing w:after="0" w:line="240" w:lineRule="auto"/>
              <w:rPr>
                <w:rFonts w:eastAsia="Times New Roman" w:cs="Calibri"/>
                <w:sz w:val="22"/>
                <w:lang w:eastAsia="en-GB"/>
              </w:rPr>
            </w:pPr>
            <w:r>
              <w:rPr>
                <w:rFonts w:eastAsia="Times New Roman" w:cs="Calibri"/>
                <w:sz w:val="22"/>
                <w:lang w:eastAsia="en-GB"/>
              </w:rPr>
              <w:t>Speech, Language and Communication</w:t>
            </w:r>
          </w:p>
        </w:tc>
        <w:tc>
          <w:tcPr>
            <w:tcW w:w="1701" w:type="dxa"/>
            <w:shd w:val="clear" w:color="auto" w:fill="auto"/>
            <w:noWrap/>
            <w:vAlign w:val="bottom"/>
          </w:tcPr>
          <w:p w14:paraId="064E69EE" w14:textId="64B3E353" w:rsidR="00353D75" w:rsidRDefault="00353D75" w:rsidP="00353D75">
            <w:pPr>
              <w:spacing w:after="0" w:line="240" w:lineRule="auto"/>
              <w:rPr>
                <w:rFonts w:eastAsia="Times New Roman" w:cs="Calibri"/>
                <w:sz w:val="22"/>
                <w:lang w:eastAsia="en-GB"/>
              </w:rPr>
            </w:pPr>
            <w:r>
              <w:rPr>
                <w:rFonts w:eastAsia="Times New Roman" w:cs="Calibri"/>
                <w:sz w:val="22"/>
                <w:lang w:eastAsia="en-GB"/>
              </w:rPr>
              <w:t>47 (8%)</w:t>
            </w:r>
          </w:p>
        </w:tc>
        <w:tc>
          <w:tcPr>
            <w:tcW w:w="1701" w:type="dxa"/>
            <w:shd w:val="clear" w:color="auto" w:fill="auto"/>
            <w:noWrap/>
            <w:vAlign w:val="bottom"/>
          </w:tcPr>
          <w:p w14:paraId="09429659" w14:textId="6424C2F0"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534 (92%)</w:t>
            </w:r>
          </w:p>
        </w:tc>
        <w:tc>
          <w:tcPr>
            <w:tcW w:w="1572" w:type="dxa"/>
            <w:shd w:val="clear" w:color="auto" w:fill="auto"/>
            <w:noWrap/>
            <w:vAlign w:val="bottom"/>
          </w:tcPr>
          <w:p w14:paraId="5A8E815D" w14:textId="71575E95" w:rsidR="00353D75" w:rsidRDefault="00353D75" w:rsidP="00353D75">
            <w:pPr>
              <w:spacing w:after="0" w:line="240" w:lineRule="auto"/>
              <w:jc w:val="center"/>
              <w:rPr>
                <w:rFonts w:eastAsia="Times New Roman" w:cs="Calibri"/>
                <w:sz w:val="22"/>
                <w:lang w:eastAsia="en-GB"/>
              </w:rPr>
            </w:pPr>
            <w:r>
              <w:rPr>
                <w:rFonts w:eastAsia="Times New Roman" w:cs="Calibri"/>
                <w:sz w:val="22"/>
                <w:lang w:eastAsia="en-GB"/>
              </w:rPr>
              <w:t>581</w:t>
            </w:r>
          </w:p>
        </w:tc>
      </w:tr>
      <w:tr w:rsidR="00353D75" w14:paraId="5838A1E7" w14:textId="77777777" w:rsidTr="00353D75">
        <w:trPr>
          <w:trHeight w:val="283"/>
        </w:trPr>
        <w:tc>
          <w:tcPr>
            <w:tcW w:w="4673" w:type="dxa"/>
            <w:shd w:val="clear" w:color="auto" w:fill="auto"/>
            <w:noWrap/>
            <w:vAlign w:val="bottom"/>
          </w:tcPr>
          <w:p w14:paraId="7CCA6ECD" w14:textId="3FD45B76" w:rsidR="00353D75" w:rsidRDefault="00353D75" w:rsidP="00353D75">
            <w:pPr>
              <w:spacing w:after="0" w:line="240" w:lineRule="auto"/>
              <w:rPr>
                <w:rFonts w:eastAsia="Times New Roman" w:cs="Calibri"/>
                <w:b/>
                <w:bCs/>
                <w:sz w:val="22"/>
                <w:lang w:eastAsia="en-GB"/>
              </w:rPr>
            </w:pPr>
            <w:r>
              <w:rPr>
                <w:rFonts w:eastAsia="Times New Roman" w:cs="Calibri"/>
                <w:b/>
                <w:bCs/>
                <w:sz w:val="22"/>
                <w:lang w:eastAsia="en-GB"/>
              </w:rPr>
              <w:t>Grand Total</w:t>
            </w:r>
          </w:p>
        </w:tc>
        <w:tc>
          <w:tcPr>
            <w:tcW w:w="1701" w:type="dxa"/>
            <w:shd w:val="clear" w:color="auto" w:fill="auto"/>
            <w:noWrap/>
            <w:vAlign w:val="bottom"/>
          </w:tcPr>
          <w:p w14:paraId="7D09A934" w14:textId="50C595E8" w:rsidR="00353D75" w:rsidRDefault="00353D75" w:rsidP="00353D75">
            <w:pPr>
              <w:spacing w:after="0" w:line="240" w:lineRule="auto"/>
              <w:jc w:val="center"/>
              <w:rPr>
                <w:rFonts w:eastAsia="Times New Roman" w:cs="Calibri"/>
                <w:b/>
                <w:bCs/>
                <w:sz w:val="22"/>
                <w:lang w:eastAsia="en-GB"/>
              </w:rPr>
            </w:pPr>
            <w:r>
              <w:rPr>
                <w:rFonts w:eastAsia="Times New Roman" w:cs="Calibri"/>
                <w:b/>
                <w:bCs/>
                <w:sz w:val="22"/>
                <w:lang w:eastAsia="en-GB"/>
              </w:rPr>
              <w:t>202 (10%)</w:t>
            </w:r>
          </w:p>
        </w:tc>
        <w:tc>
          <w:tcPr>
            <w:tcW w:w="1701" w:type="dxa"/>
            <w:shd w:val="clear" w:color="auto" w:fill="auto"/>
            <w:noWrap/>
            <w:vAlign w:val="bottom"/>
          </w:tcPr>
          <w:p w14:paraId="76AD1E1B" w14:textId="4714CF88" w:rsidR="00353D75" w:rsidRDefault="00353D75" w:rsidP="00353D75">
            <w:pPr>
              <w:spacing w:after="0" w:line="240" w:lineRule="auto"/>
              <w:jc w:val="center"/>
              <w:rPr>
                <w:rFonts w:eastAsia="Times New Roman" w:cs="Calibri"/>
                <w:b/>
                <w:bCs/>
                <w:sz w:val="22"/>
                <w:lang w:eastAsia="en-GB"/>
              </w:rPr>
            </w:pPr>
            <w:r>
              <w:rPr>
                <w:rFonts w:eastAsia="Times New Roman" w:cs="Calibri"/>
                <w:b/>
                <w:bCs/>
                <w:sz w:val="22"/>
                <w:lang w:eastAsia="en-GB"/>
              </w:rPr>
              <w:t>1814 (90%)</w:t>
            </w:r>
          </w:p>
        </w:tc>
        <w:tc>
          <w:tcPr>
            <w:tcW w:w="1572" w:type="dxa"/>
            <w:shd w:val="clear" w:color="auto" w:fill="auto"/>
            <w:noWrap/>
            <w:vAlign w:val="bottom"/>
          </w:tcPr>
          <w:p w14:paraId="6A68F980" w14:textId="046A5D9D" w:rsidR="00353D75" w:rsidRDefault="00353D75" w:rsidP="00353D75">
            <w:pPr>
              <w:spacing w:after="0" w:line="240" w:lineRule="auto"/>
              <w:jc w:val="center"/>
              <w:rPr>
                <w:rFonts w:eastAsia="Times New Roman" w:cs="Calibri"/>
                <w:b/>
                <w:bCs/>
                <w:sz w:val="22"/>
                <w:lang w:eastAsia="en-GB"/>
              </w:rPr>
            </w:pPr>
            <w:r>
              <w:rPr>
                <w:rFonts w:eastAsia="Times New Roman" w:cs="Calibri"/>
                <w:b/>
                <w:bCs/>
                <w:sz w:val="22"/>
                <w:lang w:eastAsia="en-GB"/>
              </w:rPr>
              <w:t>2016</w:t>
            </w:r>
          </w:p>
        </w:tc>
      </w:tr>
    </w:tbl>
    <w:p w14:paraId="75D621C3" w14:textId="77777777" w:rsidR="00245BBD" w:rsidRDefault="00245BBD">
      <w:pPr>
        <w:rPr>
          <w:b/>
          <w:u w:val="single"/>
        </w:rPr>
      </w:pPr>
    </w:p>
    <w:p w14:paraId="4BFAD7BC" w14:textId="75212C09" w:rsidR="0007683A" w:rsidRDefault="00245BBD">
      <w:pPr>
        <w:rPr>
          <w:b/>
          <w:u w:val="single"/>
        </w:rPr>
      </w:pPr>
      <w:r>
        <w:rPr>
          <w:b/>
          <w:u w:val="single"/>
        </w:rPr>
        <w:t>S</w:t>
      </w:r>
      <w:r w:rsidR="00353D75">
        <w:rPr>
          <w:b/>
          <w:u w:val="single"/>
        </w:rPr>
        <w:t>ummer</w:t>
      </w:r>
      <w:r w:rsidR="0007683A">
        <w:rPr>
          <w:b/>
          <w:u w:val="single"/>
        </w:rPr>
        <w:t xml:space="preserve"> Term </w:t>
      </w:r>
      <w:r w:rsidR="00FB2C1A">
        <w:rPr>
          <w:b/>
          <w:u w:val="single"/>
        </w:rPr>
        <w:t>21</w:t>
      </w:r>
      <w:r w:rsidR="0079762D">
        <w:rPr>
          <w:b/>
          <w:u w:val="single"/>
        </w:rPr>
        <w:t>/2</w:t>
      </w:r>
      <w:r w:rsidR="00FB2C1A">
        <w:rPr>
          <w:b/>
          <w:u w:val="single"/>
        </w:rPr>
        <w:t>2</w:t>
      </w:r>
    </w:p>
    <w:p w14:paraId="241A85C7" w14:textId="77777777" w:rsidR="00245BBD" w:rsidRDefault="00245BBD">
      <w:pPr>
        <w:rPr>
          <w:b/>
          <w:u w:val="single"/>
        </w:rPr>
      </w:pPr>
    </w:p>
    <w:tbl>
      <w:tblPr>
        <w:tblpPr w:leftFromText="180" w:rightFromText="180" w:vertAnchor="page" w:horzAnchor="margin" w:tblpY="9781"/>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245BBD" w:rsidRPr="007C351A" w14:paraId="7F6C7D97" w14:textId="77777777" w:rsidTr="00245BBD">
        <w:trPr>
          <w:trHeight w:val="283"/>
        </w:trPr>
        <w:tc>
          <w:tcPr>
            <w:tcW w:w="4673" w:type="dxa"/>
            <w:shd w:val="clear" w:color="auto" w:fill="D9D9D9" w:themeFill="background1" w:themeFillShade="D9"/>
            <w:noWrap/>
            <w:vAlign w:val="bottom"/>
            <w:hideMark/>
          </w:tcPr>
          <w:p w14:paraId="27D569FD" w14:textId="77777777" w:rsidR="00245BBD" w:rsidRPr="00ED12A5" w:rsidRDefault="00245BBD" w:rsidP="00245BBD">
            <w:pPr>
              <w:spacing w:after="0"/>
              <w:rPr>
                <w:b/>
                <w:sz w:val="22"/>
              </w:rPr>
            </w:pPr>
            <w:r w:rsidRPr="00ED12A5">
              <w:rPr>
                <w:b/>
                <w:sz w:val="22"/>
              </w:rPr>
              <w:t>EHCP Domains</w:t>
            </w:r>
          </w:p>
        </w:tc>
        <w:tc>
          <w:tcPr>
            <w:tcW w:w="1701" w:type="dxa"/>
            <w:tcBorders>
              <w:bottom w:val="single" w:sz="4" w:space="0" w:color="auto"/>
            </w:tcBorders>
            <w:shd w:val="clear" w:color="auto" w:fill="D9D9D9" w:themeFill="background1" w:themeFillShade="D9"/>
            <w:noWrap/>
            <w:vAlign w:val="bottom"/>
            <w:hideMark/>
          </w:tcPr>
          <w:p w14:paraId="414FE5D4" w14:textId="77777777" w:rsidR="00245BBD" w:rsidRPr="00ED12A5" w:rsidRDefault="00245BBD" w:rsidP="00245BBD">
            <w:pPr>
              <w:spacing w:after="0"/>
              <w:rPr>
                <w:b/>
                <w:sz w:val="22"/>
              </w:rPr>
            </w:pPr>
            <w:r w:rsidRPr="00ED12A5">
              <w:rPr>
                <w:b/>
                <w:sz w:val="22"/>
              </w:rPr>
              <w:t>Not on Track</w:t>
            </w:r>
          </w:p>
        </w:tc>
        <w:tc>
          <w:tcPr>
            <w:tcW w:w="1701" w:type="dxa"/>
            <w:tcBorders>
              <w:bottom w:val="single" w:sz="4" w:space="0" w:color="auto"/>
            </w:tcBorders>
            <w:shd w:val="clear" w:color="auto" w:fill="D9D9D9" w:themeFill="background1" w:themeFillShade="D9"/>
            <w:noWrap/>
            <w:vAlign w:val="bottom"/>
            <w:hideMark/>
          </w:tcPr>
          <w:p w14:paraId="3130CFF8" w14:textId="77777777" w:rsidR="00245BBD" w:rsidRPr="00ED12A5" w:rsidRDefault="00245BBD" w:rsidP="00245BBD">
            <w:pPr>
              <w:spacing w:after="0"/>
              <w:jc w:val="center"/>
              <w:rPr>
                <w:b/>
                <w:sz w:val="22"/>
              </w:rPr>
            </w:pPr>
            <w:r w:rsidRPr="00ED12A5">
              <w:rPr>
                <w:b/>
                <w:sz w:val="22"/>
              </w:rPr>
              <w:t>On Track</w:t>
            </w:r>
          </w:p>
        </w:tc>
        <w:tc>
          <w:tcPr>
            <w:tcW w:w="1572" w:type="dxa"/>
            <w:tcBorders>
              <w:bottom w:val="single" w:sz="4" w:space="0" w:color="auto"/>
            </w:tcBorders>
            <w:shd w:val="clear" w:color="auto" w:fill="D9D9D9" w:themeFill="background1" w:themeFillShade="D9"/>
            <w:noWrap/>
            <w:vAlign w:val="bottom"/>
            <w:hideMark/>
          </w:tcPr>
          <w:p w14:paraId="38A72613" w14:textId="77777777" w:rsidR="00245BBD" w:rsidRPr="00ED12A5" w:rsidRDefault="00245BBD" w:rsidP="00245BBD">
            <w:pPr>
              <w:spacing w:after="0"/>
              <w:rPr>
                <w:b/>
                <w:sz w:val="22"/>
              </w:rPr>
            </w:pPr>
            <w:r w:rsidRPr="00ED12A5">
              <w:rPr>
                <w:b/>
                <w:sz w:val="22"/>
              </w:rPr>
              <w:t>Grand Total</w:t>
            </w:r>
          </w:p>
        </w:tc>
      </w:tr>
      <w:tr w:rsidR="00353D75" w:rsidRPr="007C351A" w14:paraId="63DF9A00" w14:textId="77777777" w:rsidTr="00353D75">
        <w:trPr>
          <w:trHeight w:val="283"/>
        </w:trPr>
        <w:tc>
          <w:tcPr>
            <w:tcW w:w="4673" w:type="dxa"/>
            <w:shd w:val="clear" w:color="auto" w:fill="auto"/>
            <w:noWrap/>
            <w:vAlign w:val="bottom"/>
          </w:tcPr>
          <w:p w14:paraId="001B1022" w14:textId="1C76D07E" w:rsidR="00353D75" w:rsidRPr="00363802" w:rsidRDefault="00353D75" w:rsidP="00353D75">
            <w:pPr>
              <w:spacing w:after="0" w:line="240" w:lineRule="auto"/>
              <w:rPr>
                <w:sz w:val="22"/>
              </w:rPr>
            </w:pPr>
            <w:r>
              <w:rPr>
                <w:rFonts w:eastAsia="Times New Roman" w:cs="Calibri"/>
                <w:sz w:val="22"/>
                <w:lang w:eastAsia="en-GB"/>
              </w:rPr>
              <w:t>Cognition and Learning</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294688A6" w14:textId="1529313E" w:rsidR="00353D75" w:rsidRPr="00363802" w:rsidRDefault="00353D75" w:rsidP="00353D75">
            <w:pPr>
              <w:spacing w:after="0" w:line="240" w:lineRule="auto"/>
              <w:jc w:val="center"/>
              <w:rPr>
                <w:rFonts w:cs="Calibri"/>
                <w:sz w:val="22"/>
              </w:rPr>
            </w:pPr>
            <w:r>
              <w:rPr>
                <w:rFonts w:eastAsia="Times New Roman" w:cs="Calibri"/>
                <w:sz w:val="22"/>
                <w:lang w:eastAsia="en-GB"/>
              </w:rPr>
              <w:t>117 (17%)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506CD" w14:textId="6852C53A" w:rsidR="00353D75" w:rsidRPr="00363802" w:rsidRDefault="00353D75" w:rsidP="00353D75">
            <w:pPr>
              <w:spacing w:after="0" w:line="240" w:lineRule="auto"/>
              <w:jc w:val="center"/>
              <w:rPr>
                <w:rFonts w:cs="Calibri"/>
                <w:sz w:val="22"/>
              </w:rPr>
            </w:pPr>
            <w:r>
              <w:rPr>
                <w:rFonts w:eastAsia="Times New Roman" w:cs="Calibri"/>
                <w:sz w:val="22"/>
                <w:lang w:eastAsia="en-GB"/>
              </w:rPr>
              <w:t xml:space="preserve">538  (83%) </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294B5" w14:textId="4A653AA1" w:rsidR="00353D75" w:rsidRPr="00363802" w:rsidRDefault="00353D75" w:rsidP="00353D75">
            <w:pPr>
              <w:spacing w:after="0" w:line="240" w:lineRule="auto"/>
              <w:jc w:val="center"/>
              <w:rPr>
                <w:rFonts w:cs="Calibri"/>
                <w:sz w:val="22"/>
              </w:rPr>
            </w:pPr>
            <w:r>
              <w:rPr>
                <w:rFonts w:eastAsia="Times New Roman" w:cs="Calibri"/>
                <w:sz w:val="22"/>
                <w:lang w:eastAsia="en-GB"/>
              </w:rPr>
              <w:t>655</w:t>
            </w:r>
          </w:p>
        </w:tc>
      </w:tr>
      <w:tr w:rsidR="00353D75" w:rsidRPr="007C351A" w14:paraId="1A8CFB12" w14:textId="77777777" w:rsidTr="00353D75">
        <w:trPr>
          <w:trHeight w:val="283"/>
        </w:trPr>
        <w:tc>
          <w:tcPr>
            <w:tcW w:w="4673" w:type="dxa"/>
            <w:shd w:val="clear" w:color="auto" w:fill="auto"/>
            <w:noWrap/>
            <w:vAlign w:val="bottom"/>
          </w:tcPr>
          <w:p w14:paraId="1423DF53" w14:textId="2887164B" w:rsidR="00353D75" w:rsidRPr="00363802" w:rsidRDefault="00353D75" w:rsidP="00353D75">
            <w:pPr>
              <w:spacing w:after="0" w:line="240" w:lineRule="auto"/>
              <w:rPr>
                <w:sz w:val="22"/>
              </w:rPr>
            </w:pPr>
            <w:r>
              <w:rPr>
                <w:rFonts w:eastAsia="Times New Roman" w:cs="Calibri"/>
                <w:sz w:val="22"/>
                <w:lang w:eastAsia="en-GB"/>
              </w:rPr>
              <w:t>Independence</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3F3B34CA" w14:textId="616F12FC" w:rsidR="00353D75" w:rsidRPr="00363802" w:rsidRDefault="00353D75" w:rsidP="00353D75">
            <w:pPr>
              <w:spacing w:after="0" w:line="240" w:lineRule="auto"/>
              <w:jc w:val="center"/>
              <w:rPr>
                <w:rFonts w:cs="Calibri"/>
                <w:sz w:val="22"/>
              </w:rPr>
            </w:pPr>
            <w:r>
              <w:rPr>
                <w:rFonts w:eastAsia="Times New Roman" w:cs="Calibri"/>
                <w:sz w:val="22"/>
                <w:lang w:eastAsia="en-GB"/>
              </w:rPr>
              <w:t>55  (13%)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507B7" w14:textId="7D384248" w:rsidR="00353D75" w:rsidRPr="00363802" w:rsidRDefault="00353D75" w:rsidP="00353D75">
            <w:pPr>
              <w:spacing w:after="0" w:line="240" w:lineRule="auto"/>
              <w:jc w:val="center"/>
              <w:rPr>
                <w:rFonts w:cs="Calibri"/>
                <w:sz w:val="22"/>
              </w:rPr>
            </w:pPr>
            <w:r>
              <w:rPr>
                <w:rFonts w:eastAsia="Times New Roman" w:cs="Calibri"/>
                <w:sz w:val="22"/>
                <w:lang w:eastAsia="en-GB"/>
              </w:rPr>
              <w:t>356 (87%)</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5EBA0" w14:textId="7253C435" w:rsidR="00353D75" w:rsidRPr="00363802" w:rsidRDefault="00353D75" w:rsidP="00353D75">
            <w:pPr>
              <w:spacing w:after="0" w:line="240" w:lineRule="auto"/>
              <w:jc w:val="center"/>
              <w:rPr>
                <w:rFonts w:cs="Calibri"/>
                <w:sz w:val="22"/>
              </w:rPr>
            </w:pPr>
            <w:r>
              <w:rPr>
                <w:rFonts w:eastAsia="Times New Roman" w:cs="Calibri"/>
                <w:sz w:val="22"/>
                <w:lang w:eastAsia="en-GB"/>
              </w:rPr>
              <w:t>411</w:t>
            </w:r>
          </w:p>
        </w:tc>
      </w:tr>
      <w:tr w:rsidR="00353D75" w:rsidRPr="007C351A" w14:paraId="046A4F37" w14:textId="77777777" w:rsidTr="00353D75">
        <w:trPr>
          <w:trHeight w:val="283"/>
        </w:trPr>
        <w:tc>
          <w:tcPr>
            <w:tcW w:w="4673" w:type="dxa"/>
            <w:shd w:val="clear" w:color="auto" w:fill="auto"/>
            <w:noWrap/>
            <w:vAlign w:val="bottom"/>
          </w:tcPr>
          <w:p w14:paraId="2D889FE1" w14:textId="129B0F6E" w:rsidR="00353D75" w:rsidRPr="00363802" w:rsidRDefault="00353D75" w:rsidP="00353D75">
            <w:pPr>
              <w:spacing w:after="0" w:line="240" w:lineRule="auto"/>
              <w:rPr>
                <w:sz w:val="22"/>
              </w:rPr>
            </w:pPr>
            <w:r>
              <w:rPr>
                <w:rFonts w:eastAsia="Times New Roman" w:cs="Calibri"/>
                <w:sz w:val="22"/>
                <w:lang w:eastAsia="en-GB"/>
              </w:rPr>
              <w:t>Physical and Sensory</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6D6A595F" w14:textId="61ABB145" w:rsidR="00353D75" w:rsidRPr="00363802" w:rsidRDefault="00353D75" w:rsidP="00353D75">
            <w:pPr>
              <w:spacing w:after="0" w:line="240" w:lineRule="auto"/>
              <w:jc w:val="center"/>
              <w:rPr>
                <w:rFonts w:cs="Calibri"/>
                <w:sz w:val="22"/>
              </w:rPr>
            </w:pPr>
            <w:r>
              <w:rPr>
                <w:rFonts w:eastAsia="Times New Roman" w:cs="Calibri"/>
                <w:sz w:val="22"/>
                <w:lang w:eastAsia="en-GB"/>
              </w:rPr>
              <w:t>22  (15%)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37B2A" w14:textId="12BC9AC2" w:rsidR="00353D75" w:rsidRPr="00363802" w:rsidRDefault="00353D75" w:rsidP="00353D75">
            <w:pPr>
              <w:spacing w:after="0" w:line="240" w:lineRule="auto"/>
              <w:jc w:val="center"/>
              <w:rPr>
                <w:rFonts w:cs="Calibri"/>
                <w:sz w:val="22"/>
              </w:rPr>
            </w:pPr>
            <w:r>
              <w:rPr>
                <w:rFonts w:eastAsia="Times New Roman" w:cs="Calibri"/>
                <w:sz w:val="22"/>
                <w:lang w:eastAsia="en-GB"/>
              </w:rPr>
              <w:t>125 (85%)</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8B23B" w14:textId="6889AD29" w:rsidR="00353D75" w:rsidRPr="00363802" w:rsidRDefault="00353D75" w:rsidP="00353D75">
            <w:pPr>
              <w:spacing w:after="0" w:line="240" w:lineRule="auto"/>
              <w:jc w:val="center"/>
              <w:rPr>
                <w:rFonts w:cs="Calibri"/>
                <w:sz w:val="22"/>
              </w:rPr>
            </w:pPr>
            <w:r>
              <w:rPr>
                <w:rFonts w:eastAsia="Times New Roman" w:cs="Calibri"/>
                <w:sz w:val="22"/>
                <w:lang w:eastAsia="en-GB"/>
              </w:rPr>
              <w:t>147</w:t>
            </w:r>
          </w:p>
        </w:tc>
      </w:tr>
      <w:tr w:rsidR="00353D75" w:rsidRPr="007C351A" w14:paraId="5620A8D1" w14:textId="77777777" w:rsidTr="00353D75">
        <w:trPr>
          <w:trHeight w:val="283"/>
        </w:trPr>
        <w:tc>
          <w:tcPr>
            <w:tcW w:w="4673" w:type="dxa"/>
            <w:shd w:val="clear" w:color="auto" w:fill="auto"/>
            <w:noWrap/>
            <w:vAlign w:val="bottom"/>
          </w:tcPr>
          <w:p w14:paraId="7D6D92EB" w14:textId="04C4EFF0" w:rsidR="00353D75" w:rsidRPr="00363802" w:rsidRDefault="00353D75" w:rsidP="00353D75">
            <w:pPr>
              <w:spacing w:after="0" w:line="240" w:lineRule="auto"/>
              <w:rPr>
                <w:sz w:val="22"/>
              </w:rPr>
            </w:pPr>
            <w:r>
              <w:rPr>
                <w:rFonts w:eastAsia="Times New Roman" w:cs="Calibri"/>
                <w:sz w:val="22"/>
                <w:lang w:eastAsia="en-GB"/>
              </w:rPr>
              <w:t>Social, Emotional Wellbeing</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6FAA4C6F" w14:textId="12358F33" w:rsidR="00353D75" w:rsidRPr="00363802" w:rsidRDefault="00353D75" w:rsidP="00353D75">
            <w:pPr>
              <w:spacing w:after="0" w:line="240" w:lineRule="auto"/>
              <w:jc w:val="center"/>
              <w:rPr>
                <w:rFonts w:cs="Calibri"/>
                <w:sz w:val="22"/>
              </w:rPr>
            </w:pPr>
            <w:r>
              <w:rPr>
                <w:rFonts w:eastAsia="Times New Roman" w:cs="Calibri"/>
                <w:sz w:val="22"/>
                <w:lang w:eastAsia="en-GB"/>
              </w:rPr>
              <w:t>66  (16%)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34352" w14:textId="2BC3562B" w:rsidR="00353D75" w:rsidRPr="00363802" w:rsidRDefault="00353D75" w:rsidP="00353D75">
            <w:pPr>
              <w:spacing w:after="0" w:line="240" w:lineRule="auto"/>
              <w:jc w:val="center"/>
              <w:rPr>
                <w:rFonts w:cs="Calibri"/>
                <w:sz w:val="22"/>
              </w:rPr>
            </w:pPr>
            <w:r>
              <w:rPr>
                <w:rFonts w:eastAsia="Times New Roman" w:cs="Calibri"/>
                <w:sz w:val="22"/>
                <w:lang w:eastAsia="en-GB"/>
              </w:rPr>
              <w:t>335 (84%)</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A8A83" w14:textId="7FCD83C3" w:rsidR="00353D75" w:rsidRPr="00363802" w:rsidRDefault="00353D75" w:rsidP="00353D75">
            <w:pPr>
              <w:spacing w:after="0" w:line="240" w:lineRule="auto"/>
              <w:jc w:val="center"/>
              <w:rPr>
                <w:rFonts w:cs="Calibri"/>
                <w:sz w:val="22"/>
              </w:rPr>
            </w:pPr>
            <w:r>
              <w:rPr>
                <w:rFonts w:eastAsia="Times New Roman" w:cs="Calibri"/>
                <w:sz w:val="22"/>
                <w:lang w:eastAsia="en-GB"/>
              </w:rPr>
              <w:t>401</w:t>
            </w:r>
          </w:p>
        </w:tc>
      </w:tr>
      <w:tr w:rsidR="00353D75" w:rsidRPr="007C351A" w14:paraId="7F470CFC" w14:textId="77777777" w:rsidTr="00353D75">
        <w:trPr>
          <w:trHeight w:val="283"/>
        </w:trPr>
        <w:tc>
          <w:tcPr>
            <w:tcW w:w="4673" w:type="dxa"/>
            <w:shd w:val="clear" w:color="auto" w:fill="auto"/>
            <w:noWrap/>
            <w:vAlign w:val="bottom"/>
          </w:tcPr>
          <w:p w14:paraId="3DF9430D" w14:textId="0A44CF5F" w:rsidR="00353D75" w:rsidRPr="00363802" w:rsidRDefault="00353D75" w:rsidP="00353D75">
            <w:pPr>
              <w:spacing w:after="0" w:line="240" w:lineRule="auto"/>
              <w:rPr>
                <w:sz w:val="22"/>
              </w:rPr>
            </w:pPr>
            <w:r>
              <w:rPr>
                <w:rFonts w:eastAsia="Times New Roman" w:cs="Calibri"/>
                <w:sz w:val="22"/>
                <w:lang w:eastAsia="en-GB"/>
              </w:rPr>
              <w:t>Speech, Language and Communication</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1E8E1D7F" w14:textId="0CD428FC" w:rsidR="00353D75" w:rsidRPr="00363802" w:rsidRDefault="00353D75" w:rsidP="00353D75">
            <w:pPr>
              <w:spacing w:after="0" w:line="240" w:lineRule="auto"/>
              <w:jc w:val="center"/>
              <w:rPr>
                <w:rFonts w:cs="Calibri"/>
                <w:sz w:val="22"/>
              </w:rPr>
            </w:pPr>
            <w:r>
              <w:rPr>
                <w:rFonts w:eastAsia="Times New Roman" w:cs="Calibri"/>
                <w:sz w:val="22"/>
                <w:lang w:eastAsia="en-GB"/>
              </w:rPr>
              <w:t>60  (12%)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E4776" w14:textId="42350B3C" w:rsidR="00353D75" w:rsidRPr="00363802" w:rsidRDefault="00353D75" w:rsidP="00353D75">
            <w:pPr>
              <w:spacing w:after="0" w:line="240" w:lineRule="auto"/>
              <w:jc w:val="center"/>
              <w:rPr>
                <w:rFonts w:cs="Calibri"/>
                <w:sz w:val="22"/>
              </w:rPr>
            </w:pPr>
            <w:r>
              <w:rPr>
                <w:rFonts w:eastAsia="Times New Roman" w:cs="Calibri"/>
                <w:sz w:val="22"/>
                <w:lang w:eastAsia="en-GB"/>
              </w:rPr>
              <w:t>453 (88%)</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47CB" w14:textId="07FCE5C6" w:rsidR="00353D75" w:rsidRPr="00363802" w:rsidRDefault="00353D75" w:rsidP="00353D75">
            <w:pPr>
              <w:spacing w:after="0" w:line="240" w:lineRule="auto"/>
              <w:jc w:val="center"/>
              <w:rPr>
                <w:rFonts w:cs="Calibri"/>
                <w:sz w:val="22"/>
              </w:rPr>
            </w:pPr>
            <w:r>
              <w:rPr>
                <w:rFonts w:eastAsia="Times New Roman" w:cs="Calibri"/>
                <w:sz w:val="22"/>
                <w:lang w:eastAsia="en-GB"/>
              </w:rPr>
              <w:t>513</w:t>
            </w:r>
          </w:p>
        </w:tc>
      </w:tr>
      <w:tr w:rsidR="00353D75" w:rsidRPr="007C351A" w14:paraId="31B48CD8" w14:textId="77777777" w:rsidTr="00353D75">
        <w:trPr>
          <w:trHeight w:val="283"/>
        </w:trPr>
        <w:tc>
          <w:tcPr>
            <w:tcW w:w="4673" w:type="dxa"/>
            <w:shd w:val="clear" w:color="auto" w:fill="auto"/>
            <w:noWrap/>
            <w:vAlign w:val="bottom"/>
          </w:tcPr>
          <w:p w14:paraId="63CA225F" w14:textId="0C07A2C4" w:rsidR="00353D75" w:rsidRPr="00363802" w:rsidRDefault="00353D75" w:rsidP="00353D75">
            <w:pPr>
              <w:spacing w:after="0" w:line="240" w:lineRule="auto"/>
              <w:rPr>
                <w:b/>
                <w:bCs/>
                <w:sz w:val="22"/>
              </w:rPr>
            </w:pPr>
            <w:r>
              <w:rPr>
                <w:rFonts w:eastAsia="Times New Roman" w:cs="Calibri"/>
                <w:b/>
                <w:bCs/>
                <w:sz w:val="22"/>
                <w:lang w:eastAsia="en-GB"/>
              </w:rPr>
              <w:t>Grand Total</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14:paraId="5C95760B" w14:textId="74C755A2" w:rsidR="00353D75" w:rsidRPr="00363802" w:rsidRDefault="00353D75" w:rsidP="00353D75">
            <w:pPr>
              <w:spacing w:after="0" w:line="240" w:lineRule="auto"/>
              <w:jc w:val="center"/>
              <w:rPr>
                <w:rFonts w:cs="Calibri"/>
                <w:b/>
                <w:bCs/>
                <w:sz w:val="22"/>
              </w:rPr>
            </w:pPr>
            <w:r>
              <w:rPr>
                <w:rFonts w:eastAsia="Times New Roman" w:cs="Calibri"/>
                <w:b/>
                <w:bCs/>
                <w:sz w:val="22"/>
                <w:lang w:eastAsia="en-GB"/>
              </w:rPr>
              <w:t>320</w:t>
            </w:r>
            <w:r w:rsidR="00D30A81">
              <w:rPr>
                <w:rFonts w:eastAsia="Times New Roman" w:cs="Calibri"/>
                <w:b/>
                <w:bCs/>
                <w:sz w:val="22"/>
                <w:lang w:eastAsia="en-GB"/>
              </w:rPr>
              <w:t xml:space="preserve"> (15%)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E7489" w14:textId="5F49DA7B" w:rsidR="00353D75" w:rsidRPr="00363802" w:rsidRDefault="00353D75" w:rsidP="00353D75">
            <w:pPr>
              <w:spacing w:after="0" w:line="240" w:lineRule="auto"/>
              <w:jc w:val="center"/>
              <w:rPr>
                <w:rFonts w:cs="Calibri"/>
                <w:b/>
                <w:bCs/>
                <w:sz w:val="22"/>
              </w:rPr>
            </w:pPr>
            <w:r>
              <w:rPr>
                <w:rFonts w:eastAsia="Times New Roman" w:cs="Calibri"/>
                <w:b/>
                <w:bCs/>
                <w:sz w:val="22"/>
                <w:lang w:eastAsia="en-GB"/>
              </w:rPr>
              <w:t>1807</w:t>
            </w:r>
            <w:r w:rsidR="00D30A81">
              <w:rPr>
                <w:rFonts w:eastAsia="Times New Roman" w:cs="Calibri"/>
                <w:b/>
                <w:bCs/>
                <w:sz w:val="22"/>
                <w:lang w:eastAsia="en-GB"/>
              </w:rPr>
              <w:t xml:space="preserve"> (85%)</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9A53B" w14:textId="08E50F50" w:rsidR="00353D75" w:rsidRPr="00363802" w:rsidRDefault="00353D75" w:rsidP="00353D75">
            <w:pPr>
              <w:spacing w:after="0" w:line="240" w:lineRule="auto"/>
              <w:jc w:val="center"/>
              <w:rPr>
                <w:rFonts w:cs="Calibri"/>
                <w:b/>
                <w:bCs/>
                <w:sz w:val="22"/>
              </w:rPr>
            </w:pPr>
            <w:r>
              <w:rPr>
                <w:rFonts w:eastAsia="Times New Roman" w:cs="Calibri"/>
                <w:b/>
                <w:bCs/>
                <w:sz w:val="22"/>
                <w:lang w:eastAsia="en-GB"/>
              </w:rPr>
              <w:t>2127</w:t>
            </w:r>
          </w:p>
        </w:tc>
      </w:tr>
    </w:tbl>
    <w:p w14:paraId="665BF1CE" w14:textId="0A1F5979" w:rsidR="0007683A" w:rsidRDefault="00353D75">
      <w:pPr>
        <w:rPr>
          <w:b/>
          <w:u w:val="single"/>
        </w:rPr>
      </w:pPr>
      <w:r>
        <w:rPr>
          <w:b/>
          <w:u w:val="single"/>
        </w:rPr>
        <w:t>Spring</w:t>
      </w:r>
      <w:r w:rsidR="00FB2C1A">
        <w:rPr>
          <w:b/>
          <w:u w:val="single"/>
        </w:rPr>
        <w:t xml:space="preserve"> Term 21/22</w:t>
      </w:r>
    </w:p>
    <w:p w14:paraId="228CA4E5" w14:textId="77777777" w:rsidR="00BD5934" w:rsidRDefault="00BD5934">
      <w:pPr>
        <w:rPr>
          <w:u w:val="single"/>
        </w:rPr>
      </w:pPr>
    </w:p>
    <w:p w14:paraId="089E9C44" w14:textId="1303654D" w:rsidR="00571A9F" w:rsidRDefault="009F4376" w:rsidP="00571A9F">
      <w:pPr>
        <w:rPr>
          <w:bCs/>
        </w:rPr>
      </w:pPr>
      <w:r w:rsidRPr="009F4376">
        <w:rPr>
          <w:bCs/>
        </w:rPr>
        <w:t xml:space="preserve">The physical and sensory domain </w:t>
      </w:r>
      <w:r>
        <w:rPr>
          <w:bCs/>
        </w:rPr>
        <w:t xml:space="preserve">has the most students who are ‘not on track’ for the Autumn term. </w:t>
      </w:r>
      <w:r w:rsidR="002747CD">
        <w:rPr>
          <w:bCs/>
        </w:rPr>
        <w:t xml:space="preserve">This is the smallest domain cohort, with only 95 targets in total across the whole school. 65% of the 17 ‘not on track’ targets are due to ‘attendance.’ This is largely attributed to 7 students who have attendance figures ranging from 0% to 81% in the autumn term. 41% of students reported as ‘not on track’ in this domain are within the </w:t>
      </w:r>
      <w:proofErr w:type="spellStart"/>
      <w:r w:rsidR="002747CD">
        <w:rPr>
          <w:bCs/>
        </w:rPr>
        <w:t>preformal</w:t>
      </w:r>
      <w:proofErr w:type="spellEnd"/>
      <w:r w:rsidR="002747CD">
        <w:rPr>
          <w:bCs/>
        </w:rPr>
        <w:t xml:space="preserve"> cohort with complex medical needs. </w:t>
      </w:r>
    </w:p>
    <w:p w14:paraId="0451FF9C" w14:textId="5EA3051B" w:rsidR="00C9138C" w:rsidRPr="009F4376" w:rsidRDefault="00C9138C" w:rsidP="00571A9F">
      <w:pPr>
        <w:rPr>
          <w:bCs/>
        </w:rPr>
      </w:pPr>
      <w:r>
        <w:rPr>
          <w:bCs/>
        </w:rPr>
        <w:lastRenderedPageBreak/>
        <w:t xml:space="preserve">The physical and sensory domain has reduced in quantity of targets over the past academic year due to appointing a TLR holder who has taken responsibility for this domain. She has completed a whole school register, audit and provided guidance to ensure this domain is solely for the purpose of physical and sensory needs, when previously there has been confusion. </w:t>
      </w:r>
    </w:p>
    <w:p w14:paraId="47DDA396" w14:textId="4A3301B1" w:rsidR="00CA5074" w:rsidRPr="009F4376" w:rsidRDefault="00FD1673" w:rsidP="00571A9F">
      <w:pPr>
        <w:rPr>
          <w:bCs/>
        </w:rPr>
      </w:pPr>
      <w:r>
        <w:rPr>
          <w:bCs/>
        </w:rPr>
        <w:t>The best performing domain in the autumn term is ‘speech, language and communication.’ This is the largest domain area with 671 targets in total. There has recently been a whole school communication strategy developed</w:t>
      </w:r>
      <w:r w:rsidR="00762CF2">
        <w:rPr>
          <w:bCs/>
        </w:rPr>
        <w:t xml:space="preserve"> and </w:t>
      </w:r>
      <w:r>
        <w:rPr>
          <w:bCs/>
        </w:rPr>
        <w:t xml:space="preserve">an audit has been completed </w:t>
      </w:r>
      <w:r w:rsidR="00762CF2">
        <w:rPr>
          <w:bCs/>
        </w:rPr>
        <w:t xml:space="preserve">to quality assure PLG targets in this area to support learning and student progress. </w:t>
      </w:r>
    </w:p>
    <w:p w14:paraId="0815E85D" w14:textId="77777777" w:rsidR="00CA5074" w:rsidRDefault="00CA5074" w:rsidP="00571A9F">
      <w:pPr>
        <w:rPr>
          <w:b/>
        </w:rPr>
      </w:pPr>
    </w:p>
    <w:tbl>
      <w:tblPr>
        <w:tblStyle w:val="TableGrid"/>
        <w:tblpPr w:leftFromText="180" w:rightFromText="180" w:vertAnchor="text" w:horzAnchor="margin" w:tblpY="1923"/>
        <w:tblOverlap w:val="never"/>
        <w:tblW w:w="0" w:type="auto"/>
        <w:tblLook w:val="04A0" w:firstRow="1" w:lastRow="0" w:firstColumn="1" w:lastColumn="0" w:noHBand="0" w:noVBand="1"/>
      </w:tblPr>
      <w:tblGrid>
        <w:gridCol w:w="2830"/>
        <w:gridCol w:w="567"/>
      </w:tblGrid>
      <w:tr w:rsidR="00276CA3" w:rsidRPr="0063762B" w14:paraId="001570BE" w14:textId="77777777" w:rsidTr="00276CA3">
        <w:trPr>
          <w:trHeight w:val="286"/>
        </w:trPr>
        <w:tc>
          <w:tcPr>
            <w:tcW w:w="2830" w:type="dxa"/>
            <w:tcBorders>
              <w:right w:val="single" w:sz="4" w:space="0" w:color="auto"/>
            </w:tcBorders>
            <w:shd w:val="clear" w:color="auto" w:fill="8DB3E2" w:themeFill="text2" w:themeFillTint="66"/>
            <w:noWrap/>
          </w:tcPr>
          <w:p w14:paraId="491E2EB9" w14:textId="77777777" w:rsidR="00276CA3" w:rsidRPr="0063762B" w:rsidRDefault="00276CA3" w:rsidP="00276CA3">
            <w:pPr>
              <w:rPr>
                <w:noProof/>
                <w:sz w:val="18"/>
                <w:szCs w:val="16"/>
                <w:lang w:eastAsia="en-GB"/>
              </w:rPr>
            </w:pPr>
            <w:r>
              <w:rPr>
                <w:noProof/>
                <w:sz w:val="18"/>
                <w:szCs w:val="16"/>
                <w:lang w:eastAsia="en-GB"/>
              </w:rPr>
              <w:t>Attendance</w:t>
            </w:r>
          </w:p>
        </w:tc>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25F3411B" w14:textId="77777777" w:rsidR="00276CA3" w:rsidRPr="0063762B" w:rsidRDefault="00276CA3" w:rsidP="00276CA3">
            <w:pPr>
              <w:rPr>
                <w:noProof/>
                <w:sz w:val="18"/>
                <w:szCs w:val="16"/>
                <w:lang w:eastAsia="en-GB"/>
              </w:rPr>
            </w:pPr>
            <w:r>
              <w:rPr>
                <w:rFonts w:cs="Calibri"/>
                <w:color w:val="000000"/>
                <w:sz w:val="18"/>
                <w:szCs w:val="16"/>
              </w:rPr>
              <w:t>102</w:t>
            </w:r>
          </w:p>
        </w:tc>
      </w:tr>
      <w:tr w:rsidR="00276CA3" w:rsidRPr="0063762B" w14:paraId="073DA606" w14:textId="77777777" w:rsidTr="00276CA3">
        <w:trPr>
          <w:trHeight w:val="286"/>
        </w:trPr>
        <w:tc>
          <w:tcPr>
            <w:tcW w:w="2830" w:type="dxa"/>
            <w:tcBorders>
              <w:right w:val="single" w:sz="4" w:space="0" w:color="auto"/>
            </w:tcBorders>
            <w:shd w:val="clear" w:color="auto" w:fill="F79646" w:themeFill="accent6"/>
            <w:noWrap/>
          </w:tcPr>
          <w:p w14:paraId="5192EAE2" w14:textId="77777777" w:rsidR="00276CA3" w:rsidRPr="0063762B" w:rsidRDefault="00276CA3" w:rsidP="00276CA3">
            <w:pPr>
              <w:rPr>
                <w:noProof/>
                <w:sz w:val="18"/>
                <w:szCs w:val="16"/>
                <w:lang w:eastAsia="en-GB"/>
              </w:rPr>
            </w:pPr>
            <w:r>
              <w:rPr>
                <w:noProof/>
                <w:sz w:val="18"/>
                <w:szCs w:val="16"/>
                <w:lang w:eastAsia="en-GB"/>
              </w:rPr>
              <w:t>Medical</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0C49D359" w14:textId="77777777" w:rsidR="00276CA3" w:rsidRPr="0063762B" w:rsidRDefault="00276CA3" w:rsidP="00276CA3">
            <w:pPr>
              <w:rPr>
                <w:noProof/>
                <w:sz w:val="18"/>
                <w:szCs w:val="16"/>
                <w:lang w:eastAsia="en-GB"/>
              </w:rPr>
            </w:pPr>
            <w:r>
              <w:rPr>
                <w:noProof/>
                <w:sz w:val="18"/>
                <w:szCs w:val="16"/>
                <w:lang w:eastAsia="en-GB"/>
              </w:rPr>
              <w:t>3</w:t>
            </w:r>
          </w:p>
        </w:tc>
      </w:tr>
      <w:tr w:rsidR="00276CA3" w:rsidRPr="0063762B" w14:paraId="40334A72" w14:textId="77777777" w:rsidTr="00276CA3">
        <w:trPr>
          <w:trHeight w:val="286"/>
        </w:trPr>
        <w:tc>
          <w:tcPr>
            <w:tcW w:w="2830" w:type="dxa"/>
            <w:tcBorders>
              <w:right w:val="single" w:sz="4" w:space="0" w:color="auto"/>
            </w:tcBorders>
            <w:shd w:val="clear" w:color="auto" w:fill="A6A6A6" w:themeFill="background1" w:themeFillShade="A6"/>
            <w:noWrap/>
          </w:tcPr>
          <w:p w14:paraId="6316D97E" w14:textId="77777777" w:rsidR="00276CA3" w:rsidRPr="0063762B" w:rsidRDefault="00276CA3" w:rsidP="00276CA3">
            <w:pPr>
              <w:rPr>
                <w:noProof/>
                <w:sz w:val="18"/>
                <w:szCs w:val="16"/>
                <w:lang w:eastAsia="en-GB"/>
              </w:rPr>
            </w:pPr>
            <w:r>
              <w:rPr>
                <w:noProof/>
                <w:sz w:val="18"/>
                <w:szCs w:val="16"/>
                <w:lang w:eastAsia="en-GB"/>
              </w:rPr>
              <w:t>Emotional</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EA2A224" w14:textId="77777777" w:rsidR="00276CA3" w:rsidRPr="0063762B" w:rsidRDefault="00276CA3" w:rsidP="00276CA3">
            <w:pPr>
              <w:rPr>
                <w:noProof/>
                <w:sz w:val="18"/>
                <w:szCs w:val="16"/>
                <w:lang w:eastAsia="en-GB"/>
              </w:rPr>
            </w:pPr>
            <w:r w:rsidRPr="0063762B">
              <w:rPr>
                <w:rFonts w:cs="Calibri"/>
                <w:color w:val="000000"/>
                <w:sz w:val="18"/>
                <w:szCs w:val="16"/>
              </w:rPr>
              <w:t>3</w:t>
            </w:r>
            <w:r>
              <w:rPr>
                <w:rFonts w:cs="Calibri"/>
                <w:color w:val="000000"/>
                <w:sz w:val="18"/>
                <w:szCs w:val="16"/>
              </w:rPr>
              <w:t>8</w:t>
            </w:r>
          </w:p>
        </w:tc>
      </w:tr>
      <w:tr w:rsidR="00276CA3" w:rsidRPr="0063762B" w14:paraId="14606639" w14:textId="77777777" w:rsidTr="00276CA3">
        <w:trPr>
          <w:trHeight w:val="286"/>
        </w:trPr>
        <w:tc>
          <w:tcPr>
            <w:tcW w:w="2830" w:type="dxa"/>
            <w:tcBorders>
              <w:right w:val="single" w:sz="4" w:space="0" w:color="auto"/>
            </w:tcBorders>
            <w:shd w:val="clear" w:color="auto" w:fill="FFFF00"/>
            <w:noWrap/>
          </w:tcPr>
          <w:p w14:paraId="0ABBCB90" w14:textId="77777777" w:rsidR="00276CA3" w:rsidRPr="0063762B" w:rsidRDefault="00276CA3" w:rsidP="00276CA3">
            <w:pPr>
              <w:rPr>
                <w:noProof/>
                <w:sz w:val="18"/>
                <w:szCs w:val="16"/>
                <w:lang w:eastAsia="en-GB"/>
              </w:rPr>
            </w:pPr>
            <w:r>
              <w:rPr>
                <w:noProof/>
                <w:sz w:val="18"/>
                <w:szCs w:val="16"/>
                <w:lang w:eastAsia="en-GB"/>
              </w:rPr>
              <w:t>Resources/training</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14:paraId="617D061D" w14:textId="77777777" w:rsidR="00276CA3" w:rsidRPr="0063762B" w:rsidRDefault="00276CA3" w:rsidP="00276CA3">
            <w:pPr>
              <w:rPr>
                <w:noProof/>
                <w:sz w:val="18"/>
                <w:szCs w:val="16"/>
                <w:lang w:eastAsia="en-GB"/>
              </w:rPr>
            </w:pPr>
            <w:r>
              <w:rPr>
                <w:noProof/>
                <w:sz w:val="18"/>
                <w:szCs w:val="16"/>
                <w:lang w:eastAsia="en-GB"/>
              </w:rPr>
              <w:t>9</w:t>
            </w:r>
          </w:p>
        </w:tc>
      </w:tr>
      <w:tr w:rsidR="00276CA3" w:rsidRPr="0063762B" w14:paraId="77BA8D4A" w14:textId="77777777" w:rsidTr="00276CA3">
        <w:trPr>
          <w:trHeight w:val="286"/>
        </w:trPr>
        <w:tc>
          <w:tcPr>
            <w:tcW w:w="2830" w:type="dxa"/>
            <w:tcBorders>
              <w:right w:val="single" w:sz="4" w:space="0" w:color="auto"/>
            </w:tcBorders>
            <w:shd w:val="clear" w:color="auto" w:fill="548DD4" w:themeFill="text2" w:themeFillTint="99"/>
            <w:noWrap/>
          </w:tcPr>
          <w:p w14:paraId="513E4A75" w14:textId="77777777" w:rsidR="00276CA3" w:rsidRPr="0063762B" w:rsidRDefault="00276CA3" w:rsidP="00276CA3">
            <w:pPr>
              <w:rPr>
                <w:noProof/>
                <w:sz w:val="18"/>
                <w:szCs w:val="16"/>
                <w:lang w:eastAsia="en-GB"/>
              </w:rPr>
            </w:pPr>
            <w:r>
              <w:rPr>
                <w:noProof/>
                <w:sz w:val="18"/>
                <w:szCs w:val="16"/>
                <w:lang w:eastAsia="en-GB"/>
              </w:rPr>
              <w:t>Inappropriate expectation</w:t>
            </w: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tcPr>
          <w:p w14:paraId="5DBB5BB8" w14:textId="77777777" w:rsidR="00276CA3" w:rsidRPr="0063762B" w:rsidRDefault="00276CA3" w:rsidP="00276CA3">
            <w:pPr>
              <w:rPr>
                <w:noProof/>
                <w:sz w:val="18"/>
                <w:szCs w:val="16"/>
                <w:lang w:eastAsia="en-GB"/>
              </w:rPr>
            </w:pPr>
            <w:r>
              <w:rPr>
                <w:noProof/>
                <w:sz w:val="18"/>
                <w:szCs w:val="16"/>
                <w:lang w:eastAsia="en-GB"/>
              </w:rPr>
              <w:t>44</w:t>
            </w:r>
          </w:p>
        </w:tc>
      </w:tr>
      <w:tr w:rsidR="00276CA3" w:rsidRPr="0063762B" w14:paraId="09BFDD8B" w14:textId="77777777" w:rsidTr="00276CA3">
        <w:trPr>
          <w:trHeight w:val="286"/>
        </w:trPr>
        <w:tc>
          <w:tcPr>
            <w:tcW w:w="2830" w:type="dxa"/>
            <w:tcBorders>
              <w:right w:val="single" w:sz="4" w:space="0" w:color="auto"/>
            </w:tcBorders>
            <w:shd w:val="clear" w:color="auto" w:fill="9BBB59" w:themeFill="accent3"/>
            <w:noWrap/>
          </w:tcPr>
          <w:p w14:paraId="4ACB3BDB" w14:textId="77777777" w:rsidR="00276CA3" w:rsidRPr="0063762B" w:rsidRDefault="00276CA3" w:rsidP="00276CA3">
            <w:pPr>
              <w:rPr>
                <w:noProof/>
                <w:sz w:val="18"/>
                <w:szCs w:val="16"/>
                <w:lang w:eastAsia="en-GB"/>
              </w:rPr>
            </w:pPr>
            <w:r>
              <w:rPr>
                <w:noProof/>
                <w:sz w:val="18"/>
                <w:szCs w:val="16"/>
                <w:lang w:eastAsia="en-GB"/>
              </w:rPr>
              <w:t>Unable to make provision</w:t>
            </w:r>
          </w:p>
        </w:tc>
        <w:tc>
          <w:tcPr>
            <w:tcW w:w="567"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14:paraId="71C410A7" w14:textId="77777777" w:rsidR="00276CA3" w:rsidRPr="0063762B" w:rsidRDefault="00276CA3" w:rsidP="00276CA3">
            <w:pPr>
              <w:rPr>
                <w:noProof/>
                <w:sz w:val="18"/>
                <w:szCs w:val="16"/>
                <w:lang w:eastAsia="en-GB"/>
              </w:rPr>
            </w:pPr>
            <w:r>
              <w:rPr>
                <w:noProof/>
                <w:sz w:val="18"/>
                <w:szCs w:val="16"/>
                <w:lang w:eastAsia="en-GB"/>
              </w:rPr>
              <w:t>11</w:t>
            </w:r>
          </w:p>
        </w:tc>
      </w:tr>
      <w:tr w:rsidR="00276CA3" w:rsidRPr="0063762B" w14:paraId="1A1F8801" w14:textId="77777777" w:rsidTr="00276CA3">
        <w:trPr>
          <w:trHeight w:val="286"/>
        </w:trPr>
        <w:tc>
          <w:tcPr>
            <w:tcW w:w="2830" w:type="dxa"/>
            <w:tcBorders>
              <w:right w:val="single" w:sz="4" w:space="0" w:color="auto"/>
            </w:tcBorders>
            <w:shd w:val="clear" w:color="auto" w:fill="365F91" w:themeFill="accent1" w:themeFillShade="BF"/>
            <w:noWrap/>
          </w:tcPr>
          <w:p w14:paraId="20A2CF2D" w14:textId="77777777" w:rsidR="00276CA3" w:rsidRPr="0063762B" w:rsidRDefault="00276CA3" w:rsidP="00276CA3">
            <w:pPr>
              <w:rPr>
                <w:noProof/>
                <w:sz w:val="18"/>
                <w:szCs w:val="16"/>
                <w:lang w:eastAsia="en-GB"/>
              </w:rPr>
            </w:pPr>
            <w:r>
              <w:rPr>
                <w:noProof/>
                <w:sz w:val="18"/>
                <w:szCs w:val="16"/>
                <w:lang w:eastAsia="en-GB"/>
              </w:rPr>
              <w:t xml:space="preserve">Staffing inconsistencies </w:t>
            </w:r>
          </w:p>
        </w:tc>
        <w:tc>
          <w:tcPr>
            <w:tcW w:w="56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tcPr>
          <w:p w14:paraId="20F2B53C" w14:textId="77777777" w:rsidR="00276CA3" w:rsidRPr="0063762B" w:rsidRDefault="00276CA3" w:rsidP="00276CA3">
            <w:pPr>
              <w:rPr>
                <w:noProof/>
                <w:sz w:val="18"/>
                <w:szCs w:val="16"/>
                <w:lang w:eastAsia="en-GB"/>
              </w:rPr>
            </w:pPr>
            <w:r>
              <w:rPr>
                <w:rFonts w:cs="Calibri"/>
                <w:color w:val="000000"/>
                <w:sz w:val="18"/>
                <w:szCs w:val="16"/>
              </w:rPr>
              <w:t>57</w:t>
            </w:r>
          </w:p>
        </w:tc>
      </w:tr>
      <w:tr w:rsidR="00276CA3" w:rsidRPr="0063762B" w14:paraId="1E3601C6" w14:textId="77777777" w:rsidTr="00276CA3">
        <w:trPr>
          <w:trHeight w:val="286"/>
        </w:trPr>
        <w:tc>
          <w:tcPr>
            <w:tcW w:w="2830" w:type="dxa"/>
            <w:shd w:val="clear" w:color="auto" w:fill="auto"/>
            <w:noWrap/>
            <w:hideMark/>
          </w:tcPr>
          <w:p w14:paraId="46B15399" w14:textId="77777777" w:rsidR="00276CA3" w:rsidRPr="0063762B" w:rsidRDefault="00276CA3" w:rsidP="00276CA3">
            <w:pPr>
              <w:rPr>
                <w:b/>
                <w:bCs/>
                <w:noProof/>
                <w:sz w:val="18"/>
                <w:szCs w:val="16"/>
                <w:lang w:eastAsia="en-GB"/>
              </w:rPr>
            </w:pPr>
            <w:r w:rsidRPr="0063762B">
              <w:rPr>
                <w:b/>
                <w:bCs/>
                <w:noProof/>
                <w:sz w:val="18"/>
                <w:szCs w:val="16"/>
                <w:lang w:eastAsia="en-GB"/>
              </w:rPr>
              <w:t>Grand Total</w:t>
            </w:r>
          </w:p>
        </w:tc>
        <w:tc>
          <w:tcPr>
            <w:tcW w:w="567" w:type="dxa"/>
            <w:tcBorders>
              <w:top w:val="single" w:sz="4" w:space="0" w:color="auto"/>
              <w:left w:val="nil"/>
              <w:bottom w:val="single" w:sz="4" w:space="0" w:color="auto"/>
              <w:right w:val="single" w:sz="4" w:space="0" w:color="auto"/>
            </w:tcBorders>
            <w:shd w:val="clear" w:color="auto" w:fill="auto"/>
            <w:vAlign w:val="bottom"/>
          </w:tcPr>
          <w:p w14:paraId="1BE0E821" w14:textId="77777777" w:rsidR="00276CA3" w:rsidRPr="0063762B" w:rsidRDefault="00276CA3" w:rsidP="00276CA3">
            <w:pPr>
              <w:rPr>
                <w:b/>
                <w:bCs/>
                <w:noProof/>
                <w:sz w:val="18"/>
                <w:szCs w:val="16"/>
                <w:lang w:eastAsia="en-GB"/>
              </w:rPr>
            </w:pPr>
            <w:r w:rsidRPr="0063762B">
              <w:rPr>
                <w:rFonts w:cs="Calibri"/>
                <w:b/>
                <w:bCs/>
                <w:color w:val="000000"/>
                <w:sz w:val="18"/>
                <w:szCs w:val="16"/>
              </w:rPr>
              <w:t>2</w:t>
            </w:r>
            <w:r>
              <w:rPr>
                <w:rFonts w:cs="Calibri"/>
                <w:b/>
                <w:bCs/>
                <w:color w:val="000000"/>
                <w:sz w:val="18"/>
                <w:szCs w:val="16"/>
              </w:rPr>
              <w:t>64</w:t>
            </w:r>
          </w:p>
        </w:tc>
      </w:tr>
    </w:tbl>
    <w:p w14:paraId="5CA3BDB6" w14:textId="1856F2E2" w:rsidR="00276CA3" w:rsidRDefault="000B122F" w:rsidP="00571A9F">
      <w:pPr>
        <w:rPr>
          <w:noProof/>
          <w:lang w:eastAsia="en-GB"/>
        </w:rPr>
      </w:pPr>
      <w:r>
        <w:rPr>
          <w:b/>
        </w:rPr>
        <w:t xml:space="preserve"> </w:t>
      </w:r>
      <w:r w:rsidR="00571A9F">
        <w:rPr>
          <w:b/>
        </w:rPr>
        <w:t>‘Not On Track’ Breakdown</w:t>
      </w:r>
      <w:r w:rsidR="00571A9F">
        <w:br/>
      </w:r>
      <w:r w:rsidR="0063762B">
        <w:rPr>
          <w:noProof/>
          <w:lang w:eastAsia="en-GB"/>
        </w:rPr>
        <w:tab/>
      </w:r>
      <w:r w:rsidR="0063762B">
        <w:rPr>
          <w:noProof/>
          <w:lang w:eastAsia="en-GB"/>
        </w:rPr>
        <w:tab/>
      </w:r>
      <w:r w:rsidR="0063762B">
        <w:rPr>
          <w:noProof/>
          <w:lang w:eastAsia="en-GB"/>
        </w:rPr>
        <w:tab/>
      </w:r>
      <w:r w:rsidR="0063762B">
        <w:rPr>
          <w:noProof/>
          <w:lang w:eastAsia="en-GB"/>
        </w:rPr>
        <w:tab/>
      </w:r>
      <w:r w:rsidR="0063762B">
        <w:rPr>
          <w:noProof/>
          <w:lang w:eastAsia="en-GB"/>
        </w:rPr>
        <w:tab/>
      </w:r>
      <w:r w:rsidR="00276CA3">
        <w:rPr>
          <w:noProof/>
        </w:rPr>
        <w:drawing>
          <wp:inline distT="0" distB="0" distL="0" distR="0" wp14:anchorId="5AB095E0" wp14:editId="6952862F">
            <wp:extent cx="2867025" cy="3324225"/>
            <wp:effectExtent l="0" t="0" r="0" b="0"/>
            <wp:docPr id="1" name="Chart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77F6697" w14:textId="42B66224" w:rsidR="0063762B" w:rsidRDefault="00276CA3" w:rsidP="00571A9F">
      <w:pPr>
        <w:rPr>
          <w:noProof/>
          <w:lang w:eastAsia="en-GB"/>
        </w:rPr>
      </w:pPr>
      <w:r>
        <w:rPr>
          <w:noProof/>
          <w:lang w:eastAsia="en-GB"/>
        </w:rPr>
        <w:t xml:space="preserve">In response to change in circumstances with the global pandemic, covid categories have now been removed from reason codes. Due to a lack of clarity and overuse of the ‘other’ reason code in previous data reports, this category has also been removed. </w:t>
      </w:r>
      <w:r w:rsidR="0063762B">
        <w:rPr>
          <w:noProof/>
          <w:lang w:eastAsia="en-GB"/>
        </w:rPr>
        <w:tab/>
      </w:r>
    </w:p>
    <w:p w14:paraId="2CC2EA45" w14:textId="1CDA9F01" w:rsidR="00571A9F" w:rsidRDefault="00276CA3" w:rsidP="00571A9F">
      <w:r>
        <w:t>‘Attendance’</w:t>
      </w:r>
      <w:r w:rsidR="00F74D81">
        <w:t xml:space="preserve"> is the most </w:t>
      </w:r>
      <w:r w:rsidR="00E7416E">
        <w:t>common reason for students not being on track</w:t>
      </w:r>
      <w:r>
        <w:t xml:space="preserve"> with 39% </w:t>
      </w:r>
      <w:r w:rsidR="00D05463">
        <w:t xml:space="preserve">of underperformance attributing to this factor. 102 targets that have been recorded as ‘not on track’ comprise of 21 students. </w:t>
      </w:r>
    </w:p>
    <w:p w14:paraId="20061A4E" w14:textId="3FDB97AC" w:rsidR="005F2D32" w:rsidRDefault="00D05463" w:rsidP="00571A9F">
      <w:r>
        <w:t xml:space="preserve">The next most commonly used reason code for underperformance is ‘staffing inconsistencies.’ </w:t>
      </w:r>
    </w:p>
    <w:p w14:paraId="6656661E" w14:textId="5EA58869" w:rsidR="00D05463" w:rsidRPr="00A41896" w:rsidRDefault="00D05463" w:rsidP="00571A9F">
      <w:r>
        <w:lastRenderedPageBreak/>
        <w:t xml:space="preserve">SLT have acknowledged the </w:t>
      </w:r>
      <w:r w:rsidR="00570D8E">
        <w:t xml:space="preserve">concerns around staffing inconsistencies and numerous attempts have been made to fill recruitment gaps within school. </w:t>
      </w:r>
    </w:p>
    <w:p w14:paraId="252BE7A6" w14:textId="77777777" w:rsidR="00571A9F" w:rsidRDefault="00571A9F" w:rsidP="00571A9F">
      <w:pPr>
        <w:rPr>
          <w:b/>
          <w:u w:val="single"/>
        </w:rPr>
      </w:pPr>
      <w:r w:rsidRPr="007659B5">
        <w:rPr>
          <w:b/>
          <w:u w:val="single"/>
        </w:rPr>
        <w:t>Section 2: Pupil Premium and LAC</w:t>
      </w:r>
    </w:p>
    <w:p w14:paraId="20629676" w14:textId="77777777" w:rsidR="00571A9F" w:rsidRDefault="00571A9F" w:rsidP="00571A9F">
      <w:pPr>
        <w:rPr>
          <w:u w:val="single"/>
        </w:rPr>
      </w:pPr>
      <w:r>
        <w:rPr>
          <w:u w:val="single"/>
        </w:rPr>
        <w:t xml:space="preserve">Pupil Premium v non-Pupil Premium  </w:t>
      </w:r>
    </w:p>
    <w:tbl>
      <w:tblPr>
        <w:tblStyle w:val="TableGrid"/>
        <w:tblW w:w="9016" w:type="dxa"/>
        <w:tblLook w:val="04A0" w:firstRow="1" w:lastRow="0" w:firstColumn="1" w:lastColumn="0" w:noHBand="0" w:noVBand="1"/>
      </w:tblPr>
      <w:tblGrid>
        <w:gridCol w:w="1846"/>
        <w:gridCol w:w="1523"/>
        <w:gridCol w:w="1876"/>
        <w:gridCol w:w="1709"/>
        <w:gridCol w:w="2062"/>
      </w:tblGrid>
      <w:tr w:rsidR="00447FA8" w14:paraId="5D4A2C15" w14:textId="77777777" w:rsidTr="00A01AE8">
        <w:tc>
          <w:tcPr>
            <w:tcW w:w="1846" w:type="dxa"/>
            <w:tcBorders>
              <w:top w:val="nil"/>
              <w:left w:val="nil"/>
              <w:bottom w:val="nil"/>
              <w:right w:val="single" w:sz="4" w:space="0" w:color="auto"/>
            </w:tcBorders>
            <w:shd w:val="clear" w:color="auto" w:fill="FFFFFF" w:themeFill="background1"/>
          </w:tcPr>
          <w:p w14:paraId="0132E777" w14:textId="77777777" w:rsidR="00447FA8" w:rsidRDefault="00447FA8" w:rsidP="00447FA8">
            <w:pPr>
              <w:jc w:val="center"/>
              <w:rPr>
                <w:b/>
              </w:rPr>
            </w:pPr>
            <w:bookmarkStart w:id="0" w:name="_Hlk114737435"/>
          </w:p>
        </w:tc>
        <w:tc>
          <w:tcPr>
            <w:tcW w:w="3399" w:type="dxa"/>
            <w:gridSpan w:val="2"/>
            <w:tcBorders>
              <w:left w:val="single" w:sz="4" w:space="0" w:color="auto"/>
              <w:right w:val="single" w:sz="4" w:space="0" w:color="auto"/>
            </w:tcBorders>
            <w:shd w:val="clear" w:color="auto" w:fill="BFBFBF" w:themeFill="background1" w:themeFillShade="BF"/>
            <w:vAlign w:val="bottom"/>
          </w:tcPr>
          <w:p w14:paraId="18E6755B" w14:textId="7D7C8A2B" w:rsidR="00447FA8" w:rsidRDefault="00570D8E" w:rsidP="00447FA8">
            <w:pPr>
              <w:jc w:val="center"/>
              <w:rPr>
                <w:rFonts w:eastAsia="Times New Roman" w:cs="Calibri"/>
                <w:b/>
                <w:sz w:val="22"/>
                <w:lang w:eastAsia="en-GB"/>
              </w:rPr>
            </w:pPr>
            <w:r>
              <w:rPr>
                <w:rFonts w:eastAsia="Times New Roman" w:cs="Calibri"/>
                <w:b/>
                <w:sz w:val="22"/>
                <w:lang w:eastAsia="en-GB"/>
              </w:rPr>
              <w:t>Autumn</w:t>
            </w:r>
            <w:r w:rsidR="00A01AE8">
              <w:rPr>
                <w:rFonts w:eastAsia="Times New Roman" w:cs="Calibri"/>
                <w:b/>
                <w:sz w:val="22"/>
                <w:lang w:eastAsia="en-GB"/>
              </w:rPr>
              <w:t xml:space="preserve"> 202</w:t>
            </w:r>
            <w:r>
              <w:rPr>
                <w:rFonts w:eastAsia="Times New Roman" w:cs="Calibri"/>
                <w:b/>
                <w:sz w:val="22"/>
                <w:lang w:eastAsia="en-GB"/>
              </w:rPr>
              <w:t>2</w:t>
            </w:r>
            <w:r w:rsidR="00A01AE8">
              <w:rPr>
                <w:rFonts w:eastAsia="Times New Roman" w:cs="Calibri"/>
                <w:b/>
                <w:sz w:val="22"/>
                <w:lang w:eastAsia="en-GB"/>
              </w:rPr>
              <w:t>-202</w:t>
            </w:r>
            <w:r>
              <w:rPr>
                <w:rFonts w:eastAsia="Times New Roman" w:cs="Calibri"/>
                <w:b/>
                <w:sz w:val="22"/>
                <w:lang w:eastAsia="en-GB"/>
              </w:rPr>
              <w:t>3</w:t>
            </w:r>
          </w:p>
        </w:tc>
        <w:tc>
          <w:tcPr>
            <w:tcW w:w="3771" w:type="dxa"/>
            <w:gridSpan w:val="2"/>
            <w:shd w:val="clear" w:color="auto" w:fill="BFBFBF" w:themeFill="background1" w:themeFillShade="BF"/>
            <w:vAlign w:val="bottom"/>
          </w:tcPr>
          <w:p w14:paraId="5C30F595" w14:textId="1F9FD74F" w:rsidR="00447FA8" w:rsidRDefault="00A01AE8" w:rsidP="00447FA8">
            <w:pPr>
              <w:jc w:val="center"/>
              <w:rPr>
                <w:rFonts w:eastAsia="Times New Roman" w:cs="Calibri"/>
                <w:b/>
                <w:sz w:val="22"/>
                <w:lang w:eastAsia="en-GB"/>
              </w:rPr>
            </w:pPr>
            <w:r>
              <w:rPr>
                <w:rFonts w:eastAsia="Times New Roman" w:cs="Calibri"/>
                <w:b/>
                <w:sz w:val="22"/>
                <w:lang w:eastAsia="en-GB"/>
              </w:rPr>
              <w:t>S</w:t>
            </w:r>
            <w:r w:rsidR="00570D8E">
              <w:rPr>
                <w:rFonts w:eastAsia="Times New Roman" w:cs="Calibri"/>
                <w:b/>
                <w:sz w:val="22"/>
                <w:lang w:eastAsia="en-GB"/>
              </w:rPr>
              <w:t>ummer</w:t>
            </w:r>
            <w:r>
              <w:rPr>
                <w:rFonts w:eastAsia="Times New Roman" w:cs="Calibri"/>
                <w:b/>
                <w:sz w:val="22"/>
                <w:lang w:eastAsia="en-GB"/>
              </w:rPr>
              <w:t xml:space="preserve"> 2021-2022</w:t>
            </w:r>
          </w:p>
        </w:tc>
      </w:tr>
      <w:tr w:rsidR="00447FA8" w14:paraId="55E427FF" w14:textId="77777777" w:rsidTr="00A01AE8">
        <w:tc>
          <w:tcPr>
            <w:tcW w:w="1846" w:type="dxa"/>
            <w:tcBorders>
              <w:top w:val="nil"/>
              <w:left w:val="nil"/>
              <w:bottom w:val="single" w:sz="4" w:space="0" w:color="auto"/>
              <w:right w:val="single" w:sz="4" w:space="0" w:color="auto"/>
            </w:tcBorders>
            <w:shd w:val="clear" w:color="auto" w:fill="FFFFFF" w:themeFill="background1"/>
          </w:tcPr>
          <w:p w14:paraId="018A06C9" w14:textId="77777777" w:rsidR="00447FA8" w:rsidRDefault="00447FA8" w:rsidP="00447FA8">
            <w:pPr>
              <w:jc w:val="center"/>
              <w:rPr>
                <w:b/>
              </w:rPr>
            </w:pPr>
          </w:p>
        </w:tc>
        <w:tc>
          <w:tcPr>
            <w:tcW w:w="1523" w:type="dxa"/>
            <w:tcBorders>
              <w:left w:val="single" w:sz="4" w:space="0" w:color="auto"/>
              <w:right w:val="single" w:sz="4" w:space="0" w:color="auto"/>
            </w:tcBorders>
            <w:shd w:val="clear" w:color="auto" w:fill="BFBFBF" w:themeFill="background1" w:themeFillShade="BF"/>
          </w:tcPr>
          <w:p w14:paraId="273308BD" w14:textId="77777777" w:rsidR="00447FA8" w:rsidRDefault="00C34D86" w:rsidP="00447FA8">
            <w:pPr>
              <w:jc w:val="center"/>
              <w:rPr>
                <w:b/>
              </w:rPr>
            </w:pPr>
            <w:r>
              <w:rPr>
                <w:b/>
              </w:rPr>
              <w:t>Non pupil premium</w:t>
            </w:r>
          </w:p>
        </w:tc>
        <w:tc>
          <w:tcPr>
            <w:tcW w:w="1876" w:type="dxa"/>
            <w:tcBorders>
              <w:left w:val="single" w:sz="4" w:space="0" w:color="auto"/>
            </w:tcBorders>
            <w:shd w:val="clear" w:color="auto" w:fill="BFBFBF" w:themeFill="background1" w:themeFillShade="BF"/>
          </w:tcPr>
          <w:p w14:paraId="6BE30B95" w14:textId="77777777" w:rsidR="00447FA8" w:rsidRDefault="00C34D86" w:rsidP="00447FA8">
            <w:pPr>
              <w:jc w:val="center"/>
              <w:rPr>
                <w:b/>
              </w:rPr>
            </w:pPr>
            <w:r>
              <w:rPr>
                <w:b/>
              </w:rPr>
              <w:t>Pupil premium</w:t>
            </w:r>
          </w:p>
        </w:tc>
        <w:tc>
          <w:tcPr>
            <w:tcW w:w="1709" w:type="dxa"/>
            <w:shd w:val="clear" w:color="auto" w:fill="BFBFBF" w:themeFill="background1" w:themeFillShade="BF"/>
          </w:tcPr>
          <w:p w14:paraId="00403F11" w14:textId="61431CFE" w:rsidR="00447FA8" w:rsidRDefault="00A01AE8" w:rsidP="00447FA8">
            <w:pPr>
              <w:jc w:val="center"/>
              <w:rPr>
                <w:b/>
              </w:rPr>
            </w:pPr>
            <w:r w:rsidRPr="00A01AE8">
              <w:rPr>
                <w:b/>
              </w:rPr>
              <w:t>Non pupil premium</w:t>
            </w:r>
          </w:p>
        </w:tc>
        <w:tc>
          <w:tcPr>
            <w:tcW w:w="2062" w:type="dxa"/>
            <w:shd w:val="clear" w:color="auto" w:fill="BFBFBF" w:themeFill="background1" w:themeFillShade="BF"/>
          </w:tcPr>
          <w:p w14:paraId="3BC028A5" w14:textId="7C4E46C0" w:rsidR="00447FA8" w:rsidRDefault="00A01AE8" w:rsidP="00447FA8">
            <w:pPr>
              <w:jc w:val="center"/>
              <w:rPr>
                <w:b/>
              </w:rPr>
            </w:pPr>
            <w:r w:rsidRPr="00A01AE8">
              <w:rPr>
                <w:b/>
              </w:rPr>
              <w:t>Pupil premium</w:t>
            </w:r>
          </w:p>
        </w:tc>
      </w:tr>
      <w:tr w:rsidR="00570D8E" w14:paraId="5F7CC5FD" w14:textId="77777777" w:rsidTr="00A01AE8">
        <w:tc>
          <w:tcPr>
            <w:tcW w:w="1846" w:type="dxa"/>
            <w:tcBorders>
              <w:top w:val="single" w:sz="4" w:space="0" w:color="auto"/>
            </w:tcBorders>
          </w:tcPr>
          <w:p w14:paraId="2CDF32A3" w14:textId="77777777" w:rsidR="00570D8E" w:rsidRDefault="00570D8E" w:rsidP="00570D8E">
            <w:pPr>
              <w:jc w:val="center"/>
            </w:pPr>
            <w:r>
              <w:t>Not On Track</w:t>
            </w:r>
          </w:p>
        </w:tc>
        <w:tc>
          <w:tcPr>
            <w:tcW w:w="1523" w:type="dxa"/>
          </w:tcPr>
          <w:p w14:paraId="09A65842" w14:textId="54507498" w:rsidR="00570D8E" w:rsidRDefault="00CF7FDC" w:rsidP="00570D8E">
            <w:pPr>
              <w:jc w:val="center"/>
            </w:pPr>
            <w:r>
              <w:t>12%</w:t>
            </w:r>
          </w:p>
        </w:tc>
        <w:tc>
          <w:tcPr>
            <w:tcW w:w="1876" w:type="dxa"/>
          </w:tcPr>
          <w:p w14:paraId="4D948290" w14:textId="65AD0282" w:rsidR="00570D8E" w:rsidRDefault="00CF7FDC" w:rsidP="00570D8E">
            <w:pPr>
              <w:jc w:val="center"/>
            </w:pPr>
            <w:r>
              <w:t>8%</w:t>
            </w:r>
          </w:p>
        </w:tc>
        <w:tc>
          <w:tcPr>
            <w:tcW w:w="1709" w:type="dxa"/>
          </w:tcPr>
          <w:p w14:paraId="5561BD0E" w14:textId="5F5AC96E" w:rsidR="00570D8E" w:rsidRDefault="00570D8E" w:rsidP="00570D8E">
            <w:pPr>
              <w:jc w:val="center"/>
            </w:pPr>
            <w:r>
              <w:t>6.7%</w:t>
            </w:r>
          </w:p>
        </w:tc>
        <w:tc>
          <w:tcPr>
            <w:tcW w:w="2062" w:type="dxa"/>
          </w:tcPr>
          <w:p w14:paraId="219EADC3" w14:textId="38EE6238" w:rsidR="00570D8E" w:rsidRDefault="00570D8E" w:rsidP="00570D8E">
            <w:pPr>
              <w:jc w:val="center"/>
            </w:pPr>
            <w:r w:rsidRPr="00A01AE8">
              <w:t>13.6%</w:t>
            </w:r>
          </w:p>
        </w:tc>
      </w:tr>
      <w:tr w:rsidR="00570D8E" w14:paraId="4223DE9F" w14:textId="77777777" w:rsidTr="00A01AE8">
        <w:tc>
          <w:tcPr>
            <w:tcW w:w="1846" w:type="dxa"/>
          </w:tcPr>
          <w:p w14:paraId="50C464EF" w14:textId="77777777" w:rsidR="00570D8E" w:rsidRDefault="00570D8E" w:rsidP="00570D8E">
            <w:pPr>
              <w:jc w:val="center"/>
            </w:pPr>
            <w:r>
              <w:t>On Track</w:t>
            </w:r>
          </w:p>
        </w:tc>
        <w:tc>
          <w:tcPr>
            <w:tcW w:w="1523" w:type="dxa"/>
          </w:tcPr>
          <w:p w14:paraId="1960FF7D" w14:textId="1760B2D7" w:rsidR="00570D8E" w:rsidRDefault="00CF7FDC" w:rsidP="00570D8E">
            <w:pPr>
              <w:jc w:val="center"/>
            </w:pPr>
            <w:r>
              <w:t>88%</w:t>
            </w:r>
          </w:p>
        </w:tc>
        <w:tc>
          <w:tcPr>
            <w:tcW w:w="1876" w:type="dxa"/>
          </w:tcPr>
          <w:p w14:paraId="39363002" w14:textId="5C59F204" w:rsidR="00570D8E" w:rsidRDefault="00CF7FDC" w:rsidP="00570D8E">
            <w:pPr>
              <w:jc w:val="center"/>
            </w:pPr>
            <w:r>
              <w:t>92%</w:t>
            </w:r>
          </w:p>
        </w:tc>
        <w:tc>
          <w:tcPr>
            <w:tcW w:w="1709" w:type="dxa"/>
          </w:tcPr>
          <w:p w14:paraId="6EDC8F25" w14:textId="2C3ACF58" w:rsidR="00570D8E" w:rsidRDefault="00570D8E" w:rsidP="00570D8E">
            <w:pPr>
              <w:jc w:val="center"/>
            </w:pPr>
            <w:r>
              <w:t>93.3%</w:t>
            </w:r>
          </w:p>
        </w:tc>
        <w:tc>
          <w:tcPr>
            <w:tcW w:w="2062" w:type="dxa"/>
          </w:tcPr>
          <w:p w14:paraId="1E6C7727" w14:textId="67312401" w:rsidR="00570D8E" w:rsidRDefault="00570D8E" w:rsidP="00570D8E">
            <w:pPr>
              <w:jc w:val="center"/>
            </w:pPr>
            <w:r w:rsidRPr="00A01AE8">
              <w:t>86.4%</w:t>
            </w:r>
          </w:p>
        </w:tc>
      </w:tr>
      <w:bookmarkEnd w:id="0"/>
    </w:tbl>
    <w:p w14:paraId="7520503A" w14:textId="77777777" w:rsidR="00571A9F" w:rsidRDefault="00571A9F" w:rsidP="00571A9F">
      <w:pPr>
        <w:jc w:val="center"/>
        <w:rPr>
          <w:u w:val="single"/>
        </w:rPr>
      </w:pPr>
    </w:p>
    <w:tbl>
      <w:tblPr>
        <w:tblStyle w:val="TableGrid"/>
        <w:tblW w:w="4124" w:type="dxa"/>
        <w:tblInd w:w="-5" w:type="dxa"/>
        <w:tblLook w:val="04A0" w:firstRow="1" w:lastRow="0" w:firstColumn="1" w:lastColumn="0" w:noHBand="0" w:noVBand="1"/>
      </w:tblPr>
      <w:tblGrid>
        <w:gridCol w:w="2062"/>
        <w:gridCol w:w="2062"/>
      </w:tblGrid>
      <w:tr w:rsidR="00A01AE8" w14:paraId="754BFCC5" w14:textId="77777777" w:rsidTr="00A01AE8">
        <w:tc>
          <w:tcPr>
            <w:tcW w:w="4124" w:type="dxa"/>
            <w:gridSpan w:val="2"/>
            <w:shd w:val="clear" w:color="auto" w:fill="BFBFBF" w:themeFill="background1" w:themeFillShade="BF"/>
            <w:vAlign w:val="bottom"/>
          </w:tcPr>
          <w:p w14:paraId="3F492CE4" w14:textId="5CDEB8E4" w:rsidR="00A01AE8" w:rsidRDefault="00570D8E" w:rsidP="006F0E7A">
            <w:pPr>
              <w:jc w:val="center"/>
              <w:rPr>
                <w:rFonts w:eastAsia="Times New Roman" w:cs="Calibri"/>
                <w:b/>
                <w:sz w:val="22"/>
                <w:lang w:eastAsia="en-GB"/>
              </w:rPr>
            </w:pPr>
            <w:r>
              <w:rPr>
                <w:rFonts w:eastAsia="Times New Roman" w:cs="Calibri"/>
                <w:b/>
                <w:sz w:val="22"/>
                <w:lang w:eastAsia="en-GB"/>
              </w:rPr>
              <w:t>Spring</w:t>
            </w:r>
            <w:r w:rsidR="00A01AE8">
              <w:rPr>
                <w:rFonts w:eastAsia="Times New Roman" w:cs="Calibri"/>
                <w:b/>
                <w:sz w:val="22"/>
                <w:lang w:eastAsia="en-GB"/>
              </w:rPr>
              <w:t xml:space="preserve"> 2021-2022</w:t>
            </w:r>
          </w:p>
        </w:tc>
      </w:tr>
      <w:tr w:rsidR="00A01AE8" w14:paraId="66A54C36" w14:textId="77777777" w:rsidTr="00A01AE8">
        <w:tc>
          <w:tcPr>
            <w:tcW w:w="2062" w:type="dxa"/>
            <w:shd w:val="clear" w:color="auto" w:fill="BFBFBF" w:themeFill="background1" w:themeFillShade="BF"/>
          </w:tcPr>
          <w:p w14:paraId="7F2CF884" w14:textId="77777777" w:rsidR="00A01AE8" w:rsidRDefault="00A01AE8" w:rsidP="006F0E7A">
            <w:pPr>
              <w:jc w:val="center"/>
              <w:rPr>
                <w:b/>
              </w:rPr>
            </w:pPr>
            <w:r>
              <w:rPr>
                <w:b/>
              </w:rPr>
              <w:t>Non Pupil Premium</w:t>
            </w:r>
          </w:p>
        </w:tc>
        <w:tc>
          <w:tcPr>
            <w:tcW w:w="2062" w:type="dxa"/>
            <w:shd w:val="clear" w:color="auto" w:fill="BFBFBF" w:themeFill="background1" w:themeFillShade="BF"/>
          </w:tcPr>
          <w:p w14:paraId="7B46CFF8" w14:textId="77777777" w:rsidR="00A01AE8" w:rsidRDefault="00A01AE8" w:rsidP="006F0E7A">
            <w:pPr>
              <w:jc w:val="center"/>
              <w:rPr>
                <w:b/>
              </w:rPr>
            </w:pPr>
            <w:r>
              <w:rPr>
                <w:b/>
              </w:rPr>
              <w:t>Pupil Premium</w:t>
            </w:r>
          </w:p>
        </w:tc>
      </w:tr>
      <w:tr w:rsidR="00570D8E" w14:paraId="7C3E69E4" w14:textId="77777777" w:rsidTr="00A01AE8">
        <w:tc>
          <w:tcPr>
            <w:tcW w:w="2062" w:type="dxa"/>
          </w:tcPr>
          <w:p w14:paraId="6E699BD7" w14:textId="35C16B08" w:rsidR="00570D8E" w:rsidRDefault="00570D8E" w:rsidP="00570D8E">
            <w:pPr>
              <w:jc w:val="center"/>
            </w:pPr>
            <w:r>
              <w:t>10.2%</w:t>
            </w:r>
          </w:p>
        </w:tc>
        <w:tc>
          <w:tcPr>
            <w:tcW w:w="2062" w:type="dxa"/>
          </w:tcPr>
          <w:p w14:paraId="648C7A58" w14:textId="5833D7AA" w:rsidR="00570D8E" w:rsidRDefault="00570D8E" w:rsidP="00570D8E">
            <w:pPr>
              <w:jc w:val="center"/>
            </w:pPr>
            <w:r>
              <w:t>15.5%</w:t>
            </w:r>
          </w:p>
        </w:tc>
      </w:tr>
      <w:tr w:rsidR="00570D8E" w14:paraId="46CC6481" w14:textId="77777777" w:rsidTr="00A01AE8">
        <w:tc>
          <w:tcPr>
            <w:tcW w:w="2062" w:type="dxa"/>
          </w:tcPr>
          <w:p w14:paraId="01714D90" w14:textId="57E572B7" w:rsidR="00570D8E" w:rsidRDefault="00570D8E" w:rsidP="00570D8E">
            <w:pPr>
              <w:jc w:val="center"/>
            </w:pPr>
            <w:r>
              <w:t>89.8%</w:t>
            </w:r>
          </w:p>
        </w:tc>
        <w:tc>
          <w:tcPr>
            <w:tcW w:w="2062" w:type="dxa"/>
          </w:tcPr>
          <w:p w14:paraId="72B938FE" w14:textId="186ECE25" w:rsidR="00570D8E" w:rsidRDefault="00570D8E" w:rsidP="00570D8E">
            <w:pPr>
              <w:jc w:val="center"/>
            </w:pPr>
            <w:r>
              <w:t>84.5%</w:t>
            </w:r>
          </w:p>
        </w:tc>
      </w:tr>
    </w:tbl>
    <w:p w14:paraId="4A28EEAC" w14:textId="77777777" w:rsidR="00571A9F" w:rsidRDefault="00571A9F" w:rsidP="00571A9F">
      <w:pPr>
        <w:jc w:val="center"/>
        <w:rPr>
          <w:u w:val="single"/>
        </w:rPr>
      </w:pPr>
    </w:p>
    <w:p w14:paraId="1F590970" w14:textId="27555C27" w:rsidR="00CC6DA2" w:rsidRPr="000E57EB" w:rsidRDefault="00CC6DA2" w:rsidP="00CC6DA2">
      <w:pPr>
        <w:rPr>
          <w:u w:val="single"/>
        </w:rPr>
      </w:pPr>
      <w:r w:rsidRPr="000E57EB">
        <w:rPr>
          <w:u w:val="single"/>
        </w:rPr>
        <w:t xml:space="preserve">LAC </w:t>
      </w:r>
      <w:r w:rsidR="00CF7FDC">
        <w:rPr>
          <w:u w:val="single"/>
        </w:rPr>
        <w:t>Autumn</w:t>
      </w:r>
      <w:r w:rsidRPr="000E57EB">
        <w:rPr>
          <w:u w:val="single"/>
        </w:rPr>
        <w:t xml:space="preserve"> term </w:t>
      </w:r>
    </w:p>
    <w:tbl>
      <w:tblPr>
        <w:tblW w:w="4520" w:type="dxa"/>
        <w:tblLook w:val="04A0" w:firstRow="1" w:lastRow="0" w:firstColumn="1" w:lastColumn="0" w:noHBand="0" w:noVBand="1"/>
      </w:tblPr>
      <w:tblGrid>
        <w:gridCol w:w="1640"/>
        <w:gridCol w:w="1621"/>
        <w:gridCol w:w="1259"/>
      </w:tblGrid>
      <w:tr w:rsidR="00A01AE8" w:rsidRPr="00141718" w14:paraId="69EF9FEF" w14:textId="77777777" w:rsidTr="00A01AE8">
        <w:trPr>
          <w:trHeight w:val="290"/>
        </w:trPr>
        <w:tc>
          <w:tcPr>
            <w:tcW w:w="1640" w:type="dxa"/>
            <w:tcBorders>
              <w:top w:val="nil"/>
              <w:left w:val="nil"/>
              <w:bottom w:val="nil"/>
              <w:right w:val="nil"/>
            </w:tcBorders>
            <w:shd w:val="clear" w:color="auto" w:fill="auto"/>
            <w:noWrap/>
            <w:vAlign w:val="bottom"/>
            <w:hideMark/>
          </w:tcPr>
          <w:p w14:paraId="35CBD612" w14:textId="77777777" w:rsidR="00A01AE8" w:rsidRPr="00141718" w:rsidRDefault="00A01AE8" w:rsidP="00141718">
            <w:pPr>
              <w:spacing w:after="0" w:line="240" w:lineRule="auto"/>
              <w:rPr>
                <w:rFonts w:eastAsia="Times New Roman" w:cs="Times New Roman"/>
                <w:szCs w:val="24"/>
                <w:lang w:eastAsia="en-GB"/>
              </w:rPr>
            </w:pPr>
          </w:p>
        </w:tc>
        <w:tc>
          <w:tcPr>
            <w:tcW w:w="1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7E035D8" w14:textId="77777777" w:rsidR="00A01AE8" w:rsidRPr="00141718" w:rsidRDefault="00A01AE8" w:rsidP="00A01AE8">
            <w:pPr>
              <w:spacing w:after="0" w:line="240" w:lineRule="auto"/>
              <w:jc w:val="center"/>
              <w:rPr>
                <w:rFonts w:eastAsia="Times New Roman" w:cs="Calibri"/>
                <w:b/>
                <w:color w:val="000000"/>
                <w:sz w:val="22"/>
                <w:lang w:eastAsia="en-GB"/>
              </w:rPr>
            </w:pPr>
            <w:r w:rsidRPr="00141718">
              <w:rPr>
                <w:rFonts w:eastAsia="Times New Roman" w:cs="Calibri"/>
                <w:b/>
                <w:color w:val="000000"/>
                <w:sz w:val="22"/>
                <w:lang w:eastAsia="en-GB"/>
              </w:rPr>
              <w:t>Not On Target</w:t>
            </w:r>
          </w:p>
        </w:tc>
        <w:tc>
          <w:tcPr>
            <w:tcW w:w="12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7EA059" w14:textId="77777777" w:rsidR="00A01AE8" w:rsidRPr="00141718" w:rsidRDefault="00A01AE8" w:rsidP="00A01AE8">
            <w:pPr>
              <w:spacing w:after="0" w:line="240" w:lineRule="auto"/>
              <w:jc w:val="center"/>
              <w:rPr>
                <w:rFonts w:eastAsia="Times New Roman" w:cs="Calibri"/>
                <w:b/>
                <w:color w:val="000000"/>
                <w:sz w:val="22"/>
                <w:lang w:eastAsia="en-GB"/>
              </w:rPr>
            </w:pPr>
            <w:r w:rsidRPr="00141718">
              <w:rPr>
                <w:rFonts w:eastAsia="Times New Roman" w:cs="Calibri"/>
                <w:b/>
                <w:color w:val="000000"/>
                <w:sz w:val="22"/>
                <w:lang w:eastAsia="en-GB"/>
              </w:rPr>
              <w:t>On Target</w:t>
            </w:r>
          </w:p>
        </w:tc>
      </w:tr>
      <w:tr w:rsidR="00A01AE8" w:rsidRPr="00141718" w14:paraId="08294EB3" w14:textId="77777777" w:rsidTr="00CF7FDC">
        <w:trPr>
          <w:trHeight w:val="29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78BC9" w14:textId="77777777" w:rsidR="00A01AE8" w:rsidRPr="00141718" w:rsidRDefault="00A01AE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Non LAC</w:t>
            </w:r>
          </w:p>
        </w:tc>
        <w:tc>
          <w:tcPr>
            <w:tcW w:w="1621" w:type="dxa"/>
            <w:tcBorders>
              <w:top w:val="nil"/>
              <w:left w:val="nil"/>
              <w:bottom w:val="single" w:sz="4" w:space="0" w:color="auto"/>
              <w:right w:val="single" w:sz="4" w:space="0" w:color="auto"/>
            </w:tcBorders>
            <w:shd w:val="clear" w:color="auto" w:fill="auto"/>
            <w:noWrap/>
            <w:vAlign w:val="bottom"/>
          </w:tcPr>
          <w:p w14:paraId="701A7070" w14:textId="4CDFD276" w:rsidR="00A01AE8" w:rsidRPr="00141718"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12%</w:t>
            </w:r>
          </w:p>
        </w:tc>
        <w:tc>
          <w:tcPr>
            <w:tcW w:w="1259" w:type="dxa"/>
            <w:tcBorders>
              <w:top w:val="nil"/>
              <w:left w:val="nil"/>
              <w:bottom w:val="single" w:sz="4" w:space="0" w:color="auto"/>
              <w:right w:val="single" w:sz="4" w:space="0" w:color="auto"/>
            </w:tcBorders>
            <w:shd w:val="clear" w:color="auto" w:fill="auto"/>
            <w:noWrap/>
            <w:vAlign w:val="bottom"/>
          </w:tcPr>
          <w:p w14:paraId="41587166" w14:textId="2FB8124F" w:rsidR="00A01AE8" w:rsidRPr="00141718"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88%</w:t>
            </w:r>
          </w:p>
        </w:tc>
      </w:tr>
      <w:tr w:rsidR="00A01AE8" w:rsidRPr="00141718" w14:paraId="2FBA36A3" w14:textId="77777777" w:rsidTr="00A01AE8">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3BCCDD1" w14:textId="77777777" w:rsidR="00A01AE8" w:rsidRPr="00141718" w:rsidRDefault="00A01AE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LAC</w:t>
            </w:r>
          </w:p>
        </w:tc>
        <w:tc>
          <w:tcPr>
            <w:tcW w:w="1621" w:type="dxa"/>
            <w:tcBorders>
              <w:top w:val="nil"/>
              <w:left w:val="nil"/>
              <w:bottom w:val="single" w:sz="4" w:space="0" w:color="auto"/>
              <w:right w:val="single" w:sz="4" w:space="0" w:color="auto"/>
            </w:tcBorders>
            <w:shd w:val="clear" w:color="auto" w:fill="auto"/>
            <w:noWrap/>
            <w:vAlign w:val="bottom"/>
          </w:tcPr>
          <w:p w14:paraId="6D30ABE1" w14:textId="4DABC7B9" w:rsidR="00A01AE8" w:rsidRPr="00141718"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6.6%</w:t>
            </w:r>
          </w:p>
        </w:tc>
        <w:tc>
          <w:tcPr>
            <w:tcW w:w="1259" w:type="dxa"/>
            <w:tcBorders>
              <w:top w:val="nil"/>
              <w:left w:val="nil"/>
              <w:bottom w:val="single" w:sz="4" w:space="0" w:color="auto"/>
              <w:right w:val="single" w:sz="4" w:space="0" w:color="auto"/>
            </w:tcBorders>
            <w:shd w:val="clear" w:color="auto" w:fill="auto"/>
            <w:noWrap/>
            <w:vAlign w:val="bottom"/>
          </w:tcPr>
          <w:p w14:paraId="7F3ED896" w14:textId="246874A1" w:rsidR="00A01AE8" w:rsidRPr="00141718"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93%</w:t>
            </w:r>
          </w:p>
        </w:tc>
      </w:tr>
      <w:tr w:rsidR="00A01AE8" w:rsidRPr="00141718" w14:paraId="76C00D8B" w14:textId="77777777" w:rsidTr="00A01AE8">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5CEE488" w14:textId="77777777" w:rsidR="00A01AE8" w:rsidRPr="00141718" w:rsidRDefault="00A01AE8" w:rsidP="00141718">
            <w:pPr>
              <w:spacing w:after="0" w:line="240" w:lineRule="auto"/>
              <w:rPr>
                <w:rFonts w:eastAsia="Times New Roman" w:cs="Calibri"/>
                <w:b/>
                <w:bCs/>
                <w:color w:val="000000"/>
                <w:sz w:val="22"/>
                <w:lang w:eastAsia="en-GB"/>
              </w:rPr>
            </w:pPr>
            <w:r w:rsidRPr="00141718">
              <w:rPr>
                <w:rFonts w:eastAsia="Times New Roman" w:cs="Calibri"/>
                <w:b/>
                <w:bCs/>
                <w:color w:val="000000"/>
                <w:sz w:val="22"/>
                <w:lang w:eastAsia="en-GB"/>
              </w:rPr>
              <w:t>Total</w:t>
            </w:r>
          </w:p>
        </w:tc>
        <w:tc>
          <w:tcPr>
            <w:tcW w:w="1621" w:type="dxa"/>
            <w:tcBorders>
              <w:top w:val="nil"/>
              <w:left w:val="nil"/>
              <w:bottom w:val="single" w:sz="4" w:space="0" w:color="auto"/>
              <w:right w:val="single" w:sz="4" w:space="0" w:color="auto"/>
            </w:tcBorders>
            <w:shd w:val="clear" w:color="auto" w:fill="auto"/>
            <w:noWrap/>
            <w:vAlign w:val="bottom"/>
          </w:tcPr>
          <w:p w14:paraId="3D21FCAA" w14:textId="3076016C" w:rsidR="00A01AE8" w:rsidRPr="0069589D"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12%</w:t>
            </w:r>
          </w:p>
        </w:tc>
        <w:tc>
          <w:tcPr>
            <w:tcW w:w="1259" w:type="dxa"/>
            <w:tcBorders>
              <w:top w:val="nil"/>
              <w:left w:val="nil"/>
              <w:bottom w:val="single" w:sz="4" w:space="0" w:color="auto"/>
              <w:right w:val="single" w:sz="4" w:space="0" w:color="auto"/>
            </w:tcBorders>
            <w:shd w:val="clear" w:color="auto" w:fill="auto"/>
            <w:noWrap/>
            <w:vAlign w:val="bottom"/>
          </w:tcPr>
          <w:p w14:paraId="5BE6D5A1" w14:textId="6F31BEB2" w:rsidR="00A01AE8" w:rsidRPr="0069589D" w:rsidRDefault="00CF7FDC" w:rsidP="00141718">
            <w:pPr>
              <w:spacing w:after="0" w:line="240" w:lineRule="auto"/>
              <w:jc w:val="right"/>
              <w:rPr>
                <w:rFonts w:eastAsia="Times New Roman" w:cs="Calibri"/>
                <w:color w:val="000000"/>
                <w:sz w:val="22"/>
                <w:lang w:eastAsia="en-GB"/>
              </w:rPr>
            </w:pPr>
            <w:r>
              <w:rPr>
                <w:rFonts w:eastAsia="Times New Roman" w:cs="Calibri"/>
                <w:color w:val="000000"/>
                <w:sz w:val="22"/>
                <w:lang w:eastAsia="en-GB"/>
              </w:rPr>
              <w:t>88%</w:t>
            </w:r>
          </w:p>
        </w:tc>
      </w:tr>
    </w:tbl>
    <w:p w14:paraId="40D4769F" w14:textId="77777777" w:rsidR="00141718" w:rsidRDefault="00141718" w:rsidP="00141718">
      <w:pPr>
        <w:rPr>
          <w:u w:val="single"/>
        </w:rPr>
      </w:pPr>
    </w:p>
    <w:p w14:paraId="31D7859C" w14:textId="65CA0B55" w:rsidR="00571A9F" w:rsidRDefault="005C1994" w:rsidP="00571A9F">
      <w:pPr>
        <w:rPr>
          <w:u w:val="single"/>
        </w:rPr>
      </w:pPr>
      <w:r>
        <w:rPr>
          <w:u w:val="single"/>
        </w:rPr>
        <w:t>Autumn</w:t>
      </w:r>
      <w:r w:rsidR="00571A9F">
        <w:rPr>
          <w:u w:val="single"/>
        </w:rPr>
        <w:t xml:space="preserve"> 2</w:t>
      </w:r>
      <w:r>
        <w:rPr>
          <w:u w:val="single"/>
        </w:rPr>
        <w:t>2</w:t>
      </w:r>
      <w:r w:rsidR="00571A9F">
        <w:rPr>
          <w:u w:val="single"/>
        </w:rPr>
        <w:t>/2</w:t>
      </w:r>
      <w:r>
        <w:rPr>
          <w:u w:val="single"/>
        </w:rPr>
        <w:t>3</w:t>
      </w:r>
      <w:r w:rsidR="00571A9F">
        <w:rPr>
          <w:u w:val="single"/>
        </w:rPr>
        <w:t xml:space="preserve"> Domain Breakdown</w:t>
      </w:r>
    </w:p>
    <w:tbl>
      <w:tblPr>
        <w:tblStyle w:val="TableGrid"/>
        <w:tblW w:w="0" w:type="auto"/>
        <w:tblLook w:val="04A0" w:firstRow="1" w:lastRow="0" w:firstColumn="1" w:lastColumn="0" w:noHBand="0" w:noVBand="1"/>
      </w:tblPr>
      <w:tblGrid>
        <w:gridCol w:w="1972"/>
        <w:gridCol w:w="1761"/>
        <w:gridCol w:w="1761"/>
        <w:gridCol w:w="1761"/>
        <w:gridCol w:w="1761"/>
      </w:tblGrid>
      <w:tr w:rsidR="00571A9F" w14:paraId="2874EFE8" w14:textId="77777777" w:rsidTr="006F4246">
        <w:tc>
          <w:tcPr>
            <w:tcW w:w="1972" w:type="dxa"/>
            <w:tcBorders>
              <w:top w:val="nil"/>
              <w:left w:val="nil"/>
              <w:bottom w:val="nil"/>
              <w:right w:val="single" w:sz="4" w:space="0" w:color="auto"/>
            </w:tcBorders>
          </w:tcPr>
          <w:p w14:paraId="342D6EF7" w14:textId="77777777" w:rsidR="00571A9F" w:rsidRDefault="00571A9F" w:rsidP="006F4246">
            <w:pPr>
              <w:jc w:val="center"/>
            </w:pPr>
          </w:p>
        </w:tc>
        <w:tc>
          <w:tcPr>
            <w:tcW w:w="3522" w:type="dxa"/>
            <w:gridSpan w:val="2"/>
            <w:tcBorders>
              <w:left w:val="single" w:sz="4" w:space="0" w:color="auto"/>
            </w:tcBorders>
            <w:shd w:val="clear" w:color="auto" w:fill="BFBFBF" w:themeFill="background1" w:themeFillShade="BF"/>
          </w:tcPr>
          <w:p w14:paraId="4E06C389" w14:textId="77777777" w:rsidR="00571A9F" w:rsidRDefault="00571A9F" w:rsidP="006F4246">
            <w:pPr>
              <w:jc w:val="center"/>
              <w:rPr>
                <w:b/>
              </w:rPr>
            </w:pPr>
            <w:r>
              <w:rPr>
                <w:b/>
              </w:rPr>
              <w:t>Non Pupil Premium</w:t>
            </w:r>
          </w:p>
        </w:tc>
        <w:tc>
          <w:tcPr>
            <w:tcW w:w="3522" w:type="dxa"/>
            <w:gridSpan w:val="2"/>
            <w:shd w:val="clear" w:color="auto" w:fill="BFBFBF" w:themeFill="background1" w:themeFillShade="BF"/>
          </w:tcPr>
          <w:p w14:paraId="74883562" w14:textId="77777777" w:rsidR="00571A9F" w:rsidRDefault="00571A9F" w:rsidP="006F4246">
            <w:pPr>
              <w:jc w:val="center"/>
              <w:rPr>
                <w:b/>
              </w:rPr>
            </w:pPr>
            <w:r>
              <w:rPr>
                <w:b/>
              </w:rPr>
              <w:t>Pupil Premium</w:t>
            </w:r>
          </w:p>
        </w:tc>
      </w:tr>
      <w:tr w:rsidR="00571A9F" w14:paraId="579F974E" w14:textId="77777777" w:rsidTr="006F4246">
        <w:tc>
          <w:tcPr>
            <w:tcW w:w="1972" w:type="dxa"/>
            <w:tcBorders>
              <w:top w:val="nil"/>
              <w:left w:val="nil"/>
              <w:bottom w:val="single" w:sz="4" w:space="0" w:color="auto"/>
              <w:right w:val="single" w:sz="4" w:space="0" w:color="auto"/>
            </w:tcBorders>
          </w:tcPr>
          <w:p w14:paraId="29246223" w14:textId="77777777" w:rsidR="00571A9F" w:rsidRDefault="00571A9F" w:rsidP="006F4246">
            <w:pPr>
              <w:jc w:val="center"/>
            </w:pPr>
          </w:p>
        </w:tc>
        <w:tc>
          <w:tcPr>
            <w:tcW w:w="1761" w:type="dxa"/>
            <w:tcBorders>
              <w:left w:val="single" w:sz="4" w:space="0" w:color="auto"/>
            </w:tcBorders>
            <w:shd w:val="clear" w:color="auto" w:fill="BFBFBF" w:themeFill="background1" w:themeFillShade="BF"/>
          </w:tcPr>
          <w:p w14:paraId="73D59DCC" w14:textId="77777777" w:rsidR="00571A9F" w:rsidRDefault="00571A9F" w:rsidP="006F4246">
            <w:pPr>
              <w:jc w:val="center"/>
              <w:rPr>
                <w:b/>
              </w:rPr>
            </w:pPr>
            <w:r>
              <w:rPr>
                <w:b/>
              </w:rPr>
              <w:t>On Track</w:t>
            </w:r>
          </w:p>
        </w:tc>
        <w:tc>
          <w:tcPr>
            <w:tcW w:w="1761" w:type="dxa"/>
            <w:shd w:val="clear" w:color="auto" w:fill="BFBFBF" w:themeFill="background1" w:themeFillShade="BF"/>
          </w:tcPr>
          <w:p w14:paraId="65138714" w14:textId="77777777" w:rsidR="00571A9F" w:rsidRDefault="00571A9F" w:rsidP="006F4246">
            <w:pPr>
              <w:jc w:val="center"/>
              <w:rPr>
                <w:b/>
              </w:rPr>
            </w:pPr>
            <w:r>
              <w:rPr>
                <w:b/>
              </w:rPr>
              <w:t>Not On Track</w:t>
            </w:r>
          </w:p>
        </w:tc>
        <w:tc>
          <w:tcPr>
            <w:tcW w:w="1761" w:type="dxa"/>
            <w:shd w:val="clear" w:color="auto" w:fill="BFBFBF" w:themeFill="background1" w:themeFillShade="BF"/>
          </w:tcPr>
          <w:p w14:paraId="393200BA" w14:textId="77777777" w:rsidR="00571A9F" w:rsidRDefault="00571A9F" w:rsidP="006F4246">
            <w:pPr>
              <w:jc w:val="center"/>
              <w:rPr>
                <w:b/>
              </w:rPr>
            </w:pPr>
            <w:r>
              <w:rPr>
                <w:b/>
              </w:rPr>
              <w:t>On Track</w:t>
            </w:r>
          </w:p>
        </w:tc>
        <w:tc>
          <w:tcPr>
            <w:tcW w:w="1761" w:type="dxa"/>
            <w:shd w:val="clear" w:color="auto" w:fill="BFBFBF" w:themeFill="background1" w:themeFillShade="BF"/>
          </w:tcPr>
          <w:p w14:paraId="4E52C014" w14:textId="77777777" w:rsidR="00571A9F" w:rsidRDefault="00571A9F" w:rsidP="006F4246">
            <w:pPr>
              <w:jc w:val="center"/>
              <w:rPr>
                <w:b/>
              </w:rPr>
            </w:pPr>
            <w:r>
              <w:rPr>
                <w:b/>
              </w:rPr>
              <w:t>Not On Track</w:t>
            </w:r>
          </w:p>
        </w:tc>
      </w:tr>
      <w:tr w:rsidR="00571A9F" w14:paraId="6BE3E853" w14:textId="77777777" w:rsidTr="006F4246">
        <w:tc>
          <w:tcPr>
            <w:tcW w:w="1972" w:type="dxa"/>
            <w:tcBorders>
              <w:top w:val="single" w:sz="4" w:space="0" w:color="auto"/>
            </w:tcBorders>
          </w:tcPr>
          <w:p w14:paraId="207C7596" w14:textId="77777777" w:rsidR="00571A9F" w:rsidRDefault="00571A9F" w:rsidP="006F4246">
            <w:pPr>
              <w:jc w:val="center"/>
            </w:pPr>
            <w:r>
              <w:t>CL</w:t>
            </w:r>
          </w:p>
        </w:tc>
        <w:tc>
          <w:tcPr>
            <w:tcW w:w="1761" w:type="dxa"/>
          </w:tcPr>
          <w:p w14:paraId="61B7C4B2" w14:textId="64066BB5" w:rsidR="00571A9F" w:rsidRDefault="000F29F6" w:rsidP="006F4246">
            <w:pPr>
              <w:jc w:val="center"/>
            </w:pPr>
            <w:r>
              <w:t>90.5%</w:t>
            </w:r>
          </w:p>
        </w:tc>
        <w:tc>
          <w:tcPr>
            <w:tcW w:w="1761" w:type="dxa"/>
          </w:tcPr>
          <w:p w14:paraId="6201CC42" w14:textId="00E94D48" w:rsidR="00571A9F" w:rsidRDefault="000F29F6" w:rsidP="006F4246">
            <w:pPr>
              <w:jc w:val="center"/>
            </w:pPr>
            <w:r>
              <w:t>9.5%</w:t>
            </w:r>
          </w:p>
        </w:tc>
        <w:tc>
          <w:tcPr>
            <w:tcW w:w="1761" w:type="dxa"/>
          </w:tcPr>
          <w:p w14:paraId="7A05F9E2" w14:textId="3227B387" w:rsidR="00571A9F" w:rsidRDefault="000F29F6" w:rsidP="006F4246">
            <w:pPr>
              <w:jc w:val="center"/>
            </w:pPr>
            <w:r>
              <w:t>90.9%</w:t>
            </w:r>
          </w:p>
        </w:tc>
        <w:tc>
          <w:tcPr>
            <w:tcW w:w="1761" w:type="dxa"/>
          </w:tcPr>
          <w:p w14:paraId="5250413F" w14:textId="31884D48" w:rsidR="00571A9F" w:rsidRDefault="000F29F6" w:rsidP="006F4246">
            <w:pPr>
              <w:jc w:val="center"/>
            </w:pPr>
            <w:r>
              <w:t>9.1%</w:t>
            </w:r>
          </w:p>
        </w:tc>
      </w:tr>
      <w:tr w:rsidR="00571A9F" w14:paraId="62E57962" w14:textId="77777777" w:rsidTr="006F4246">
        <w:tc>
          <w:tcPr>
            <w:tcW w:w="1972" w:type="dxa"/>
          </w:tcPr>
          <w:p w14:paraId="21549B36" w14:textId="77777777" w:rsidR="00571A9F" w:rsidRDefault="00571A9F" w:rsidP="006F4246">
            <w:pPr>
              <w:jc w:val="center"/>
            </w:pPr>
            <w:r>
              <w:t>I</w:t>
            </w:r>
          </w:p>
        </w:tc>
        <w:tc>
          <w:tcPr>
            <w:tcW w:w="1761" w:type="dxa"/>
          </w:tcPr>
          <w:p w14:paraId="45D31F30" w14:textId="774BC734" w:rsidR="00571A9F" w:rsidRDefault="000F29F6" w:rsidP="006F4246">
            <w:pPr>
              <w:jc w:val="center"/>
            </w:pPr>
            <w:r>
              <w:t>84.2%</w:t>
            </w:r>
          </w:p>
        </w:tc>
        <w:tc>
          <w:tcPr>
            <w:tcW w:w="1761" w:type="dxa"/>
          </w:tcPr>
          <w:p w14:paraId="4F605399" w14:textId="69961071" w:rsidR="00571A9F" w:rsidRDefault="000F29F6" w:rsidP="006F4246">
            <w:pPr>
              <w:jc w:val="center"/>
            </w:pPr>
            <w:r>
              <w:t>15.8</w:t>
            </w:r>
            <w:r w:rsidR="004014E9">
              <w:t>%</w:t>
            </w:r>
          </w:p>
        </w:tc>
        <w:tc>
          <w:tcPr>
            <w:tcW w:w="1761" w:type="dxa"/>
          </w:tcPr>
          <w:p w14:paraId="3D73E248" w14:textId="2289728D" w:rsidR="00571A9F" w:rsidRDefault="000F29F6" w:rsidP="006F4246">
            <w:pPr>
              <w:jc w:val="center"/>
            </w:pPr>
            <w:r>
              <w:t>93.4%</w:t>
            </w:r>
          </w:p>
        </w:tc>
        <w:tc>
          <w:tcPr>
            <w:tcW w:w="1761" w:type="dxa"/>
          </w:tcPr>
          <w:p w14:paraId="21BCCBDC" w14:textId="2186FF11" w:rsidR="00571A9F" w:rsidRDefault="000F29F6" w:rsidP="006F4246">
            <w:pPr>
              <w:jc w:val="center"/>
            </w:pPr>
            <w:r>
              <w:t>6.6%</w:t>
            </w:r>
          </w:p>
        </w:tc>
      </w:tr>
      <w:tr w:rsidR="00571A9F" w14:paraId="71E16B18" w14:textId="77777777" w:rsidTr="006F4246">
        <w:tc>
          <w:tcPr>
            <w:tcW w:w="1972" w:type="dxa"/>
          </w:tcPr>
          <w:p w14:paraId="186E82DD" w14:textId="77777777" w:rsidR="00571A9F" w:rsidRDefault="00571A9F" w:rsidP="006F4246">
            <w:pPr>
              <w:jc w:val="center"/>
            </w:pPr>
            <w:r>
              <w:t>PS</w:t>
            </w:r>
          </w:p>
        </w:tc>
        <w:tc>
          <w:tcPr>
            <w:tcW w:w="1761" w:type="dxa"/>
          </w:tcPr>
          <w:p w14:paraId="629F1F17" w14:textId="71C97632" w:rsidR="00571A9F" w:rsidRDefault="000F29F6" w:rsidP="006F4246">
            <w:pPr>
              <w:jc w:val="center"/>
            </w:pPr>
            <w:r>
              <w:t>78.6%</w:t>
            </w:r>
          </w:p>
        </w:tc>
        <w:tc>
          <w:tcPr>
            <w:tcW w:w="1761" w:type="dxa"/>
          </w:tcPr>
          <w:p w14:paraId="0D78A826" w14:textId="086E968B" w:rsidR="00571A9F" w:rsidRDefault="000F29F6" w:rsidP="006F4246">
            <w:pPr>
              <w:jc w:val="center"/>
            </w:pPr>
            <w:r>
              <w:t>21.4%</w:t>
            </w:r>
          </w:p>
        </w:tc>
        <w:tc>
          <w:tcPr>
            <w:tcW w:w="1761" w:type="dxa"/>
          </w:tcPr>
          <w:p w14:paraId="68D777C5" w14:textId="4CF79216" w:rsidR="00571A9F" w:rsidRDefault="000F29F6" w:rsidP="006F4246">
            <w:pPr>
              <w:jc w:val="center"/>
            </w:pPr>
            <w:r>
              <w:t>85.7%</w:t>
            </w:r>
          </w:p>
        </w:tc>
        <w:tc>
          <w:tcPr>
            <w:tcW w:w="1761" w:type="dxa"/>
          </w:tcPr>
          <w:p w14:paraId="2D1AA2B9" w14:textId="516F1FC8" w:rsidR="00571A9F" w:rsidRDefault="000F29F6" w:rsidP="006F4246">
            <w:pPr>
              <w:jc w:val="center"/>
            </w:pPr>
            <w:r>
              <w:t>14.3%</w:t>
            </w:r>
          </w:p>
        </w:tc>
      </w:tr>
      <w:tr w:rsidR="00571A9F" w14:paraId="2DDD3A9B" w14:textId="77777777" w:rsidTr="006F4246">
        <w:tc>
          <w:tcPr>
            <w:tcW w:w="1972" w:type="dxa"/>
          </w:tcPr>
          <w:p w14:paraId="6FD67A64" w14:textId="77777777" w:rsidR="00571A9F" w:rsidRDefault="00571A9F" w:rsidP="006F4246">
            <w:pPr>
              <w:jc w:val="center"/>
            </w:pPr>
            <w:r>
              <w:t>SEW</w:t>
            </w:r>
          </w:p>
        </w:tc>
        <w:tc>
          <w:tcPr>
            <w:tcW w:w="1761" w:type="dxa"/>
          </w:tcPr>
          <w:p w14:paraId="12224624" w14:textId="30F79BEA" w:rsidR="00571A9F" w:rsidRDefault="000F29F6" w:rsidP="006F4246">
            <w:pPr>
              <w:jc w:val="center"/>
            </w:pPr>
            <w:r>
              <w:t>88.4%</w:t>
            </w:r>
          </w:p>
        </w:tc>
        <w:tc>
          <w:tcPr>
            <w:tcW w:w="1761" w:type="dxa"/>
          </w:tcPr>
          <w:p w14:paraId="47E997A3" w14:textId="7103AE44" w:rsidR="00571A9F" w:rsidRDefault="000F29F6" w:rsidP="006F4246">
            <w:pPr>
              <w:jc w:val="center"/>
            </w:pPr>
            <w:r>
              <w:t>11.6%</w:t>
            </w:r>
          </w:p>
        </w:tc>
        <w:tc>
          <w:tcPr>
            <w:tcW w:w="1761" w:type="dxa"/>
          </w:tcPr>
          <w:p w14:paraId="676B29C5" w14:textId="772CEA6C" w:rsidR="00571A9F" w:rsidRDefault="000F29F6" w:rsidP="006F4246">
            <w:pPr>
              <w:jc w:val="center"/>
            </w:pPr>
            <w:r>
              <w:t>93.2%</w:t>
            </w:r>
          </w:p>
        </w:tc>
        <w:tc>
          <w:tcPr>
            <w:tcW w:w="1761" w:type="dxa"/>
          </w:tcPr>
          <w:p w14:paraId="152E5771" w14:textId="06ECF943" w:rsidR="00571A9F" w:rsidRDefault="000F29F6" w:rsidP="00636074">
            <w:pPr>
              <w:jc w:val="center"/>
            </w:pPr>
            <w:r>
              <w:t>6.8%</w:t>
            </w:r>
          </w:p>
        </w:tc>
      </w:tr>
      <w:tr w:rsidR="00571A9F" w14:paraId="21ABDE4C" w14:textId="77777777" w:rsidTr="006F4246">
        <w:tc>
          <w:tcPr>
            <w:tcW w:w="1972" w:type="dxa"/>
          </w:tcPr>
          <w:p w14:paraId="1B1E1AC3" w14:textId="77777777" w:rsidR="00571A9F" w:rsidRDefault="00571A9F" w:rsidP="006F4246">
            <w:pPr>
              <w:jc w:val="center"/>
            </w:pPr>
            <w:r>
              <w:t>SLC</w:t>
            </w:r>
          </w:p>
        </w:tc>
        <w:tc>
          <w:tcPr>
            <w:tcW w:w="1761" w:type="dxa"/>
          </w:tcPr>
          <w:p w14:paraId="6CF56522" w14:textId="1A31EB2F" w:rsidR="00571A9F" w:rsidRDefault="000F29F6" w:rsidP="006F4246">
            <w:pPr>
              <w:jc w:val="center"/>
            </w:pPr>
            <w:r>
              <w:t>89.1%</w:t>
            </w:r>
          </w:p>
        </w:tc>
        <w:tc>
          <w:tcPr>
            <w:tcW w:w="1761" w:type="dxa"/>
          </w:tcPr>
          <w:p w14:paraId="1D35AF55" w14:textId="0C966F2F" w:rsidR="00571A9F" w:rsidRDefault="000F29F6" w:rsidP="006F4246">
            <w:pPr>
              <w:jc w:val="center"/>
            </w:pPr>
            <w:r>
              <w:t>10.9%</w:t>
            </w:r>
          </w:p>
        </w:tc>
        <w:tc>
          <w:tcPr>
            <w:tcW w:w="1761" w:type="dxa"/>
          </w:tcPr>
          <w:p w14:paraId="2F940B99" w14:textId="6B6C2414" w:rsidR="00571A9F" w:rsidRDefault="000F29F6" w:rsidP="006F4246">
            <w:pPr>
              <w:jc w:val="center"/>
            </w:pPr>
            <w:r>
              <w:t>94.3%</w:t>
            </w:r>
          </w:p>
        </w:tc>
        <w:tc>
          <w:tcPr>
            <w:tcW w:w="1761" w:type="dxa"/>
          </w:tcPr>
          <w:p w14:paraId="5D8DBD81" w14:textId="6B286563" w:rsidR="00571A9F" w:rsidRDefault="000F29F6" w:rsidP="00636074">
            <w:pPr>
              <w:jc w:val="center"/>
            </w:pPr>
            <w:r>
              <w:t>5.7%</w:t>
            </w:r>
          </w:p>
        </w:tc>
      </w:tr>
    </w:tbl>
    <w:p w14:paraId="597BDAAE" w14:textId="77777777" w:rsidR="00571A9F" w:rsidRDefault="00571A9F" w:rsidP="00571A9F"/>
    <w:p w14:paraId="7F813394" w14:textId="0F72274C" w:rsidR="00571A9F" w:rsidRDefault="0069589D" w:rsidP="00571A9F">
      <w:r>
        <w:t>In</w:t>
      </w:r>
      <w:r w:rsidR="00D04211">
        <w:t xml:space="preserve"> </w:t>
      </w:r>
      <w:r w:rsidR="00AA5265">
        <w:t>Autumn</w:t>
      </w:r>
      <w:r>
        <w:t>,</w:t>
      </w:r>
      <w:r w:rsidR="00005122">
        <w:t xml:space="preserve"> data demonstrates </w:t>
      </w:r>
      <w:r w:rsidR="002471B0">
        <w:t>a</w:t>
      </w:r>
      <w:r w:rsidR="0034143B">
        <w:t xml:space="preserve"> </w:t>
      </w:r>
      <w:r w:rsidR="00AA5265">
        <w:t xml:space="preserve">4% </w:t>
      </w:r>
      <w:r w:rsidR="00D04211">
        <w:t>overall attainment gap between pupil premium and non pupil premium students.</w:t>
      </w:r>
      <w:r w:rsidR="00AA5265">
        <w:t xml:space="preserve">, this has reduced from the attainment gap of 6.9% in the summer term 2021-2022. </w:t>
      </w:r>
    </w:p>
    <w:p w14:paraId="1AA4A3F6" w14:textId="7A0D4268" w:rsidR="00571A9F" w:rsidRDefault="00571A9F" w:rsidP="00571A9F">
      <w:r>
        <w:lastRenderedPageBreak/>
        <w:t xml:space="preserve">The domain that represents the biggest difference between non-pupil premium and pupil </w:t>
      </w:r>
      <w:r w:rsidR="00D04211">
        <w:t xml:space="preserve">premium students is </w:t>
      </w:r>
      <w:r w:rsidR="004014E9">
        <w:t>independence</w:t>
      </w:r>
      <w:r w:rsidR="00D04211">
        <w:t>. There is a</w:t>
      </w:r>
      <w:r w:rsidR="001A42D7">
        <w:t xml:space="preserve">n </w:t>
      </w:r>
      <w:r w:rsidR="004014E9">
        <w:t>9.2</w:t>
      </w:r>
      <w:r w:rsidR="00D04211">
        <w:t xml:space="preserve"> </w:t>
      </w:r>
      <w:r>
        <w:t xml:space="preserve">% difference in ‘not on track’ students when comparing the two cohorts.  </w:t>
      </w:r>
    </w:p>
    <w:p w14:paraId="69B976A8" w14:textId="2B3996EA" w:rsidR="005F60C5" w:rsidRDefault="005F60C5" w:rsidP="00571A9F">
      <w:r>
        <w:t xml:space="preserve">Following the recent termly pupil premium impact report, it has been identified that additional grant allocations will provided to support increased offsite provision at malthouse stables and warrens hall riding school. This aimed at reducing the attainment gap between pupil premium and non-pupil premium within the ‘my independence’ domain. </w:t>
      </w:r>
    </w:p>
    <w:p w14:paraId="3932DD20" w14:textId="5E2D4504" w:rsidR="00141718" w:rsidRDefault="00141718" w:rsidP="00571A9F"/>
    <w:p w14:paraId="756A2ECB" w14:textId="77777777" w:rsidR="00650AE0" w:rsidRDefault="00650AE0" w:rsidP="00571A9F"/>
    <w:p w14:paraId="6F59D669" w14:textId="77777777" w:rsidR="00571A9F" w:rsidRDefault="00571A9F" w:rsidP="00571A9F">
      <w:pPr>
        <w:rPr>
          <w:b/>
        </w:rPr>
      </w:pPr>
      <w:r>
        <w:rPr>
          <w:b/>
        </w:rPr>
        <w:t>Comparison by Pathway</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99"/>
        <w:gridCol w:w="1841"/>
        <w:gridCol w:w="1720"/>
        <w:gridCol w:w="1858"/>
      </w:tblGrid>
      <w:tr w:rsidR="002055A1" w14:paraId="08AA3B4C" w14:textId="77777777" w:rsidTr="006F4246">
        <w:trPr>
          <w:trHeight w:val="300"/>
        </w:trPr>
        <w:tc>
          <w:tcPr>
            <w:tcW w:w="1520" w:type="dxa"/>
            <w:tcBorders>
              <w:top w:val="nil"/>
              <w:left w:val="nil"/>
              <w:bottom w:val="nil"/>
              <w:right w:val="single" w:sz="4" w:space="0" w:color="auto"/>
            </w:tcBorders>
            <w:shd w:val="clear" w:color="auto" w:fill="auto"/>
            <w:noWrap/>
            <w:vAlign w:val="bottom"/>
          </w:tcPr>
          <w:p w14:paraId="6483666A" w14:textId="77777777" w:rsidR="002055A1" w:rsidRDefault="002055A1" w:rsidP="002055A1">
            <w:pPr>
              <w:spacing w:after="0" w:line="240" w:lineRule="auto"/>
              <w:rPr>
                <w:rFonts w:eastAsia="Times New Roman" w:cs="Calibri"/>
                <w:b/>
                <w:bCs/>
                <w:color w:val="000000"/>
                <w:sz w:val="22"/>
                <w:lang w:eastAsia="en-GB"/>
              </w:rPr>
            </w:pPr>
          </w:p>
        </w:tc>
        <w:tc>
          <w:tcPr>
            <w:tcW w:w="3440" w:type="dxa"/>
            <w:gridSpan w:val="2"/>
            <w:tcBorders>
              <w:left w:val="single" w:sz="4" w:space="0" w:color="auto"/>
              <w:bottom w:val="single" w:sz="4" w:space="0" w:color="auto"/>
            </w:tcBorders>
            <w:shd w:val="clear" w:color="auto" w:fill="BFBFBF" w:themeFill="background1" w:themeFillShade="BF"/>
            <w:vAlign w:val="bottom"/>
          </w:tcPr>
          <w:p w14:paraId="1FFCDC7B" w14:textId="7CE4CCC2" w:rsidR="002055A1" w:rsidRDefault="00650AE0" w:rsidP="002055A1">
            <w:pPr>
              <w:spacing w:after="0" w:line="240" w:lineRule="auto"/>
              <w:jc w:val="center"/>
              <w:rPr>
                <w:rFonts w:eastAsia="Times New Roman" w:cs="Calibri"/>
                <w:b/>
                <w:sz w:val="22"/>
                <w:lang w:eastAsia="en-GB"/>
              </w:rPr>
            </w:pPr>
            <w:r>
              <w:rPr>
                <w:rFonts w:eastAsia="Times New Roman" w:cs="Calibri"/>
                <w:b/>
                <w:sz w:val="22"/>
                <w:lang w:eastAsia="en-GB"/>
              </w:rPr>
              <w:t>Autumn</w:t>
            </w:r>
            <w:r w:rsidR="001A42D7">
              <w:rPr>
                <w:rFonts w:eastAsia="Times New Roman" w:cs="Calibri"/>
                <w:b/>
                <w:sz w:val="22"/>
                <w:lang w:eastAsia="en-GB"/>
              </w:rPr>
              <w:t xml:space="preserve"> 202</w:t>
            </w:r>
            <w:r>
              <w:rPr>
                <w:rFonts w:eastAsia="Times New Roman" w:cs="Calibri"/>
                <w:b/>
                <w:sz w:val="22"/>
                <w:lang w:eastAsia="en-GB"/>
              </w:rPr>
              <w:t>2</w:t>
            </w:r>
            <w:r w:rsidR="001A42D7">
              <w:rPr>
                <w:rFonts w:eastAsia="Times New Roman" w:cs="Calibri"/>
                <w:b/>
                <w:sz w:val="22"/>
                <w:lang w:eastAsia="en-GB"/>
              </w:rPr>
              <w:t>-202</w:t>
            </w:r>
            <w:r>
              <w:rPr>
                <w:rFonts w:eastAsia="Times New Roman" w:cs="Calibri"/>
                <w:b/>
                <w:sz w:val="22"/>
                <w:lang w:eastAsia="en-GB"/>
              </w:rPr>
              <w:t>3</w:t>
            </w:r>
          </w:p>
        </w:tc>
        <w:tc>
          <w:tcPr>
            <w:tcW w:w="3578" w:type="dxa"/>
            <w:gridSpan w:val="2"/>
            <w:shd w:val="clear" w:color="auto" w:fill="BFBFBF" w:themeFill="background1" w:themeFillShade="BF"/>
            <w:noWrap/>
            <w:vAlign w:val="bottom"/>
          </w:tcPr>
          <w:p w14:paraId="42A32AB5" w14:textId="66041F36" w:rsidR="002055A1" w:rsidRDefault="001A42D7" w:rsidP="002055A1">
            <w:pPr>
              <w:spacing w:after="0" w:line="240" w:lineRule="auto"/>
              <w:jc w:val="center"/>
              <w:rPr>
                <w:rFonts w:eastAsia="Times New Roman" w:cs="Calibri"/>
                <w:b/>
                <w:sz w:val="22"/>
                <w:lang w:eastAsia="en-GB"/>
              </w:rPr>
            </w:pPr>
            <w:r>
              <w:rPr>
                <w:rFonts w:eastAsia="Times New Roman" w:cs="Calibri"/>
                <w:b/>
                <w:sz w:val="22"/>
                <w:lang w:eastAsia="en-GB"/>
              </w:rPr>
              <w:t>S</w:t>
            </w:r>
            <w:r w:rsidR="00650AE0">
              <w:rPr>
                <w:rFonts w:eastAsia="Times New Roman" w:cs="Calibri"/>
                <w:b/>
                <w:sz w:val="22"/>
                <w:lang w:eastAsia="en-GB"/>
              </w:rPr>
              <w:t>ummer</w:t>
            </w:r>
            <w:r>
              <w:rPr>
                <w:rFonts w:eastAsia="Times New Roman" w:cs="Calibri"/>
                <w:b/>
                <w:sz w:val="22"/>
                <w:lang w:eastAsia="en-GB"/>
              </w:rPr>
              <w:t xml:space="preserve"> 2021-2022</w:t>
            </w:r>
          </w:p>
        </w:tc>
      </w:tr>
      <w:tr w:rsidR="002055A1" w14:paraId="7E835978" w14:textId="77777777" w:rsidTr="006F561F">
        <w:trPr>
          <w:trHeight w:val="300"/>
        </w:trPr>
        <w:tc>
          <w:tcPr>
            <w:tcW w:w="1520" w:type="dxa"/>
            <w:tcBorders>
              <w:top w:val="nil"/>
              <w:left w:val="nil"/>
              <w:bottom w:val="single" w:sz="4" w:space="0" w:color="auto"/>
              <w:right w:val="single" w:sz="4" w:space="0" w:color="auto"/>
            </w:tcBorders>
            <w:shd w:val="clear" w:color="auto" w:fill="auto"/>
            <w:noWrap/>
            <w:vAlign w:val="bottom"/>
            <w:hideMark/>
          </w:tcPr>
          <w:p w14:paraId="05B18869" w14:textId="77777777" w:rsidR="002055A1" w:rsidRDefault="002055A1" w:rsidP="002055A1">
            <w:pPr>
              <w:spacing w:after="0" w:line="240" w:lineRule="auto"/>
              <w:rPr>
                <w:rFonts w:eastAsia="Times New Roman" w:cs="Calibri"/>
                <w:b/>
                <w:bCs/>
                <w:color w:val="000000"/>
                <w:sz w:val="22"/>
                <w:lang w:eastAsia="en-GB"/>
              </w:rPr>
            </w:pPr>
          </w:p>
        </w:tc>
        <w:tc>
          <w:tcPr>
            <w:tcW w:w="1599" w:type="dxa"/>
            <w:tcBorders>
              <w:top w:val="single" w:sz="4" w:space="0" w:color="auto"/>
              <w:left w:val="single" w:sz="4" w:space="0" w:color="auto"/>
            </w:tcBorders>
            <w:shd w:val="clear" w:color="auto" w:fill="BFBFBF" w:themeFill="background1" w:themeFillShade="BF"/>
            <w:vAlign w:val="bottom"/>
          </w:tcPr>
          <w:p w14:paraId="06CAE7A9" w14:textId="01FADFD6" w:rsidR="002055A1" w:rsidRDefault="001A42D7" w:rsidP="002055A1">
            <w:pPr>
              <w:spacing w:after="0" w:line="240" w:lineRule="auto"/>
              <w:jc w:val="center"/>
              <w:rPr>
                <w:rFonts w:eastAsia="Times New Roman" w:cs="Calibri"/>
                <w:b/>
                <w:bCs/>
                <w:color w:val="000000"/>
                <w:sz w:val="22"/>
                <w:lang w:eastAsia="en-GB"/>
              </w:rPr>
            </w:pPr>
            <w:r w:rsidRPr="001A42D7">
              <w:rPr>
                <w:rFonts w:eastAsia="Times New Roman" w:cs="Calibri"/>
                <w:b/>
                <w:bCs/>
                <w:color w:val="000000"/>
                <w:sz w:val="22"/>
                <w:lang w:eastAsia="en-GB"/>
              </w:rPr>
              <w:t>Not on Track</w:t>
            </w:r>
          </w:p>
        </w:tc>
        <w:tc>
          <w:tcPr>
            <w:tcW w:w="1841" w:type="dxa"/>
            <w:shd w:val="clear" w:color="auto" w:fill="BFBFBF" w:themeFill="background1" w:themeFillShade="BF"/>
            <w:vAlign w:val="bottom"/>
          </w:tcPr>
          <w:p w14:paraId="3125E4C2" w14:textId="315F1C81" w:rsidR="002055A1" w:rsidRDefault="001A42D7" w:rsidP="002055A1">
            <w:pPr>
              <w:spacing w:after="0" w:line="240" w:lineRule="auto"/>
              <w:rPr>
                <w:rFonts w:eastAsia="Times New Roman" w:cs="Calibri"/>
                <w:b/>
                <w:bCs/>
                <w:color w:val="000000"/>
                <w:sz w:val="22"/>
                <w:lang w:eastAsia="en-GB"/>
              </w:rPr>
            </w:pPr>
            <w:r w:rsidRPr="001A42D7">
              <w:rPr>
                <w:rFonts w:eastAsia="Times New Roman" w:cs="Calibri"/>
                <w:b/>
                <w:bCs/>
                <w:color w:val="000000"/>
                <w:sz w:val="22"/>
                <w:lang w:eastAsia="en-GB"/>
              </w:rPr>
              <w:t>On Track</w:t>
            </w:r>
          </w:p>
        </w:tc>
        <w:tc>
          <w:tcPr>
            <w:tcW w:w="1720" w:type="dxa"/>
            <w:shd w:val="clear" w:color="auto" w:fill="BFBFBF" w:themeFill="background1" w:themeFillShade="BF"/>
            <w:noWrap/>
            <w:vAlign w:val="bottom"/>
          </w:tcPr>
          <w:p w14:paraId="15C5C052" w14:textId="7D8C954F" w:rsidR="002055A1" w:rsidRDefault="001A42D7" w:rsidP="002055A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Not on Track</w:t>
            </w:r>
          </w:p>
        </w:tc>
        <w:tc>
          <w:tcPr>
            <w:tcW w:w="1858" w:type="dxa"/>
            <w:shd w:val="clear" w:color="auto" w:fill="BFBFBF" w:themeFill="background1" w:themeFillShade="BF"/>
            <w:noWrap/>
            <w:vAlign w:val="bottom"/>
          </w:tcPr>
          <w:p w14:paraId="5E6FB519" w14:textId="6E974678" w:rsidR="002055A1" w:rsidRDefault="001A42D7" w:rsidP="002055A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On Track</w:t>
            </w:r>
          </w:p>
        </w:tc>
      </w:tr>
      <w:tr w:rsidR="00650AE0" w14:paraId="24D60F5E" w14:textId="77777777" w:rsidTr="006F561F">
        <w:trPr>
          <w:trHeight w:val="300"/>
        </w:trPr>
        <w:tc>
          <w:tcPr>
            <w:tcW w:w="1520" w:type="dxa"/>
            <w:tcBorders>
              <w:top w:val="single" w:sz="4" w:space="0" w:color="auto"/>
            </w:tcBorders>
            <w:shd w:val="clear" w:color="auto" w:fill="auto"/>
            <w:noWrap/>
            <w:vAlign w:val="bottom"/>
            <w:hideMark/>
          </w:tcPr>
          <w:p w14:paraId="100C452F"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Formal</w:t>
            </w:r>
          </w:p>
        </w:tc>
        <w:tc>
          <w:tcPr>
            <w:tcW w:w="1599" w:type="dxa"/>
            <w:vAlign w:val="bottom"/>
          </w:tcPr>
          <w:p w14:paraId="41C6E7D4" w14:textId="53CD4592"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4.6%</w:t>
            </w:r>
          </w:p>
        </w:tc>
        <w:tc>
          <w:tcPr>
            <w:tcW w:w="1841" w:type="dxa"/>
            <w:vAlign w:val="bottom"/>
          </w:tcPr>
          <w:p w14:paraId="06B87BFF" w14:textId="04F2C2F7"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95.4%</w:t>
            </w:r>
          </w:p>
        </w:tc>
        <w:tc>
          <w:tcPr>
            <w:tcW w:w="1720" w:type="dxa"/>
            <w:shd w:val="clear" w:color="auto" w:fill="auto"/>
            <w:noWrap/>
            <w:vAlign w:val="bottom"/>
          </w:tcPr>
          <w:p w14:paraId="6E79A027" w14:textId="4CEFF340"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14.7%</w:t>
            </w:r>
          </w:p>
        </w:tc>
        <w:tc>
          <w:tcPr>
            <w:tcW w:w="1858" w:type="dxa"/>
            <w:shd w:val="clear" w:color="auto" w:fill="auto"/>
            <w:noWrap/>
            <w:vAlign w:val="bottom"/>
          </w:tcPr>
          <w:p w14:paraId="4B01F30D" w14:textId="2C53AD73"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85.3%</w:t>
            </w:r>
          </w:p>
        </w:tc>
      </w:tr>
      <w:tr w:rsidR="00650AE0" w14:paraId="31E8C888" w14:textId="77777777" w:rsidTr="006F561F">
        <w:trPr>
          <w:trHeight w:val="300"/>
        </w:trPr>
        <w:tc>
          <w:tcPr>
            <w:tcW w:w="1520" w:type="dxa"/>
            <w:shd w:val="clear" w:color="auto" w:fill="auto"/>
            <w:noWrap/>
            <w:vAlign w:val="bottom"/>
            <w:hideMark/>
          </w:tcPr>
          <w:p w14:paraId="4318543A"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Semi Formal</w:t>
            </w:r>
          </w:p>
        </w:tc>
        <w:tc>
          <w:tcPr>
            <w:tcW w:w="1599" w:type="dxa"/>
            <w:vAlign w:val="bottom"/>
          </w:tcPr>
          <w:p w14:paraId="17640F10" w14:textId="5C7283DF"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13.6%</w:t>
            </w:r>
          </w:p>
        </w:tc>
        <w:tc>
          <w:tcPr>
            <w:tcW w:w="1841" w:type="dxa"/>
            <w:vAlign w:val="bottom"/>
          </w:tcPr>
          <w:p w14:paraId="74A2920E" w14:textId="40F04421"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86.4%</w:t>
            </w:r>
          </w:p>
        </w:tc>
        <w:tc>
          <w:tcPr>
            <w:tcW w:w="1720" w:type="dxa"/>
            <w:noWrap/>
            <w:vAlign w:val="bottom"/>
          </w:tcPr>
          <w:p w14:paraId="1BCA1A99" w14:textId="2131EE65"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8.8%</w:t>
            </w:r>
          </w:p>
        </w:tc>
        <w:tc>
          <w:tcPr>
            <w:tcW w:w="1858" w:type="dxa"/>
            <w:noWrap/>
            <w:vAlign w:val="bottom"/>
          </w:tcPr>
          <w:p w14:paraId="336B2EA2" w14:textId="13935576"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91.2%</w:t>
            </w:r>
          </w:p>
        </w:tc>
      </w:tr>
      <w:tr w:rsidR="00650AE0" w14:paraId="71A2F269" w14:textId="77777777" w:rsidTr="006F561F">
        <w:trPr>
          <w:trHeight w:val="300"/>
        </w:trPr>
        <w:tc>
          <w:tcPr>
            <w:tcW w:w="1520" w:type="dxa"/>
            <w:shd w:val="clear" w:color="auto" w:fill="auto"/>
            <w:noWrap/>
            <w:vAlign w:val="bottom"/>
            <w:hideMark/>
          </w:tcPr>
          <w:p w14:paraId="4A61CE6A"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Braided</w:t>
            </w:r>
          </w:p>
        </w:tc>
        <w:tc>
          <w:tcPr>
            <w:tcW w:w="1599" w:type="dxa"/>
            <w:vAlign w:val="bottom"/>
          </w:tcPr>
          <w:p w14:paraId="25389D83" w14:textId="04E61939"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11.4%</w:t>
            </w:r>
          </w:p>
        </w:tc>
        <w:tc>
          <w:tcPr>
            <w:tcW w:w="1841" w:type="dxa"/>
            <w:vAlign w:val="bottom"/>
          </w:tcPr>
          <w:p w14:paraId="07FF7EBD" w14:textId="2DA79B12" w:rsidR="00650AE0" w:rsidRDefault="006F561F"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88.6%</w:t>
            </w:r>
          </w:p>
        </w:tc>
        <w:tc>
          <w:tcPr>
            <w:tcW w:w="1720" w:type="dxa"/>
            <w:shd w:val="clear" w:color="auto" w:fill="auto"/>
            <w:noWrap/>
            <w:vAlign w:val="bottom"/>
          </w:tcPr>
          <w:p w14:paraId="6FADCB75" w14:textId="16424F42"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8.6%</w:t>
            </w:r>
          </w:p>
        </w:tc>
        <w:tc>
          <w:tcPr>
            <w:tcW w:w="1858" w:type="dxa"/>
            <w:shd w:val="clear" w:color="auto" w:fill="auto"/>
            <w:noWrap/>
            <w:vAlign w:val="bottom"/>
          </w:tcPr>
          <w:p w14:paraId="79634D8C" w14:textId="08E76415" w:rsidR="00650AE0" w:rsidRDefault="00650AE0" w:rsidP="00650AE0">
            <w:pPr>
              <w:spacing w:after="0" w:line="240" w:lineRule="auto"/>
              <w:jc w:val="right"/>
              <w:rPr>
                <w:rFonts w:eastAsia="Times New Roman" w:cs="Calibri"/>
                <w:color w:val="000000"/>
                <w:sz w:val="22"/>
                <w:lang w:eastAsia="en-GB"/>
              </w:rPr>
            </w:pPr>
            <w:r w:rsidRPr="001A42D7">
              <w:rPr>
                <w:rFonts w:eastAsia="Times New Roman" w:cs="Calibri"/>
                <w:color w:val="000000"/>
                <w:sz w:val="22"/>
                <w:lang w:eastAsia="en-GB"/>
              </w:rPr>
              <w:t>91.4%</w:t>
            </w:r>
          </w:p>
        </w:tc>
      </w:tr>
      <w:tr w:rsidR="00650AE0" w14:paraId="729B548E" w14:textId="77777777" w:rsidTr="006F561F">
        <w:trPr>
          <w:trHeight w:val="300"/>
        </w:trPr>
        <w:tc>
          <w:tcPr>
            <w:tcW w:w="1520" w:type="dxa"/>
            <w:shd w:val="clear" w:color="auto" w:fill="auto"/>
            <w:noWrap/>
            <w:vAlign w:val="bottom"/>
          </w:tcPr>
          <w:p w14:paraId="133A9E68" w14:textId="77777777" w:rsidR="00650AE0" w:rsidRDefault="00650AE0" w:rsidP="00650AE0">
            <w:pPr>
              <w:spacing w:after="0" w:line="240" w:lineRule="auto"/>
              <w:rPr>
                <w:rFonts w:eastAsia="Times New Roman" w:cs="Calibri"/>
                <w:b/>
                <w:bCs/>
                <w:color w:val="000000"/>
                <w:sz w:val="22"/>
                <w:lang w:eastAsia="en-GB"/>
              </w:rPr>
            </w:pPr>
            <w:r>
              <w:rPr>
                <w:rFonts w:eastAsia="Times New Roman" w:cs="Calibri"/>
                <w:color w:val="000000"/>
                <w:sz w:val="22"/>
                <w:lang w:eastAsia="en-GB"/>
              </w:rPr>
              <w:t>Pre Formal</w:t>
            </w:r>
          </w:p>
        </w:tc>
        <w:tc>
          <w:tcPr>
            <w:tcW w:w="1599" w:type="dxa"/>
            <w:vAlign w:val="bottom"/>
          </w:tcPr>
          <w:p w14:paraId="4ADBC3C9" w14:textId="75EB192F" w:rsidR="00650AE0" w:rsidRPr="002055A1" w:rsidRDefault="006F561F" w:rsidP="00650AE0">
            <w:pPr>
              <w:spacing w:after="0" w:line="240" w:lineRule="auto"/>
              <w:jc w:val="right"/>
              <w:rPr>
                <w:rFonts w:eastAsia="Times New Roman" w:cs="Calibri"/>
                <w:bCs/>
                <w:color w:val="000000"/>
                <w:sz w:val="22"/>
                <w:lang w:eastAsia="en-GB"/>
              </w:rPr>
            </w:pPr>
            <w:r>
              <w:rPr>
                <w:rFonts w:eastAsia="Times New Roman" w:cs="Calibri"/>
                <w:bCs/>
                <w:color w:val="000000"/>
                <w:sz w:val="22"/>
                <w:lang w:eastAsia="en-GB"/>
              </w:rPr>
              <w:t>24.4%</w:t>
            </w:r>
          </w:p>
        </w:tc>
        <w:tc>
          <w:tcPr>
            <w:tcW w:w="1841" w:type="dxa"/>
            <w:vAlign w:val="bottom"/>
          </w:tcPr>
          <w:p w14:paraId="6BF2E536" w14:textId="694CDF5C" w:rsidR="00650AE0" w:rsidRPr="002055A1" w:rsidRDefault="006F561F" w:rsidP="00650AE0">
            <w:pPr>
              <w:spacing w:after="0" w:line="240" w:lineRule="auto"/>
              <w:jc w:val="right"/>
              <w:rPr>
                <w:rFonts w:eastAsia="Times New Roman" w:cs="Calibri"/>
                <w:bCs/>
                <w:color w:val="000000"/>
                <w:sz w:val="22"/>
                <w:lang w:eastAsia="en-GB"/>
              </w:rPr>
            </w:pPr>
            <w:r>
              <w:rPr>
                <w:rFonts w:eastAsia="Times New Roman" w:cs="Calibri"/>
                <w:bCs/>
                <w:color w:val="000000"/>
                <w:sz w:val="22"/>
                <w:lang w:eastAsia="en-GB"/>
              </w:rPr>
              <w:t>75.6%</w:t>
            </w:r>
          </w:p>
        </w:tc>
        <w:tc>
          <w:tcPr>
            <w:tcW w:w="1720" w:type="dxa"/>
            <w:noWrap/>
            <w:vAlign w:val="bottom"/>
          </w:tcPr>
          <w:p w14:paraId="605037BC" w14:textId="2FF72996" w:rsidR="00650AE0" w:rsidRDefault="00650AE0" w:rsidP="00650AE0">
            <w:pPr>
              <w:spacing w:after="0" w:line="240" w:lineRule="auto"/>
              <w:jc w:val="right"/>
              <w:rPr>
                <w:rFonts w:eastAsia="Times New Roman" w:cs="Calibri"/>
                <w:b/>
                <w:bCs/>
                <w:color w:val="000000"/>
                <w:sz w:val="22"/>
                <w:lang w:eastAsia="en-GB"/>
              </w:rPr>
            </w:pPr>
            <w:r w:rsidRPr="001A42D7">
              <w:rPr>
                <w:rFonts w:eastAsia="Times New Roman" w:cs="Calibri"/>
                <w:bCs/>
                <w:color w:val="000000"/>
                <w:sz w:val="22"/>
                <w:lang w:eastAsia="en-GB"/>
              </w:rPr>
              <w:t>10.4%</w:t>
            </w:r>
          </w:p>
        </w:tc>
        <w:tc>
          <w:tcPr>
            <w:tcW w:w="1858" w:type="dxa"/>
            <w:noWrap/>
            <w:vAlign w:val="bottom"/>
          </w:tcPr>
          <w:p w14:paraId="00770F87" w14:textId="38031C8F" w:rsidR="00650AE0" w:rsidRDefault="00650AE0" w:rsidP="00650AE0">
            <w:pPr>
              <w:spacing w:after="0" w:line="240" w:lineRule="auto"/>
              <w:jc w:val="right"/>
              <w:rPr>
                <w:rFonts w:eastAsia="Times New Roman" w:cs="Calibri"/>
                <w:b/>
                <w:bCs/>
                <w:color w:val="000000"/>
                <w:sz w:val="22"/>
                <w:lang w:eastAsia="en-GB"/>
              </w:rPr>
            </w:pPr>
            <w:r w:rsidRPr="001A42D7">
              <w:rPr>
                <w:rFonts w:eastAsia="Times New Roman" w:cs="Calibri"/>
                <w:bCs/>
                <w:color w:val="000000"/>
                <w:sz w:val="22"/>
                <w:lang w:eastAsia="en-GB"/>
              </w:rPr>
              <w:t>89.6%</w:t>
            </w:r>
          </w:p>
        </w:tc>
      </w:tr>
      <w:tr w:rsidR="00650AE0" w14:paraId="18B129B6" w14:textId="77777777" w:rsidTr="006F561F">
        <w:trPr>
          <w:trHeight w:val="300"/>
        </w:trPr>
        <w:tc>
          <w:tcPr>
            <w:tcW w:w="1520" w:type="dxa"/>
            <w:shd w:val="clear" w:color="auto" w:fill="auto"/>
            <w:noWrap/>
            <w:vAlign w:val="bottom"/>
          </w:tcPr>
          <w:p w14:paraId="4C07B35D" w14:textId="77777777" w:rsidR="00650AE0" w:rsidRDefault="00650AE0" w:rsidP="00650AE0">
            <w:pPr>
              <w:spacing w:after="0" w:line="240" w:lineRule="auto"/>
              <w:rPr>
                <w:rFonts w:eastAsia="Times New Roman" w:cs="Calibri"/>
                <w:b/>
                <w:bCs/>
                <w:color w:val="000000"/>
                <w:sz w:val="22"/>
                <w:lang w:eastAsia="en-GB"/>
              </w:rPr>
            </w:pPr>
            <w:r>
              <w:rPr>
                <w:rFonts w:eastAsia="Times New Roman" w:cs="Calibri"/>
                <w:b/>
                <w:bCs/>
                <w:color w:val="000000"/>
                <w:sz w:val="22"/>
                <w:lang w:eastAsia="en-GB"/>
              </w:rPr>
              <w:t>Grand Total</w:t>
            </w:r>
          </w:p>
        </w:tc>
        <w:tc>
          <w:tcPr>
            <w:tcW w:w="1599" w:type="dxa"/>
            <w:vAlign w:val="bottom"/>
          </w:tcPr>
          <w:p w14:paraId="5E78CBD4" w14:textId="4729DB28" w:rsidR="00650AE0" w:rsidRDefault="006F561F" w:rsidP="00650AE0">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12%</w:t>
            </w:r>
          </w:p>
        </w:tc>
        <w:tc>
          <w:tcPr>
            <w:tcW w:w="1841" w:type="dxa"/>
            <w:vAlign w:val="bottom"/>
          </w:tcPr>
          <w:p w14:paraId="5B306413" w14:textId="324653B1" w:rsidR="00650AE0" w:rsidRDefault="006F561F" w:rsidP="00650AE0">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88%</w:t>
            </w:r>
          </w:p>
        </w:tc>
        <w:tc>
          <w:tcPr>
            <w:tcW w:w="1720" w:type="dxa"/>
            <w:shd w:val="clear" w:color="auto" w:fill="auto"/>
            <w:noWrap/>
            <w:vAlign w:val="bottom"/>
          </w:tcPr>
          <w:p w14:paraId="6A7C017E" w14:textId="6A6B7536" w:rsidR="00650AE0" w:rsidRDefault="00650AE0" w:rsidP="00650AE0">
            <w:pPr>
              <w:spacing w:after="0" w:line="240" w:lineRule="auto"/>
              <w:jc w:val="right"/>
              <w:rPr>
                <w:rFonts w:eastAsia="Times New Roman" w:cs="Calibri"/>
                <w:b/>
                <w:bCs/>
                <w:color w:val="000000"/>
                <w:sz w:val="22"/>
                <w:lang w:eastAsia="en-GB"/>
              </w:rPr>
            </w:pPr>
            <w:r w:rsidRPr="001A42D7">
              <w:rPr>
                <w:rFonts w:eastAsia="Times New Roman" w:cs="Calibri"/>
                <w:b/>
                <w:bCs/>
                <w:color w:val="000000"/>
                <w:sz w:val="22"/>
                <w:lang w:eastAsia="en-GB"/>
              </w:rPr>
              <w:t>10.0%</w:t>
            </w:r>
          </w:p>
        </w:tc>
        <w:tc>
          <w:tcPr>
            <w:tcW w:w="1858" w:type="dxa"/>
            <w:shd w:val="clear" w:color="auto" w:fill="auto"/>
            <w:noWrap/>
            <w:vAlign w:val="bottom"/>
          </w:tcPr>
          <w:p w14:paraId="325241C0" w14:textId="377C7B99" w:rsidR="00650AE0" w:rsidRDefault="00650AE0" w:rsidP="00650AE0">
            <w:pPr>
              <w:spacing w:after="0" w:line="240" w:lineRule="auto"/>
              <w:jc w:val="right"/>
              <w:rPr>
                <w:rFonts w:eastAsia="Times New Roman" w:cs="Calibri"/>
                <w:b/>
                <w:bCs/>
                <w:color w:val="000000"/>
                <w:sz w:val="22"/>
                <w:lang w:eastAsia="en-GB"/>
              </w:rPr>
            </w:pPr>
            <w:r w:rsidRPr="001A42D7">
              <w:rPr>
                <w:rFonts w:eastAsia="Times New Roman" w:cs="Calibri"/>
                <w:b/>
                <w:bCs/>
                <w:color w:val="000000"/>
                <w:sz w:val="22"/>
                <w:lang w:eastAsia="en-GB"/>
              </w:rPr>
              <w:t>90.0%</w:t>
            </w:r>
          </w:p>
        </w:tc>
      </w:tr>
    </w:tbl>
    <w:p w14:paraId="5F99DF1E" w14:textId="77777777" w:rsidR="00571A9F" w:rsidRDefault="00571A9F" w:rsidP="00571A9F">
      <w:pPr>
        <w:jc w:val="center"/>
        <w:rPr>
          <w:u w:val="single"/>
        </w:rPr>
      </w:pPr>
    </w:p>
    <w:tbl>
      <w:tblPr>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15"/>
        <w:gridCol w:w="1787"/>
      </w:tblGrid>
      <w:tr w:rsidR="002055A1" w14:paraId="187385FE" w14:textId="77777777" w:rsidTr="006F4246">
        <w:trPr>
          <w:trHeight w:val="270"/>
        </w:trPr>
        <w:tc>
          <w:tcPr>
            <w:tcW w:w="1560" w:type="dxa"/>
            <w:tcBorders>
              <w:top w:val="nil"/>
              <w:left w:val="nil"/>
              <w:bottom w:val="nil"/>
              <w:right w:val="single" w:sz="4" w:space="0" w:color="auto"/>
            </w:tcBorders>
            <w:shd w:val="clear" w:color="auto" w:fill="auto"/>
            <w:noWrap/>
            <w:vAlign w:val="bottom"/>
          </w:tcPr>
          <w:p w14:paraId="2D115DFD" w14:textId="77777777" w:rsidR="002055A1" w:rsidRDefault="002055A1" w:rsidP="002055A1">
            <w:pPr>
              <w:spacing w:after="0" w:line="240" w:lineRule="auto"/>
              <w:rPr>
                <w:rFonts w:eastAsia="Times New Roman" w:cs="Calibri"/>
                <w:b/>
                <w:bCs/>
                <w:color w:val="000000"/>
                <w:sz w:val="22"/>
                <w:lang w:eastAsia="en-GB"/>
              </w:rPr>
            </w:pPr>
          </w:p>
        </w:tc>
        <w:tc>
          <w:tcPr>
            <w:tcW w:w="3402" w:type="dxa"/>
            <w:gridSpan w:val="2"/>
            <w:tcBorders>
              <w:left w:val="single" w:sz="4" w:space="0" w:color="auto"/>
              <w:bottom w:val="single" w:sz="4" w:space="0" w:color="auto"/>
            </w:tcBorders>
            <w:shd w:val="clear" w:color="auto" w:fill="BFBFBF" w:themeFill="background1" w:themeFillShade="BF"/>
            <w:vAlign w:val="bottom"/>
          </w:tcPr>
          <w:p w14:paraId="0E4F6F75" w14:textId="116CBD2A" w:rsidR="002055A1" w:rsidRDefault="00650AE0" w:rsidP="002055A1">
            <w:pPr>
              <w:spacing w:after="0" w:line="240" w:lineRule="auto"/>
              <w:jc w:val="center"/>
              <w:rPr>
                <w:rFonts w:eastAsia="Times New Roman" w:cs="Calibri"/>
                <w:b/>
                <w:sz w:val="22"/>
                <w:lang w:eastAsia="en-GB"/>
              </w:rPr>
            </w:pPr>
            <w:r>
              <w:rPr>
                <w:rFonts w:eastAsia="Times New Roman" w:cs="Calibri"/>
                <w:b/>
                <w:sz w:val="22"/>
                <w:lang w:eastAsia="en-GB"/>
              </w:rPr>
              <w:t>Spring</w:t>
            </w:r>
            <w:r w:rsidR="001A42D7">
              <w:rPr>
                <w:rFonts w:eastAsia="Times New Roman" w:cs="Calibri"/>
                <w:b/>
                <w:sz w:val="22"/>
                <w:lang w:eastAsia="en-GB"/>
              </w:rPr>
              <w:t xml:space="preserve"> 2021-2022</w:t>
            </w:r>
          </w:p>
        </w:tc>
      </w:tr>
      <w:tr w:rsidR="002055A1" w14:paraId="5EAE1256" w14:textId="77777777" w:rsidTr="006F4246">
        <w:trPr>
          <w:trHeight w:val="270"/>
        </w:trPr>
        <w:tc>
          <w:tcPr>
            <w:tcW w:w="1560" w:type="dxa"/>
            <w:tcBorders>
              <w:top w:val="nil"/>
              <w:left w:val="nil"/>
              <w:bottom w:val="single" w:sz="4" w:space="0" w:color="auto"/>
              <w:right w:val="single" w:sz="4" w:space="0" w:color="auto"/>
            </w:tcBorders>
            <w:shd w:val="clear" w:color="auto" w:fill="auto"/>
            <w:noWrap/>
            <w:vAlign w:val="bottom"/>
            <w:hideMark/>
          </w:tcPr>
          <w:p w14:paraId="22E81460" w14:textId="77777777" w:rsidR="002055A1" w:rsidRDefault="002055A1" w:rsidP="002055A1">
            <w:pPr>
              <w:spacing w:after="0" w:line="240" w:lineRule="auto"/>
              <w:rPr>
                <w:rFonts w:eastAsia="Times New Roman" w:cs="Calibri"/>
                <w:b/>
                <w:bCs/>
                <w:color w:val="000000"/>
                <w:sz w:val="22"/>
                <w:lang w:eastAsia="en-GB"/>
              </w:rPr>
            </w:pPr>
          </w:p>
        </w:tc>
        <w:tc>
          <w:tcPr>
            <w:tcW w:w="1615" w:type="dxa"/>
            <w:tcBorders>
              <w:top w:val="single" w:sz="4" w:space="0" w:color="auto"/>
              <w:left w:val="single" w:sz="4" w:space="0" w:color="auto"/>
            </w:tcBorders>
            <w:shd w:val="clear" w:color="auto" w:fill="BFBFBF" w:themeFill="background1" w:themeFillShade="BF"/>
            <w:vAlign w:val="bottom"/>
          </w:tcPr>
          <w:p w14:paraId="3C627C12" w14:textId="07ACC00D" w:rsidR="002055A1" w:rsidRDefault="001A42D7"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Not on Track</w:t>
            </w:r>
          </w:p>
        </w:tc>
        <w:tc>
          <w:tcPr>
            <w:tcW w:w="1787" w:type="dxa"/>
            <w:shd w:val="clear" w:color="auto" w:fill="BFBFBF" w:themeFill="background1" w:themeFillShade="BF"/>
            <w:vAlign w:val="bottom"/>
          </w:tcPr>
          <w:p w14:paraId="293E862C" w14:textId="69290476" w:rsidR="002055A1" w:rsidRDefault="001A42D7"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On Track</w:t>
            </w:r>
          </w:p>
        </w:tc>
      </w:tr>
      <w:tr w:rsidR="00650AE0" w14:paraId="7E12C089" w14:textId="77777777" w:rsidTr="006F4246">
        <w:trPr>
          <w:trHeight w:val="270"/>
        </w:trPr>
        <w:tc>
          <w:tcPr>
            <w:tcW w:w="1560" w:type="dxa"/>
            <w:tcBorders>
              <w:top w:val="single" w:sz="4" w:space="0" w:color="auto"/>
            </w:tcBorders>
            <w:shd w:val="clear" w:color="auto" w:fill="auto"/>
            <w:noWrap/>
            <w:vAlign w:val="bottom"/>
            <w:hideMark/>
          </w:tcPr>
          <w:p w14:paraId="57024A9A"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Formal</w:t>
            </w:r>
          </w:p>
        </w:tc>
        <w:tc>
          <w:tcPr>
            <w:tcW w:w="1615" w:type="dxa"/>
            <w:vAlign w:val="bottom"/>
          </w:tcPr>
          <w:p w14:paraId="0DF4DC3A" w14:textId="12F82B87"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17.6%</w:t>
            </w:r>
          </w:p>
        </w:tc>
        <w:tc>
          <w:tcPr>
            <w:tcW w:w="1787" w:type="dxa"/>
            <w:vAlign w:val="bottom"/>
          </w:tcPr>
          <w:p w14:paraId="05B14E3A" w14:textId="55AAA379"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82.4%</w:t>
            </w:r>
          </w:p>
        </w:tc>
      </w:tr>
      <w:tr w:rsidR="00650AE0" w14:paraId="3CFD104C" w14:textId="77777777" w:rsidTr="006F4246">
        <w:trPr>
          <w:trHeight w:val="270"/>
        </w:trPr>
        <w:tc>
          <w:tcPr>
            <w:tcW w:w="1560" w:type="dxa"/>
            <w:shd w:val="clear" w:color="auto" w:fill="auto"/>
            <w:noWrap/>
            <w:vAlign w:val="bottom"/>
            <w:hideMark/>
          </w:tcPr>
          <w:p w14:paraId="30715430"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Semi Formal</w:t>
            </w:r>
          </w:p>
        </w:tc>
        <w:tc>
          <w:tcPr>
            <w:tcW w:w="1615" w:type="dxa"/>
            <w:vAlign w:val="bottom"/>
          </w:tcPr>
          <w:p w14:paraId="06B77834" w14:textId="0E4E3319"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16.9%</w:t>
            </w:r>
          </w:p>
        </w:tc>
        <w:tc>
          <w:tcPr>
            <w:tcW w:w="1787" w:type="dxa"/>
            <w:vAlign w:val="bottom"/>
          </w:tcPr>
          <w:p w14:paraId="478B104C" w14:textId="690B0D43"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83.1%</w:t>
            </w:r>
          </w:p>
        </w:tc>
      </w:tr>
      <w:tr w:rsidR="00650AE0" w14:paraId="6715869B" w14:textId="77777777" w:rsidTr="006F4246">
        <w:trPr>
          <w:trHeight w:val="270"/>
        </w:trPr>
        <w:tc>
          <w:tcPr>
            <w:tcW w:w="1560" w:type="dxa"/>
            <w:shd w:val="clear" w:color="auto" w:fill="auto"/>
            <w:noWrap/>
            <w:vAlign w:val="bottom"/>
          </w:tcPr>
          <w:p w14:paraId="53670189"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Braided</w:t>
            </w:r>
          </w:p>
        </w:tc>
        <w:tc>
          <w:tcPr>
            <w:tcW w:w="1615" w:type="dxa"/>
            <w:vAlign w:val="bottom"/>
          </w:tcPr>
          <w:p w14:paraId="31B2BB03" w14:textId="6808B29B"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13.3%</w:t>
            </w:r>
          </w:p>
        </w:tc>
        <w:tc>
          <w:tcPr>
            <w:tcW w:w="1787" w:type="dxa"/>
            <w:vAlign w:val="bottom"/>
          </w:tcPr>
          <w:p w14:paraId="30BD3E8D" w14:textId="30B8DA66" w:rsidR="00650AE0" w:rsidRDefault="00650AE0" w:rsidP="00650AE0">
            <w:pPr>
              <w:spacing w:after="0" w:line="240" w:lineRule="auto"/>
              <w:jc w:val="right"/>
              <w:rPr>
                <w:rFonts w:eastAsia="Times New Roman" w:cs="Calibri"/>
                <w:color w:val="000000"/>
                <w:sz w:val="22"/>
                <w:lang w:eastAsia="en-GB"/>
              </w:rPr>
            </w:pPr>
            <w:r>
              <w:rPr>
                <w:rFonts w:eastAsia="Times New Roman" w:cs="Calibri"/>
                <w:color w:val="000000"/>
                <w:sz w:val="22"/>
                <w:lang w:eastAsia="en-GB"/>
              </w:rPr>
              <w:t>86.7%</w:t>
            </w:r>
          </w:p>
        </w:tc>
      </w:tr>
      <w:tr w:rsidR="00650AE0" w14:paraId="044E5E12" w14:textId="77777777" w:rsidTr="006F4246">
        <w:trPr>
          <w:trHeight w:val="270"/>
        </w:trPr>
        <w:tc>
          <w:tcPr>
            <w:tcW w:w="1560" w:type="dxa"/>
            <w:shd w:val="clear" w:color="auto" w:fill="auto"/>
            <w:noWrap/>
            <w:vAlign w:val="bottom"/>
            <w:hideMark/>
          </w:tcPr>
          <w:p w14:paraId="3FD9CAEA" w14:textId="77777777" w:rsidR="00650AE0" w:rsidRDefault="00650AE0" w:rsidP="00650AE0">
            <w:pPr>
              <w:spacing w:after="0" w:line="240" w:lineRule="auto"/>
              <w:rPr>
                <w:rFonts w:eastAsia="Times New Roman" w:cs="Calibri"/>
                <w:color w:val="000000"/>
                <w:sz w:val="22"/>
                <w:lang w:eastAsia="en-GB"/>
              </w:rPr>
            </w:pPr>
            <w:r>
              <w:rPr>
                <w:rFonts w:eastAsia="Times New Roman" w:cs="Calibri"/>
                <w:color w:val="000000"/>
                <w:sz w:val="22"/>
                <w:lang w:eastAsia="en-GB"/>
              </w:rPr>
              <w:t>Pre Formal</w:t>
            </w:r>
          </w:p>
        </w:tc>
        <w:tc>
          <w:tcPr>
            <w:tcW w:w="1615" w:type="dxa"/>
            <w:vAlign w:val="bottom"/>
          </w:tcPr>
          <w:p w14:paraId="214A4E59" w14:textId="3E9F38B9" w:rsidR="00650AE0" w:rsidRDefault="00650AE0" w:rsidP="00650AE0">
            <w:pPr>
              <w:spacing w:after="0" w:line="240" w:lineRule="auto"/>
              <w:jc w:val="right"/>
              <w:rPr>
                <w:rFonts w:eastAsia="Times New Roman" w:cs="Calibri"/>
                <w:color w:val="000000"/>
                <w:sz w:val="22"/>
                <w:lang w:eastAsia="en-GB"/>
              </w:rPr>
            </w:pPr>
            <w:r w:rsidRPr="002055A1">
              <w:rPr>
                <w:rFonts w:eastAsia="Times New Roman" w:cs="Calibri"/>
                <w:bCs/>
                <w:color w:val="000000"/>
                <w:sz w:val="22"/>
                <w:lang w:eastAsia="en-GB"/>
              </w:rPr>
              <w:t>6%</w:t>
            </w:r>
          </w:p>
        </w:tc>
        <w:tc>
          <w:tcPr>
            <w:tcW w:w="1787" w:type="dxa"/>
            <w:vAlign w:val="bottom"/>
          </w:tcPr>
          <w:p w14:paraId="3AAC6FEB" w14:textId="7D4FD77D" w:rsidR="00650AE0" w:rsidRDefault="00650AE0" w:rsidP="00650AE0">
            <w:pPr>
              <w:spacing w:after="0" w:line="240" w:lineRule="auto"/>
              <w:jc w:val="right"/>
              <w:rPr>
                <w:rFonts w:eastAsia="Times New Roman" w:cs="Calibri"/>
                <w:color w:val="000000"/>
                <w:sz w:val="22"/>
                <w:lang w:eastAsia="en-GB"/>
              </w:rPr>
            </w:pPr>
            <w:r w:rsidRPr="002055A1">
              <w:rPr>
                <w:rFonts w:eastAsia="Times New Roman" w:cs="Calibri"/>
                <w:bCs/>
                <w:color w:val="000000"/>
                <w:sz w:val="22"/>
                <w:lang w:eastAsia="en-GB"/>
              </w:rPr>
              <w:t>94%</w:t>
            </w:r>
          </w:p>
        </w:tc>
      </w:tr>
      <w:tr w:rsidR="00650AE0" w14:paraId="40E0DC87" w14:textId="77777777" w:rsidTr="006F4246">
        <w:trPr>
          <w:trHeight w:val="270"/>
        </w:trPr>
        <w:tc>
          <w:tcPr>
            <w:tcW w:w="1560" w:type="dxa"/>
            <w:shd w:val="clear" w:color="auto" w:fill="auto"/>
            <w:noWrap/>
            <w:vAlign w:val="bottom"/>
            <w:hideMark/>
          </w:tcPr>
          <w:p w14:paraId="4D7B87E5" w14:textId="77777777" w:rsidR="00650AE0" w:rsidRDefault="00650AE0" w:rsidP="00650AE0">
            <w:pPr>
              <w:spacing w:after="0" w:line="240" w:lineRule="auto"/>
              <w:rPr>
                <w:rFonts w:eastAsia="Times New Roman" w:cs="Calibri"/>
                <w:b/>
                <w:bCs/>
                <w:color w:val="000000"/>
                <w:sz w:val="22"/>
                <w:lang w:eastAsia="en-GB"/>
              </w:rPr>
            </w:pPr>
            <w:r>
              <w:rPr>
                <w:rFonts w:eastAsia="Times New Roman" w:cs="Calibri"/>
                <w:b/>
                <w:bCs/>
                <w:color w:val="000000"/>
                <w:sz w:val="22"/>
                <w:lang w:eastAsia="en-GB"/>
              </w:rPr>
              <w:t>Grand Total</w:t>
            </w:r>
          </w:p>
        </w:tc>
        <w:tc>
          <w:tcPr>
            <w:tcW w:w="1615" w:type="dxa"/>
            <w:vAlign w:val="bottom"/>
          </w:tcPr>
          <w:p w14:paraId="17192E3E" w14:textId="7B0ABEC8" w:rsidR="00650AE0" w:rsidRDefault="00650AE0" w:rsidP="00650AE0">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15%</w:t>
            </w:r>
          </w:p>
        </w:tc>
        <w:tc>
          <w:tcPr>
            <w:tcW w:w="1787" w:type="dxa"/>
            <w:vAlign w:val="bottom"/>
          </w:tcPr>
          <w:p w14:paraId="3C0FB007" w14:textId="6645FFE8" w:rsidR="00650AE0" w:rsidRDefault="00650AE0" w:rsidP="00650AE0">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85%</w:t>
            </w:r>
          </w:p>
        </w:tc>
      </w:tr>
    </w:tbl>
    <w:p w14:paraId="0D78F4AC" w14:textId="77777777" w:rsidR="00571A9F" w:rsidRDefault="00571A9F" w:rsidP="00571A9F"/>
    <w:p w14:paraId="744F24DA" w14:textId="796CFC19" w:rsidR="00571A9F" w:rsidRDefault="00571A9F" w:rsidP="00571A9F">
      <w:r>
        <w:t xml:space="preserve">The best performing pathway for the </w:t>
      </w:r>
      <w:r w:rsidR="00650CD7">
        <w:t>Autumn</w:t>
      </w:r>
      <w:r>
        <w:t xml:space="preserve"> term is the ‘</w:t>
      </w:r>
      <w:r w:rsidR="00650CD7">
        <w:t>formal</w:t>
      </w:r>
      <w:r w:rsidR="001A42D7">
        <w:t>’</w:t>
      </w:r>
      <w:r>
        <w:t xml:space="preserve"> cohort</w:t>
      </w:r>
      <w:r w:rsidR="001D7349">
        <w:t xml:space="preserve">. The summer data report showed that the formal cohort were the least performing pathway which was attributed to staffing inconsistencies mainly in one class. </w:t>
      </w:r>
    </w:p>
    <w:p w14:paraId="421D8C91" w14:textId="3DAEAEA7" w:rsidR="00650CD7" w:rsidRDefault="00650CD7" w:rsidP="00571A9F">
      <w:r>
        <w:t>An action taken from last terms data report stated:</w:t>
      </w:r>
    </w:p>
    <w:p w14:paraId="1510D507" w14:textId="77777777" w:rsidR="00650CD7" w:rsidRPr="00650CD7" w:rsidRDefault="00650CD7" w:rsidP="00650CD7">
      <w:pPr>
        <w:numPr>
          <w:ilvl w:val="0"/>
          <w:numId w:val="13"/>
        </w:numPr>
      </w:pPr>
      <w:r w:rsidRPr="00650CD7">
        <w:t xml:space="preserve">Ensure formal cohort have adequate staffing to support provision and curriculum delivery </w:t>
      </w:r>
    </w:p>
    <w:p w14:paraId="716F1FCC" w14:textId="3F34696A" w:rsidR="00650CD7" w:rsidRDefault="00650CD7" w:rsidP="00571A9F">
      <w:r>
        <w:t xml:space="preserve">This has been achieved in the autumn term and will continue to be monitored. </w:t>
      </w:r>
    </w:p>
    <w:p w14:paraId="5AF0D6AE" w14:textId="77777777" w:rsidR="00571A9F" w:rsidRDefault="00571A9F" w:rsidP="00571A9F"/>
    <w:p w14:paraId="26642BB2" w14:textId="5883EA9A" w:rsidR="00571A9F" w:rsidRPr="003D367A" w:rsidRDefault="00571A9F" w:rsidP="00571A9F">
      <w:r>
        <w:lastRenderedPageBreak/>
        <w:t xml:space="preserve">                                                      </w:t>
      </w:r>
    </w:p>
    <w:p w14:paraId="6BED15C4" w14:textId="06216608" w:rsidR="00571A9F" w:rsidRDefault="00571A9F" w:rsidP="00571A9F">
      <w:pPr>
        <w:rPr>
          <w:b/>
          <w:u w:val="single"/>
        </w:rPr>
      </w:pPr>
      <w:r>
        <w:rPr>
          <w:b/>
          <w:u w:val="single"/>
        </w:rPr>
        <w:t>Actions</w:t>
      </w:r>
    </w:p>
    <w:tbl>
      <w:tblPr>
        <w:tblStyle w:val="TableGrid"/>
        <w:tblW w:w="0" w:type="auto"/>
        <w:tblLook w:val="04A0" w:firstRow="1" w:lastRow="0" w:firstColumn="1" w:lastColumn="0" w:noHBand="0" w:noVBand="1"/>
      </w:tblPr>
      <w:tblGrid>
        <w:gridCol w:w="3005"/>
        <w:gridCol w:w="3005"/>
        <w:gridCol w:w="3006"/>
      </w:tblGrid>
      <w:tr w:rsidR="00571A9F" w:rsidRPr="00DE0ED5" w14:paraId="3FB63407" w14:textId="77777777" w:rsidTr="006F4246">
        <w:tc>
          <w:tcPr>
            <w:tcW w:w="3005" w:type="dxa"/>
          </w:tcPr>
          <w:p w14:paraId="0168F2B3" w14:textId="2FCA2B18" w:rsidR="00571A9F" w:rsidRPr="00DE0ED5" w:rsidRDefault="00DE0ED5" w:rsidP="006F4246">
            <w:pPr>
              <w:rPr>
                <w:szCs w:val="24"/>
              </w:rPr>
            </w:pPr>
            <w:r>
              <w:rPr>
                <w:szCs w:val="24"/>
              </w:rPr>
              <w:t xml:space="preserve">Action from </w:t>
            </w:r>
            <w:r w:rsidR="001A4FF6">
              <w:rPr>
                <w:szCs w:val="24"/>
              </w:rPr>
              <w:t>Summer</w:t>
            </w:r>
          </w:p>
        </w:tc>
        <w:tc>
          <w:tcPr>
            <w:tcW w:w="3005" w:type="dxa"/>
          </w:tcPr>
          <w:p w14:paraId="32335F1F" w14:textId="77777777" w:rsidR="00571A9F" w:rsidRPr="00DE0ED5" w:rsidRDefault="00571A9F" w:rsidP="006F4246">
            <w:pPr>
              <w:rPr>
                <w:szCs w:val="24"/>
              </w:rPr>
            </w:pPr>
            <w:r w:rsidRPr="00DE0ED5">
              <w:rPr>
                <w:szCs w:val="24"/>
              </w:rPr>
              <w:t>Update</w:t>
            </w:r>
          </w:p>
        </w:tc>
        <w:tc>
          <w:tcPr>
            <w:tcW w:w="3006" w:type="dxa"/>
          </w:tcPr>
          <w:p w14:paraId="77D4F489" w14:textId="198804B1" w:rsidR="00571A9F" w:rsidRPr="00DE0ED5" w:rsidRDefault="00DE0ED5" w:rsidP="006F4246">
            <w:pPr>
              <w:rPr>
                <w:szCs w:val="24"/>
              </w:rPr>
            </w:pPr>
            <w:r>
              <w:rPr>
                <w:szCs w:val="24"/>
              </w:rPr>
              <w:t xml:space="preserve">Actions </w:t>
            </w:r>
            <w:r w:rsidR="001A4FF6">
              <w:rPr>
                <w:szCs w:val="24"/>
              </w:rPr>
              <w:t>from Autumn</w:t>
            </w:r>
          </w:p>
        </w:tc>
      </w:tr>
      <w:tr w:rsidR="00571A9F" w:rsidRPr="001A4FF6" w14:paraId="4444FBD9" w14:textId="77777777" w:rsidTr="006F4246">
        <w:tc>
          <w:tcPr>
            <w:tcW w:w="3005" w:type="dxa"/>
          </w:tcPr>
          <w:p w14:paraId="5DE908CF" w14:textId="77359FBF" w:rsidR="00571A9F" w:rsidRPr="001A4FF6" w:rsidRDefault="001A4FF6" w:rsidP="00C9193D">
            <w:pPr>
              <w:rPr>
                <w:sz w:val="22"/>
              </w:rPr>
            </w:pPr>
            <w:r w:rsidRPr="001A4FF6">
              <w:rPr>
                <w:sz w:val="22"/>
              </w:rPr>
              <w:t>Ensure middle leaders play an active role in all elements of the monitoring cycle</w:t>
            </w:r>
          </w:p>
        </w:tc>
        <w:tc>
          <w:tcPr>
            <w:tcW w:w="3005" w:type="dxa"/>
          </w:tcPr>
          <w:p w14:paraId="5003E383" w14:textId="175F3AF9" w:rsidR="00571A9F" w:rsidRPr="001A4FF6" w:rsidRDefault="001A4FF6" w:rsidP="006F4246">
            <w:pPr>
              <w:rPr>
                <w:sz w:val="22"/>
              </w:rPr>
            </w:pPr>
            <w:r w:rsidRPr="001A4FF6">
              <w:rPr>
                <w:sz w:val="22"/>
              </w:rPr>
              <w:t>Middle leaders have led</w:t>
            </w:r>
            <w:r>
              <w:rPr>
                <w:sz w:val="22"/>
              </w:rPr>
              <w:t xml:space="preserve">/shadowed </w:t>
            </w:r>
            <w:r w:rsidRPr="001A4FF6">
              <w:rPr>
                <w:sz w:val="22"/>
              </w:rPr>
              <w:t xml:space="preserve">learning conversations, conducted paired observations and work scrutiny with senior leaders. </w:t>
            </w:r>
          </w:p>
        </w:tc>
        <w:tc>
          <w:tcPr>
            <w:tcW w:w="3006" w:type="dxa"/>
          </w:tcPr>
          <w:p w14:paraId="55B9642D" w14:textId="5B63159B" w:rsidR="005C44F5" w:rsidRPr="001A4FF6" w:rsidRDefault="001A4FF6" w:rsidP="006F4246">
            <w:pPr>
              <w:rPr>
                <w:sz w:val="22"/>
              </w:rPr>
            </w:pPr>
            <w:r>
              <w:rPr>
                <w:sz w:val="22"/>
              </w:rPr>
              <w:t>Ensure all middle leaders have the opportunity to lead learning conversations</w:t>
            </w:r>
          </w:p>
        </w:tc>
      </w:tr>
      <w:tr w:rsidR="00DE0ED5" w:rsidRPr="001A4FF6" w14:paraId="1EF04602" w14:textId="77777777" w:rsidTr="006F4246">
        <w:tc>
          <w:tcPr>
            <w:tcW w:w="3005" w:type="dxa"/>
          </w:tcPr>
          <w:p w14:paraId="257E8415" w14:textId="1AC5AA1A" w:rsidR="00DE0ED5" w:rsidRPr="001A4FF6" w:rsidRDefault="001A4FF6" w:rsidP="00DE0ED5">
            <w:pPr>
              <w:rPr>
                <w:sz w:val="22"/>
              </w:rPr>
            </w:pPr>
            <w:r w:rsidRPr="001A4FF6">
              <w:rPr>
                <w:sz w:val="22"/>
              </w:rPr>
              <w:t>Ongoing monitoring of PLG’s by pathway lead</w:t>
            </w:r>
          </w:p>
        </w:tc>
        <w:tc>
          <w:tcPr>
            <w:tcW w:w="3005" w:type="dxa"/>
          </w:tcPr>
          <w:p w14:paraId="173BE57E" w14:textId="77777777" w:rsidR="001A4FF6" w:rsidRDefault="001A4FF6" w:rsidP="006F4246">
            <w:pPr>
              <w:rPr>
                <w:sz w:val="22"/>
              </w:rPr>
            </w:pPr>
            <w:r>
              <w:rPr>
                <w:sz w:val="22"/>
              </w:rPr>
              <w:t xml:space="preserve">AHT </w:t>
            </w:r>
            <w:proofErr w:type="spellStart"/>
            <w:r>
              <w:rPr>
                <w:sz w:val="22"/>
              </w:rPr>
              <w:t>preformal</w:t>
            </w:r>
            <w:proofErr w:type="spellEnd"/>
            <w:r>
              <w:rPr>
                <w:sz w:val="22"/>
              </w:rPr>
              <w:t xml:space="preserve"> pathway lead has been absent, other pathway leads have led learning conversations/PLG’s in this area to support. </w:t>
            </w:r>
          </w:p>
          <w:p w14:paraId="019DE1B7" w14:textId="1F8D9FE5" w:rsidR="001A4FF6" w:rsidRPr="001A4FF6" w:rsidRDefault="001A4FF6" w:rsidP="006F4246">
            <w:pPr>
              <w:rPr>
                <w:sz w:val="22"/>
              </w:rPr>
            </w:pPr>
            <w:r>
              <w:rPr>
                <w:sz w:val="22"/>
              </w:rPr>
              <w:t xml:space="preserve">Braided PLG handover has been completed </w:t>
            </w:r>
          </w:p>
        </w:tc>
        <w:tc>
          <w:tcPr>
            <w:tcW w:w="3006" w:type="dxa"/>
          </w:tcPr>
          <w:p w14:paraId="725D2854" w14:textId="77777777" w:rsidR="00DE0ED5" w:rsidRDefault="001A4FF6" w:rsidP="006F4246">
            <w:pPr>
              <w:rPr>
                <w:sz w:val="22"/>
              </w:rPr>
            </w:pPr>
            <w:r>
              <w:rPr>
                <w:sz w:val="22"/>
              </w:rPr>
              <w:t xml:space="preserve">Realignment of responsibilities within SLT. </w:t>
            </w:r>
          </w:p>
          <w:p w14:paraId="20E8D2EB" w14:textId="4680F64C" w:rsidR="001A4FF6" w:rsidRPr="001A4FF6" w:rsidRDefault="001A4FF6" w:rsidP="006F4246">
            <w:pPr>
              <w:rPr>
                <w:sz w:val="22"/>
              </w:rPr>
            </w:pPr>
            <w:r>
              <w:rPr>
                <w:sz w:val="22"/>
              </w:rPr>
              <w:t>Maternity AHT cover will now lead on semi formal/formal</w:t>
            </w:r>
          </w:p>
        </w:tc>
      </w:tr>
      <w:tr w:rsidR="00C9193D" w:rsidRPr="001A4FF6" w14:paraId="3A7EFEA6" w14:textId="77777777" w:rsidTr="006F4246">
        <w:tc>
          <w:tcPr>
            <w:tcW w:w="3005" w:type="dxa"/>
          </w:tcPr>
          <w:p w14:paraId="3CE6ED51" w14:textId="0508215A" w:rsidR="00C9193D" w:rsidRPr="001A4FF6" w:rsidRDefault="001A4FF6" w:rsidP="00C9193D">
            <w:pPr>
              <w:rPr>
                <w:noProof/>
                <w:sz w:val="22"/>
                <w:lang w:eastAsia="en-GB"/>
              </w:rPr>
            </w:pPr>
            <w:r w:rsidRPr="001A4FF6">
              <w:rPr>
                <w:sz w:val="22"/>
              </w:rPr>
              <w:t>Transfer to INSIGHTS, collaborative work with data manager and ICT support</w:t>
            </w:r>
          </w:p>
        </w:tc>
        <w:tc>
          <w:tcPr>
            <w:tcW w:w="3005" w:type="dxa"/>
          </w:tcPr>
          <w:p w14:paraId="022B058F" w14:textId="2440C9F0" w:rsidR="00C9193D" w:rsidRPr="001A4FF6" w:rsidRDefault="001A4FF6" w:rsidP="006F4246">
            <w:pPr>
              <w:rPr>
                <w:sz w:val="22"/>
              </w:rPr>
            </w:pPr>
            <w:r>
              <w:rPr>
                <w:sz w:val="22"/>
              </w:rPr>
              <w:t xml:space="preserve">Training received by AHT’s and data manger. Decision made by SLT that the transfer to INSIGHTS will be on hold until stability with SLT has improved </w:t>
            </w:r>
          </w:p>
        </w:tc>
        <w:tc>
          <w:tcPr>
            <w:tcW w:w="3006" w:type="dxa"/>
          </w:tcPr>
          <w:p w14:paraId="4780FD37" w14:textId="470A3CA0" w:rsidR="00C9193D" w:rsidRPr="001A4FF6" w:rsidRDefault="001A4FF6" w:rsidP="006F4246">
            <w:pPr>
              <w:rPr>
                <w:sz w:val="22"/>
              </w:rPr>
            </w:pPr>
            <w:r>
              <w:rPr>
                <w:sz w:val="22"/>
              </w:rPr>
              <w:t xml:space="preserve">Visit other schools – WS/CO </w:t>
            </w:r>
            <w:r w:rsidR="00846CB7">
              <w:rPr>
                <w:sz w:val="22"/>
              </w:rPr>
              <w:t xml:space="preserve">to create an action plan of transferal for the meadows. </w:t>
            </w:r>
          </w:p>
        </w:tc>
      </w:tr>
      <w:tr w:rsidR="001A4FF6" w:rsidRPr="001A4FF6" w14:paraId="4774BE95" w14:textId="77777777" w:rsidTr="006F4246">
        <w:tc>
          <w:tcPr>
            <w:tcW w:w="3005" w:type="dxa"/>
          </w:tcPr>
          <w:p w14:paraId="125C1497" w14:textId="2C22774F" w:rsidR="001A4FF6" w:rsidRPr="001A4FF6" w:rsidRDefault="001A4FF6" w:rsidP="001A4FF6">
            <w:pPr>
              <w:rPr>
                <w:noProof/>
                <w:sz w:val="22"/>
                <w:lang w:eastAsia="en-GB"/>
              </w:rPr>
            </w:pPr>
            <w:r w:rsidRPr="001A4FF6">
              <w:rPr>
                <w:noProof/>
                <w:sz w:val="22"/>
                <w:lang w:eastAsia="en-GB"/>
              </w:rPr>
              <w:t>O</w:t>
            </w:r>
            <w:r w:rsidRPr="001A4FF6">
              <w:rPr>
                <w:noProof/>
                <w:sz w:val="22"/>
                <w:lang w:eastAsia="en-GB"/>
              </w:rPr>
              <w:t xml:space="preserve">ngoing moderation of TAGS as advised by SIA  </w:t>
            </w:r>
          </w:p>
          <w:p w14:paraId="2E2EE987" w14:textId="77777777" w:rsidR="001A4FF6" w:rsidRPr="001A4FF6" w:rsidRDefault="001A4FF6" w:rsidP="00C9193D">
            <w:pPr>
              <w:rPr>
                <w:sz w:val="22"/>
              </w:rPr>
            </w:pPr>
          </w:p>
        </w:tc>
        <w:tc>
          <w:tcPr>
            <w:tcW w:w="3005" w:type="dxa"/>
          </w:tcPr>
          <w:p w14:paraId="58C1B22A" w14:textId="09E99C5E" w:rsidR="001A4FF6" w:rsidRPr="001A4FF6" w:rsidRDefault="00846CB7" w:rsidP="006F4246">
            <w:pPr>
              <w:rPr>
                <w:sz w:val="22"/>
              </w:rPr>
            </w:pPr>
            <w:r>
              <w:rPr>
                <w:sz w:val="22"/>
              </w:rPr>
              <w:t xml:space="preserve">Trawl completed, </w:t>
            </w:r>
            <w:r w:rsidR="00040DC9">
              <w:rPr>
                <w:sz w:val="22"/>
              </w:rPr>
              <w:t>unused tags removed</w:t>
            </w:r>
          </w:p>
        </w:tc>
        <w:tc>
          <w:tcPr>
            <w:tcW w:w="3006" w:type="dxa"/>
          </w:tcPr>
          <w:p w14:paraId="19DCD219" w14:textId="64B07377" w:rsidR="001A4FF6" w:rsidRPr="001A4FF6" w:rsidRDefault="00040DC9" w:rsidP="006F4246">
            <w:pPr>
              <w:rPr>
                <w:sz w:val="22"/>
              </w:rPr>
            </w:pPr>
            <w:r>
              <w:rPr>
                <w:sz w:val="22"/>
              </w:rPr>
              <w:t xml:space="preserve">Whole school procedures and TAG revamp to be completed. </w:t>
            </w:r>
          </w:p>
        </w:tc>
      </w:tr>
      <w:tr w:rsidR="001A4FF6" w:rsidRPr="001A4FF6" w14:paraId="01E022CE" w14:textId="77777777" w:rsidTr="006F4246">
        <w:tc>
          <w:tcPr>
            <w:tcW w:w="3005" w:type="dxa"/>
          </w:tcPr>
          <w:p w14:paraId="20296A99" w14:textId="77777777" w:rsidR="001A4FF6" w:rsidRPr="001A4FF6" w:rsidRDefault="001A4FF6" w:rsidP="001A4FF6">
            <w:pPr>
              <w:rPr>
                <w:noProof/>
                <w:sz w:val="22"/>
                <w:lang w:eastAsia="en-GB"/>
              </w:rPr>
            </w:pPr>
            <w:r w:rsidRPr="001A4FF6">
              <w:rPr>
                <w:noProof/>
                <w:sz w:val="22"/>
                <w:lang w:eastAsia="en-GB"/>
              </w:rPr>
              <w:t xml:space="preserve">Ensure formal cohort have adequate staffing to support provision and curriculum delivery </w:t>
            </w:r>
          </w:p>
          <w:p w14:paraId="5A4B88ED" w14:textId="77777777" w:rsidR="001A4FF6" w:rsidRPr="001A4FF6" w:rsidRDefault="001A4FF6" w:rsidP="00C9193D">
            <w:pPr>
              <w:rPr>
                <w:sz w:val="22"/>
              </w:rPr>
            </w:pPr>
          </w:p>
        </w:tc>
        <w:tc>
          <w:tcPr>
            <w:tcW w:w="3005" w:type="dxa"/>
          </w:tcPr>
          <w:p w14:paraId="1ED0CC75" w14:textId="264CA19C" w:rsidR="001A4FF6" w:rsidRPr="001A4FF6" w:rsidRDefault="00040DC9" w:rsidP="006F4246">
            <w:pPr>
              <w:rPr>
                <w:sz w:val="22"/>
              </w:rPr>
            </w:pPr>
            <w:r>
              <w:rPr>
                <w:sz w:val="22"/>
              </w:rPr>
              <w:t>Consistency provided in formal class who were most affected by staffing inconsistencies</w:t>
            </w:r>
          </w:p>
        </w:tc>
        <w:tc>
          <w:tcPr>
            <w:tcW w:w="3006" w:type="dxa"/>
          </w:tcPr>
          <w:p w14:paraId="4B406E9C" w14:textId="7CF9C5C2" w:rsidR="001A4FF6" w:rsidRPr="001A4FF6" w:rsidRDefault="00040DC9" w:rsidP="006F4246">
            <w:pPr>
              <w:rPr>
                <w:sz w:val="22"/>
              </w:rPr>
            </w:pPr>
            <w:r>
              <w:rPr>
                <w:sz w:val="22"/>
              </w:rPr>
              <w:t xml:space="preserve">Ongoing review by SLT </w:t>
            </w:r>
          </w:p>
        </w:tc>
      </w:tr>
    </w:tbl>
    <w:p w14:paraId="02BA8865" w14:textId="77777777" w:rsidR="00571A9F" w:rsidRDefault="00571A9F" w:rsidP="00571A9F"/>
    <w:p w14:paraId="677F087D" w14:textId="77777777" w:rsidR="00571A9F" w:rsidRDefault="00571A9F" w:rsidP="00571A9F">
      <w:pPr>
        <w:rPr>
          <w:u w:val="single"/>
        </w:rPr>
      </w:pPr>
      <w:r>
        <w:rPr>
          <w:u w:val="single"/>
        </w:rPr>
        <w:t>Additional Actions</w:t>
      </w:r>
    </w:p>
    <w:p w14:paraId="56486774" w14:textId="22B6C294" w:rsidR="004116D1" w:rsidRDefault="00040DC9" w:rsidP="00040DC9">
      <w:pPr>
        <w:pStyle w:val="ListParagraph"/>
        <w:numPr>
          <w:ilvl w:val="0"/>
          <w:numId w:val="15"/>
        </w:numPr>
        <w:rPr>
          <w:noProof/>
          <w:lang w:eastAsia="en-GB"/>
        </w:rPr>
      </w:pPr>
      <w:r>
        <w:rPr>
          <w:noProof/>
          <w:lang w:eastAsia="en-GB"/>
        </w:rPr>
        <w:t xml:space="preserve">Attendance – If this reason code is selected, SLT will input exact figures on learning conversation overview using SIMS. Referral to attendance team if required. </w:t>
      </w:r>
    </w:p>
    <w:p w14:paraId="58536CEC" w14:textId="44C1CAB9" w:rsidR="00040DC9" w:rsidRDefault="00AE0367" w:rsidP="00040DC9">
      <w:pPr>
        <w:pStyle w:val="ListParagraph"/>
        <w:numPr>
          <w:ilvl w:val="0"/>
          <w:numId w:val="15"/>
        </w:numPr>
        <w:rPr>
          <w:noProof/>
          <w:lang w:eastAsia="en-GB"/>
        </w:rPr>
      </w:pPr>
      <w:r>
        <w:rPr>
          <w:noProof/>
          <w:lang w:eastAsia="en-GB"/>
        </w:rPr>
        <w:t xml:space="preserve">Physical and sensory TLR holder to share domain overisght with all middle leaders, development of domain registers in all areas to support monitoring. </w:t>
      </w:r>
    </w:p>
    <w:sectPr w:rsidR="00040DC9">
      <w:footerReference w:type="default" r:id="rId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4A36" w14:textId="77777777" w:rsidR="00761C1D" w:rsidRDefault="00761C1D">
      <w:pPr>
        <w:spacing w:after="0" w:line="240" w:lineRule="auto"/>
      </w:pPr>
      <w:r>
        <w:separator/>
      </w:r>
    </w:p>
  </w:endnote>
  <w:endnote w:type="continuationSeparator" w:id="0">
    <w:p w14:paraId="6FD7BAA6" w14:textId="77777777" w:rsidR="00761C1D" w:rsidRDefault="0076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594277"/>
      <w:docPartObj>
        <w:docPartGallery w:val="Page Numbers (Bottom of Page)"/>
        <w:docPartUnique/>
      </w:docPartObj>
    </w:sdtPr>
    <w:sdtEndPr>
      <w:rPr>
        <w:noProof/>
      </w:rPr>
    </w:sdtEndPr>
    <w:sdtContent>
      <w:p w14:paraId="72B30CF0" w14:textId="77777777" w:rsidR="00302B87" w:rsidRDefault="00302B87">
        <w:pPr>
          <w:pStyle w:val="Footer"/>
          <w:jc w:val="center"/>
        </w:pPr>
        <w:r>
          <w:fldChar w:fldCharType="begin"/>
        </w:r>
        <w:r>
          <w:instrText xml:space="preserve"> PAGE   \* MERGEFORMAT </w:instrText>
        </w:r>
        <w:r>
          <w:fldChar w:fldCharType="separate"/>
        </w:r>
        <w:r w:rsidR="00CA6C10">
          <w:rPr>
            <w:noProof/>
          </w:rPr>
          <w:t>8</w:t>
        </w:r>
        <w:r>
          <w:rPr>
            <w:noProof/>
          </w:rPr>
          <w:fldChar w:fldCharType="end"/>
        </w:r>
      </w:p>
    </w:sdtContent>
  </w:sdt>
  <w:p w14:paraId="5A044886" w14:textId="77777777" w:rsidR="00302B87" w:rsidRDefault="00302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6624A" w14:textId="77777777" w:rsidR="00761C1D" w:rsidRDefault="00761C1D">
      <w:pPr>
        <w:spacing w:after="0" w:line="240" w:lineRule="auto"/>
      </w:pPr>
      <w:r>
        <w:separator/>
      </w:r>
    </w:p>
  </w:footnote>
  <w:footnote w:type="continuationSeparator" w:id="0">
    <w:p w14:paraId="6D869F50" w14:textId="77777777" w:rsidR="00761C1D" w:rsidRDefault="00761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104FE"/>
    <w:multiLevelType w:val="hybridMultilevel"/>
    <w:tmpl w:val="0916D8F0"/>
    <w:lvl w:ilvl="0" w:tplc="33BC04AE">
      <w:start w:val="10"/>
      <w:numFmt w:val="bullet"/>
      <w:lvlText w:val="-"/>
      <w:lvlJc w:val="left"/>
      <w:pPr>
        <w:ind w:left="1440" w:hanging="360"/>
      </w:pPr>
      <w:rPr>
        <w:rFonts w:ascii="Century Gothic" w:eastAsiaTheme="minorHAnsi" w:hAnsi="Century Gothic"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9C0B5D"/>
    <w:multiLevelType w:val="hybridMultilevel"/>
    <w:tmpl w:val="0ED2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D3B33"/>
    <w:multiLevelType w:val="hybridMultilevel"/>
    <w:tmpl w:val="60504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05A27"/>
    <w:multiLevelType w:val="hybridMultilevel"/>
    <w:tmpl w:val="E8B4B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45076"/>
    <w:multiLevelType w:val="hybridMultilevel"/>
    <w:tmpl w:val="1E7E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847E9"/>
    <w:multiLevelType w:val="hybridMultilevel"/>
    <w:tmpl w:val="FFD8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46660"/>
    <w:multiLevelType w:val="hybridMultilevel"/>
    <w:tmpl w:val="68C4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57CC2"/>
    <w:multiLevelType w:val="hybridMultilevel"/>
    <w:tmpl w:val="8362DC6A"/>
    <w:lvl w:ilvl="0" w:tplc="08090001">
      <w:start w:val="1"/>
      <w:numFmt w:val="bullet"/>
      <w:lvlText w:val=""/>
      <w:lvlJc w:val="left"/>
      <w:pPr>
        <w:ind w:left="720" w:hanging="360"/>
      </w:pPr>
      <w:rPr>
        <w:rFonts w:ascii="Symbol" w:hAnsi="Symbol" w:hint="default"/>
      </w:rPr>
    </w:lvl>
    <w:lvl w:ilvl="1" w:tplc="33BC04AE">
      <w:start w:val="1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671C1"/>
    <w:multiLevelType w:val="hybridMultilevel"/>
    <w:tmpl w:val="08CA768A"/>
    <w:lvl w:ilvl="0" w:tplc="08090001">
      <w:start w:val="1"/>
      <w:numFmt w:val="bullet"/>
      <w:lvlText w:val=""/>
      <w:lvlJc w:val="left"/>
      <w:pPr>
        <w:ind w:left="720" w:hanging="360"/>
      </w:pPr>
      <w:rPr>
        <w:rFonts w:ascii="Symbol" w:hAnsi="Symbol" w:hint="default"/>
      </w:rPr>
    </w:lvl>
    <w:lvl w:ilvl="1" w:tplc="33BC04AE">
      <w:start w:val="1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9747A4"/>
    <w:multiLevelType w:val="hybridMultilevel"/>
    <w:tmpl w:val="55B2F3DE"/>
    <w:lvl w:ilvl="0" w:tplc="33BC04AE">
      <w:start w:val="10"/>
      <w:numFmt w:val="bullet"/>
      <w:lvlText w:val="-"/>
      <w:lvlJc w:val="left"/>
      <w:pPr>
        <w:ind w:left="1080" w:hanging="360"/>
      </w:pPr>
      <w:rPr>
        <w:rFonts w:ascii="Century Gothic" w:eastAsiaTheme="minorHAnsi" w:hAnsi="Century Gothic"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4676D7"/>
    <w:multiLevelType w:val="hybridMultilevel"/>
    <w:tmpl w:val="60504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086C94"/>
    <w:multiLevelType w:val="hybridMultilevel"/>
    <w:tmpl w:val="4842763C"/>
    <w:lvl w:ilvl="0" w:tplc="96B2A19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7012208D"/>
    <w:multiLevelType w:val="hybridMultilevel"/>
    <w:tmpl w:val="395E16AE"/>
    <w:lvl w:ilvl="0" w:tplc="F98C2978">
      <w:start w:val="2019"/>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AC07243"/>
    <w:multiLevelType w:val="hybridMultilevel"/>
    <w:tmpl w:val="FF24C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586E2C"/>
    <w:multiLevelType w:val="hybridMultilevel"/>
    <w:tmpl w:val="F7066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F95883"/>
    <w:multiLevelType w:val="hybridMultilevel"/>
    <w:tmpl w:val="D476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0"/>
  </w:num>
  <w:num w:numId="4">
    <w:abstractNumId w:val="13"/>
  </w:num>
  <w:num w:numId="5">
    <w:abstractNumId w:val="6"/>
  </w:num>
  <w:num w:numId="6">
    <w:abstractNumId w:val="1"/>
  </w:num>
  <w:num w:numId="7">
    <w:abstractNumId w:val="5"/>
  </w:num>
  <w:num w:numId="8">
    <w:abstractNumId w:val="9"/>
  </w:num>
  <w:num w:numId="9">
    <w:abstractNumId w:val="8"/>
  </w:num>
  <w:num w:numId="10">
    <w:abstractNumId w:val="14"/>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34"/>
    <w:rsid w:val="00005122"/>
    <w:rsid w:val="00031FED"/>
    <w:rsid w:val="00040DC9"/>
    <w:rsid w:val="00046ECF"/>
    <w:rsid w:val="0004745D"/>
    <w:rsid w:val="0005213A"/>
    <w:rsid w:val="00070C09"/>
    <w:rsid w:val="0007683A"/>
    <w:rsid w:val="0008249E"/>
    <w:rsid w:val="0009637C"/>
    <w:rsid w:val="000B122F"/>
    <w:rsid w:val="000E4DFC"/>
    <w:rsid w:val="000E57EB"/>
    <w:rsid w:val="000F29F6"/>
    <w:rsid w:val="0010280A"/>
    <w:rsid w:val="00121C7A"/>
    <w:rsid w:val="00141718"/>
    <w:rsid w:val="00154D86"/>
    <w:rsid w:val="00160AC6"/>
    <w:rsid w:val="00160E36"/>
    <w:rsid w:val="001645A5"/>
    <w:rsid w:val="001775DE"/>
    <w:rsid w:val="001925AC"/>
    <w:rsid w:val="001A42D7"/>
    <w:rsid w:val="001A4FF6"/>
    <w:rsid w:val="001C5919"/>
    <w:rsid w:val="001D7349"/>
    <w:rsid w:val="00200700"/>
    <w:rsid w:val="002055A1"/>
    <w:rsid w:val="00205A93"/>
    <w:rsid w:val="00245BBD"/>
    <w:rsid w:val="002471B0"/>
    <w:rsid w:val="00262A2E"/>
    <w:rsid w:val="0027334C"/>
    <w:rsid w:val="002747CD"/>
    <w:rsid w:val="00276CA3"/>
    <w:rsid w:val="00281C00"/>
    <w:rsid w:val="00282C86"/>
    <w:rsid w:val="00284F54"/>
    <w:rsid w:val="002B1410"/>
    <w:rsid w:val="002C0421"/>
    <w:rsid w:val="002C6B0C"/>
    <w:rsid w:val="00302B87"/>
    <w:rsid w:val="003043CD"/>
    <w:rsid w:val="00316F09"/>
    <w:rsid w:val="00323294"/>
    <w:rsid w:val="0033587F"/>
    <w:rsid w:val="0034143B"/>
    <w:rsid w:val="00350FE0"/>
    <w:rsid w:val="00353D75"/>
    <w:rsid w:val="00363802"/>
    <w:rsid w:val="003B00DA"/>
    <w:rsid w:val="003D3516"/>
    <w:rsid w:val="003D367A"/>
    <w:rsid w:val="003E09B2"/>
    <w:rsid w:val="003E286A"/>
    <w:rsid w:val="004014E9"/>
    <w:rsid w:val="004024A9"/>
    <w:rsid w:val="004116D1"/>
    <w:rsid w:val="00447FA8"/>
    <w:rsid w:val="004526C4"/>
    <w:rsid w:val="004566D1"/>
    <w:rsid w:val="00460E9B"/>
    <w:rsid w:val="00463C29"/>
    <w:rsid w:val="00472AF6"/>
    <w:rsid w:val="00474CD2"/>
    <w:rsid w:val="004B1DA2"/>
    <w:rsid w:val="004D0F4B"/>
    <w:rsid w:val="004E119A"/>
    <w:rsid w:val="004F1283"/>
    <w:rsid w:val="005011D2"/>
    <w:rsid w:val="00511D91"/>
    <w:rsid w:val="00514858"/>
    <w:rsid w:val="00536FFE"/>
    <w:rsid w:val="00570D8E"/>
    <w:rsid w:val="00571A9F"/>
    <w:rsid w:val="00573440"/>
    <w:rsid w:val="005C1994"/>
    <w:rsid w:val="005C44F5"/>
    <w:rsid w:val="005F05D1"/>
    <w:rsid w:val="005F0618"/>
    <w:rsid w:val="005F2D32"/>
    <w:rsid w:val="005F60C5"/>
    <w:rsid w:val="0060661A"/>
    <w:rsid w:val="006253CF"/>
    <w:rsid w:val="00632F91"/>
    <w:rsid w:val="00636074"/>
    <w:rsid w:val="0063762B"/>
    <w:rsid w:val="00650AE0"/>
    <w:rsid w:val="00650CD7"/>
    <w:rsid w:val="00655953"/>
    <w:rsid w:val="006661FB"/>
    <w:rsid w:val="00666F8B"/>
    <w:rsid w:val="0067093D"/>
    <w:rsid w:val="00670E0C"/>
    <w:rsid w:val="00675C82"/>
    <w:rsid w:val="0068332E"/>
    <w:rsid w:val="0069589D"/>
    <w:rsid w:val="006B65D5"/>
    <w:rsid w:val="006C01F3"/>
    <w:rsid w:val="006C2858"/>
    <w:rsid w:val="006C5273"/>
    <w:rsid w:val="006D16E2"/>
    <w:rsid w:val="006D5005"/>
    <w:rsid w:val="006E2962"/>
    <w:rsid w:val="006E2E54"/>
    <w:rsid w:val="006F4246"/>
    <w:rsid w:val="006F561F"/>
    <w:rsid w:val="00705A0F"/>
    <w:rsid w:val="0072094D"/>
    <w:rsid w:val="00741485"/>
    <w:rsid w:val="0075227B"/>
    <w:rsid w:val="00760947"/>
    <w:rsid w:val="00761C1D"/>
    <w:rsid w:val="00762CF2"/>
    <w:rsid w:val="007659B5"/>
    <w:rsid w:val="00780388"/>
    <w:rsid w:val="00781C56"/>
    <w:rsid w:val="00783D07"/>
    <w:rsid w:val="007858DA"/>
    <w:rsid w:val="007918A7"/>
    <w:rsid w:val="00792C97"/>
    <w:rsid w:val="00795CFC"/>
    <w:rsid w:val="0079762D"/>
    <w:rsid w:val="007A02DF"/>
    <w:rsid w:val="007B26D2"/>
    <w:rsid w:val="007C351A"/>
    <w:rsid w:val="007F0DE3"/>
    <w:rsid w:val="007F534D"/>
    <w:rsid w:val="00813B28"/>
    <w:rsid w:val="00826D58"/>
    <w:rsid w:val="00846CB7"/>
    <w:rsid w:val="00853051"/>
    <w:rsid w:val="00874FF9"/>
    <w:rsid w:val="00877CEE"/>
    <w:rsid w:val="008B45F1"/>
    <w:rsid w:val="008B4B8C"/>
    <w:rsid w:val="008B5992"/>
    <w:rsid w:val="008C0338"/>
    <w:rsid w:val="008C6DF9"/>
    <w:rsid w:val="008D3271"/>
    <w:rsid w:val="008D51F9"/>
    <w:rsid w:val="008E6FDB"/>
    <w:rsid w:val="009050C8"/>
    <w:rsid w:val="00917C3A"/>
    <w:rsid w:val="00932E45"/>
    <w:rsid w:val="00936C50"/>
    <w:rsid w:val="0093743F"/>
    <w:rsid w:val="009427C0"/>
    <w:rsid w:val="00952764"/>
    <w:rsid w:val="0096680C"/>
    <w:rsid w:val="00967268"/>
    <w:rsid w:val="00972B22"/>
    <w:rsid w:val="0098668B"/>
    <w:rsid w:val="009A25C7"/>
    <w:rsid w:val="009B10E4"/>
    <w:rsid w:val="009D6027"/>
    <w:rsid w:val="009F4376"/>
    <w:rsid w:val="009F7EE3"/>
    <w:rsid w:val="009F7F13"/>
    <w:rsid w:val="00A01AE8"/>
    <w:rsid w:val="00A033CE"/>
    <w:rsid w:val="00A27A28"/>
    <w:rsid w:val="00A412E7"/>
    <w:rsid w:val="00A41896"/>
    <w:rsid w:val="00A80312"/>
    <w:rsid w:val="00A84825"/>
    <w:rsid w:val="00A849C9"/>
    <w:rsid w:val="00AA5265"/>
    <w:rsid w:val="00AB1EDD"/>
    <w:rsid w:val="00AE0367"/>
    <w:rsid w:val="00AE60A0"/>
    <w:rsid w:val="00AF2A18"/>
    <w:rsid w:val="00B02435"/>
    <w:rsid w:val="00B20E71"/>
    <w:rsid w:val="00B52A55"/>
    <w:rsid w:val="00B564B5"/>
    <w:rsid w:val="00B73308"/>
    <w:rsid w:val="00BA3BC4"/>
    <w:rsid w:val="00BB755D"/>
    <w:rsid w:val="00BC2CEE"/>
    <w:rsid w:val="00BD08E1"/>
    <w:rsid w:val="00BD5934"/>
    <w:rsid w:val="00C06515"/>
    <w:rsid w:val="00C34D86"/>
    <w:rsid w:val="00C51C50"/>
    <w:rsid w:val="00C55052"/>
    <w:rsid w:val="00C84F5C"/>
    <w:rsid w:val="00C9138C"/>
    <w:rsid w:val="00C9193D"/>
    <w:rsid w:val="00C97FE7"/>
    <w:rsid w:val="00CA35F0"/>
    <w:rsid w:val="00CA5074"/>
    <w:rsid w:val="00CA6C10"/>
    <w:rsid w:val="00CC6DA2"/>
    <w:rsid w:val="00CF0F45"/>
    <w:rsid w:val="00CF4FA7"/>
    <w:rsid w:val="00CF7FDC"/>
    <w:rsid w:val="00D01E9E"/>
    <w:rsid w:val="00D04211"/>
    <w:rsid w:val="00D05463"/>
    <w:rsid w:val="00D238F2"/>
    <w:rsid w:val="00D30A81"/>
    <w:rsid w:val="00D357A2"/>
    <w:rsid w:val="00D62365"/>
    <w:rsid w:val="00D8652C"/>
    <w:rsid w:val="00D87101"/>
    <w:rsid w:val="00D971F2"/>
    <w:rsid w:val="00DA42F4"/>
    <w:rsid w:val="00DC449D"/>
    <w:rsid w:val="00DC49F5"/>
    <w:rsid w:val="00DE0ED5"/>
    <w:rsid w:val="00DE4463"/>
    <w:rsid w:val="00DF332D"/>
    <w:rsid w:val="00E01EE2"/>
    <w:rsid w:val="00E10298"/>
    <w:rsid w:val="00E16AE1"/>
    <w:rsid w:val="00E34BA2"/>
    <w:rsid w:val="00E418DB"/>
    <w:rsid w:val="00E45408"/>
    <w:rsid w:val="00E47732"/>
    <w:rsid w:val="00E53063"/>
    <w:rsid w:val="00E7416E"/>
    <w:rsid w:val="00E77600"/>
    <w:rsid w:val="00E815CD"/>
    <w:rsid w:val="00E922D2"/>
    <w:rsid w:val="00EA2B76"/>
    <w:rsid w:val="00EB2CF1"/>
    <w:rsid w:val="00EB531A"/>
    <w:rsid w:val="00ED12A5"/>
    <w:rsid w:val="00ED6285"/>
    <w:rsid w:val="00EF1260"/>
    <w:rsid w:val="00F04803"/>
    <w:rsid w:val="00F10DB5"/>
    <w:rsid w:val="00F129B6"/>
    <w:rsid w:val="00F17BD7"/>
    <w:rsid w:val="00F478D0"/>
    <w:rsid w:val="00F63ADC"/>
    <w:rsid w:val="00F71596"/>
    <w:rsid w:val="00F74D81"/>
    <w:rsid w:val="00F87C2E"/>
    <w:rsid w:val="00F96941"/>
    <w:rsid w:val="00FB0E39"/>
    <w:rsid w:val="00FB2C1A"/>
    <w:rsid w:val="00FC3071"/>
    <w:rsid w:val="00FC6AC8"/>
    <w:rsid w:val="00FD1673"/>
    <w:rsid w:val="00FE64B5"/>
    <w:rsid w:val="00FE76B0"/>
    <w:rsid w:val="00FF4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BCD5"/>
  <w15:chartTrackingRefBased/>
  <w15:docId w15:val="{3FDBF9CA-604E-4EB8-840E-FC66186D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3297">
      <w:bodyDiv w:val="1"/>
      <w:marLeft w:val="0"/>
      <w:marRight w:val="0"/>
      <w:marTop w:val="0"/>
      <w:marBottom w:val="0"/>
      <w:divBdr>
        <w:top w:val="none" w:sz="0" w:space="0" w:color="auto"/>
        <w:left w:val="none" w:sz="0" w:space="0" w:color="auto"/>
        <w:bottom w:val="none" w:sz="0" w:space="0" w:color="auto"/>
        <w:right w:val="none" w:sz="0" w:space="0" w:color="auto"/>
      </w:divBdr>
    </w:div>
    <w:div w:id="216283835">
      <w:bodyDiv w:val="1"/>
      <w:marLeft w:val="0"/>
      <w:marRight w:val="0"/>
      <w:marTop w:val="0"/>
      <w:marBottom w:val="0"/>
      <w:divBdr>
        <w:top w:val="none" w:sz="0" w:space="0" w:color="auto"/>
        <w:left w:val="none" w:sz="0" w:space="0" w:color="auto"/>
        <w:bottom w:val="none" w:sz="0" w:space="0" w:color="auto"/>
        <w:right w:val="none" w:sz="0" w:space="0" w:color="auto"/>
      </w:divBdr>
    </w:div>
    <w:div w:id="287472477">
      <w:bodyDiv w:val="1"/>
      <w:marLeft w:val="0"/>
      <w:marRight w:val="0"/>
      <w:marTop w:val="0"/>
      <w:marBottom w:val="0"/>
      <w:divBdr>
        <w:top w:val="none" w:sz="0" w:space="0" w:color="auto"/>
        <w:left w:val="none" w:sz="0" w:space="0" w:color="auto"/>
        <w:bottom w:val="none" w:sz="0" w:space="0" w:color="auto"/>
        <w:right w:val="none" w:sz="0" w:space="0" w:color="auto"/>
      </w:divBdr>
    </w:div>
    <w:div w:id="305403584">
      <w:bodyDiv w:val="1"/>
      <w:marLeft w:val="0"/>
      <w:marRight w:val="0"/>
      <w:marTop w:val="0"/>
      <w:marBottom w:val="0"/>
      <w:divBdr>
        <w:top w:val="none" w:sz="0" w:space="0" w:color="auto"/>
        <w:left w:val="none" w:sz="0" w:space="0" w:color="auto"/>
        <w:bottom w:val="none" w:sz="0" w:space="0" w:color="auto"/>
        <w:right w:val="none" w:sz="0" w:space="0" w:color="auto"/>
      </w:divBdr>
    </w:div>
    <w:div w:id="372658449">
      <w:bodyDiv w:val="1"/>
      <w:marLeft w:val="0"/>
      <w:marRight w:val="0"/>
      <w:marTop w:val="0"/>
      <w:marBottom w:val="0"/>
      <w:divBdr>
        <w:top w:val="none" w:sz="0" w:space="0" w:color="auto"/>
        <w:left w:val="none" w:sz="0" w:space="0" w:color="auto"/>
        <w:bottom w:val="none" w:sz="0" w:space="0" w:color="auto"/>
        <w:right w:val="none" w:sz="0" w:space="0" w:color="auto"/>
      </w:divBdr>
    </w:div>
    <w:div w:id="424880870">
      <w:bodyDiv w:val="1"/>
      <w:marLeft w:val="0"/>
      <w:marRight w:val="0"/>
      <w:marTop w:val="0"/>
      <w:marBottom w:val="0"/>
      <w:divBdr>
        <w:top w:val="none" w:sz="0" w:space="0" w:color="auto"/>
        <w:left w:val="none" w:sz="0" w:space="0" w:color="auto"/>
        <w:bottom w:val="none" w:sz="0" w:space="0" w:color="auto"/>
        <w:right w:val="none" w:sz="0" w:space="0" w:color="auto"/>
      </w:divBdr>
    </w:div>
    <w:div w:id="480653823">
      <w:bodyDiv w:val="1"/>
      <w:marLeft w:val="0"/>
      <w:marRight w:val="0"/>
      <w:marTop w:val="0"/>
      <w:marBottom w:val="0"/>
      <w:divBdr>
        <w:top w:val="none" w:sz="0" w:space="0" w:color="auto"/>
        <w:left w:val="none" w:sz="0" w:space="0" w:color="auto"/>
        <w:bottom w:val="none" w:sz="0" w:space="0" w:color="auto"/>
        <w:right w:val="none" w:sz="0" w:space="0" w:color="auto"/>
      </w:divBdr>
    </w:div>
    <w:div w:id="539321987">
      <w:bodyDiv w:val="1"/>
      <w:marLeft w:val="0"/>
      <w:marRight w:val="0"/>
      <w:marTop w:val="0"/>
      <w:marBottom w:val="0"/>
      <w:divBdr>
        <w:top w:val="none" w:sz="0" w:space="0" w:color="auto"/>
        <w:left w:val="none" w:sz="0" w:space="0" w:color="auto"/>
        <w:bottom w:val="none" w:sz="0" w:space="0" w:color="auto"/>
        <w:right w:val="none" w:sz="0" w:space="0" w:color="auto"/>
      </w:divBdr>
    </w:div>
    <w:div w:id="589004422">
      <w:bodyDiv w:val="1"/>
      <w:marLeft w:val="0"/>
      <w:marRight w:val="0"/>
      <w:marTop w:val="0"/>
      <w:marBottom w:val="0"/>
      <w:divBdr>
        <w:top w:val="none" w:sz="0" w:space="0" w:color="auto"/>
        <w:left w:val="none" w:sz="0" w:space="0" w:color="auto"/>
        <w:bottom w:val="none" w:sz="0" w:space="0" w:color="auto"/>
        <w:right w:val="none" w:sz="0" w:space="0" w:color="auto"/>
      </w:divBdr>
    </w:div>
    <w:div w:id="872230558">
      <w:bodyDiv w:val="1"/>
      <w:marLeft w:val="0"/>
      <w:marRight w:val="0"/>
      <w:marTop w:val="0"/>
      <w:marBottom w:val="0"/>
      <w:divBdr>
        <w:top w:val="none" w:sz="0" w:space="0" w:color="auto"/>
        <w:left w:val="none" w:sz="0" w:space="0" w:color="auto"/>
        <w:bottom w:val="none" w:sz="0" w:space="0" w:color="auto"/>
        <w:right w:val="none" w:sz="0" w:space="0" w:color="auto"/>
      </w:divBdr>
    </w:div>
    <w:div w:id="1161315808">
      <w:bodyDiv w:val="1"/>
      <w:marLeft w:val="0"/>
      <w:marRight w:val="0"/>
      <w:marTop w:val="0"/>
      <w:marBottom w:val="0"/>
      <w:divBdr>
        <w:top w:val="none" w:sz="0" w:space="0" w:color="auto"/>
        <w:left w:val="none" w:sz="0" w:space="0" w:color="auto"/>
        <w:bottom w:val="none" w:sz="0" w:space="0" w:color="auto"/>
        <w:right w:val="none" w:sz="0" w:space="0" w:color="auto"/>
      </w:divBdr>
    </w:div>
    <w:div w:id="12402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E5-429D-929B-878EBC6435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E5-429D-929B-878EBC6435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E5-429D-929B-878EBC6435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E5-429D-929B-878EBC6435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E5-429D-929B-878EBC6435E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E5-429D-929B-878EBC6435E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BE5-429D-929B-878EBC6435E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BE5-429D-929B-878EBC6435E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BE5-429D-929B-878EBC6435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Sheet1!$A$19:$A$27</c:f>
              <c:strCache>
                <c:ptCount val="7"/>
                <c:pt idx="0">
                  <c:v>1-Attendance </c:v>
                </c:pt>
                <c:pt idx="1">
                  <c:v>2-Medical</c:v>
                </c:pt>
                <c:pt idx="2">
                  <c:v>3-Emotional</c:v>
                </c:pt>
                <c:pt idx="3">
                  <c:v>4-Resources / training</c:v>
                </c:pt>
                <c:pt idx="4">
                  <c:v>5-Inappropriate expectation</c:v>
                </c:pt>
                <c:pt idx="5">
                  <c:v>6-Unable to make provision</c:v>
                </c:pt>
                <c:pt idx="6">
                  <c:v>7-Staffing inconsistencies</c:v>
                </c:pt>
              </c:strCache>
            </c:strRef>
          </c:cat>
          <c:val>
            <c:numRef>
              <c:f>Sheet1!$B$19:$B$27</c:f>
              <c:numCache>
                <c:formatCode>General</c:formatCode>
                <c:ptCount val="9"/>
                <c:pt idx="0">
                  <c:v>102</c:v>
                </c:pt>
                <c:pt idx="1">
                  <c:v>3</c:v>
                </c:pt>
                <c:pt idx="2">
                  <c:v>38</c:v>
                </c:pt>
                <c:pt idx="3">
                  <c:v>9</c:v>
                </c:pt>
                <c:pt idx="4">
                  <c:v>44</c:v>
                </c:pt>
                <c:pt idx="5">
                  <c:v>11</c:v>
                </c:pt>
                <c:pt idx="6">
                  <c:v>57</c:v>
                </c:pt>
              </c:numCache>
            </c:numRef>
          </c:val>
          <c:extLst>
            <c:ext xmlns:c16="http://schemas.microsoft.com/office/drawing/2014/chart" uri="{C3380CC4-5D6E-409C-BE32-E72D297353CC}">
              <c16:uniqueId val="{00000012-7BE5-429D-929B-878EBC6435E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167</TotalTime>
  <Pages>6</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Meadows Sports College</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Forbes</dc:creator>
  <cp:keywords/>
  <dc:description/>
  <cp:lastModifiedBy>Samantha Forbes</cp:lastModifiedBy>
  <cp:revision>28</cp:revision>
  <cp:lastPrinted>2022-05-26T07:21:00Z</cp:lastPrinted>
  <dcterms:created xsi:type="dcterms:W3CDTF">2023-01-20T11:21:00Z</dcterms:created>
  <dcterms:modified xsi:type="dcterms:W3CDTF">2023-01-20T14:25:00Z</dcterms:modified>
</cp:coreProperties>
</file>