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0C2F4EE6" w:rsidR="00495A53" w:rsidRPr="00114B8E" w:rsidRDefault="0057140B"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Study Leave</w:t>
      </w:r>
      <w:r w:rsidR="00696046">
        <w:rPr>
          <w:rFonts w:eastAsiaTheme="majorEastAsia" w:cs="Arial"/>
          <w:color w:val="000000" w:themeColor="text1"/>
          <w:sz w:val="68"/>
          <w:szCs w:val="68"/>
          <w:lang w:eastAsia="ja-JP"/>
        </w:rPr>
        <w:t xml:space="preserve"> </w:t>
      </w:r>
      <w:r w:rsidR="00495A53" w:rsidRPr="00114B8E">
        <w:rPr>
          <w:rFonts w:eastAsiaTheme="majorEastAsia" w:cs="Arial"/>
          <w:color w:val="000000" w:themeColor="text1"/>
          <w:sz w:val="68"/>
          <w:szCs w:val="68"/>
          <w:lang w:eastAsia="ja-JP"/>
        </w:rPr>
        <w:t>Policy</w:t>
      </w:r>
    </w:p>
    <w:p w14:paraId="24D839E5" w14:textId="69C205D2"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A00C68">
        <w:rPr>
          <w:rFonts w:eastAsiaTheme="majorEastAsia" w:cs="Arial"/>
          <w:color w:val="000000" w:themeColor="text1"/>
          <w:sz w:val="68"/>
          <w:szCs w:val="68"/>
          <w:lang w:eastAsia="ja-JP"/>
        </w:rPr>
        <w:t>CU</w:t>
      </w:r>
      <w:r w:rsidR="0057140B">
        <w:rPr>
          <w:rFonts w:eastAsiaTheme="majorEastAsia" w:cs="Arial"/>
          <w:color w:val="000000" w:themeColor="text1"/>
          <w:sz w:val="68"/>
          <w:szCs w:val="68"/>
          <w:lang w:eastAsia="ja-JP"/>
        </w:rPr>
        <w:t>1</w:t>
      </w:r>
      <w:r w:rsidR="00A00C68">
        <w:rPr>
          <w:rFonts w:eastAsiaTheme="majorEastAsia" w:cs="Arial"/>
          <w:color w:val="000000" w:themeColor="text1"/>
          <w:sz w:val="68"/>
          <w:szCs w:val="68"/>
          <w:lang w:eastAsia="ja-JP"/>
        </w:rPr>
        <w:t>3</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050C881B"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7A4D3D">
        <w:rPr>
          <w:rFonts w:eastAsiaTheme="majorEastAsia" w:cs="Arial"/>
          <w:b/>
          <w:bCs/>
          <w:sz w:val="24"/>
          <w:szCs w:val="28"/>
          <w:lang w:eastAsia="ja-JP"/>
        </w:rPr>
        <w:t>9</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3E7DBA">
        <w:rPr>
          <w:rFonts w:eastAsiaTheme="majorEastAsia" w:cs="Arial"/>
          <w:b/>
          <w:bCs/>
          <w:sz w:val="24"/>
          <w:szCs w:val="28"/>
          <w:lang w:eastAsia="ja-JP"/>
        </w:rPr>
        <w:t>March</w:t>
      </w:r>
      <w:r w:rsidRPr="00114B8E">
        <w:rPr>
          <w:rFonts w:eastAsiaTheme="majorEastAsia" w:cs="Arial"/>
          <w:b/>
          <w:bCs/>
          <w:sz w:val="24"/>
          <w:szCs w:val="28"/>
          <w:lang w:eastAsia="ja-JP"/>
        </w:rPr>
        <w:t xml:space="preserve"> 2025</w:t>
      </w:r>
    </w:p>
    <w:p w14:paraId="1E98695D" w14:textId="6932CED1"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57140B">
        <w:rPr>
          <w:rFonts w:eastAsiaTheme="majorEastAsia" w:cs="Arial"/>
          <w:b/>
          <w:bCs/>
          <w:color w:val="FF0000"/>
          <w:sz w:val="24"/>
          <w:szCs w:val="28"/>
          <w:lang w:eastAsia="ja-JP"/>
        </w:rPr>
        <w:t>August</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C36C38">
        <w:rPr>
          <w:rFonts w:eastAsiaTheme="majorEastAsia" w:cs="Arial"/>
          <w:b/>
          <w:bCs/>
          <w:color w:val="FF0000"/>
          <w:sz w:val="24"/>
          <w:szCs w:val="28"/>
          <w:lang w:eastAsia="ja-JP"/>
        </w:rPr>
        <w:t>6</w:t>
      </w:r>
    </w:p>
    <w:p w14:paraId="15E7BD09" w14:textId="77777777" w:rsidR="00696046" w:rsidRDefault="00696046" w:rsidP="00BE3E65">
      <w:pPr>
        <w:rPr>
          <w:b/>
          <w:bCs/>
          <w:sz w:val="32"/>
          <w:szCs w:val="32"/>
        </w:rPr>
      </w:pPr>
    </w:p>
    <w:p w14:paraId="6BB0B58A" w14:textId="77777777" w:rsidR="00A75164" w:rsidRDefault="00A75164" w:rsidP="00A75164">
      <w:pPr>
        <w:rPr>
          <w:b/>
          <w:bCs/>
          <w:sz w:val="32"/>
          <w:szCs w:val="32"/>
        </w:rPr>
      </w:pPr>
    </w:p>
    <w:p w14:paraId="677F1311" w14:textId="77777777" w:rsidR="00A75164" w:rsidRPr="00114B8E" w:rsidRDefault="00A75164" w:rsidP="00A75164">
      <w:pPr>
        <w:rPr>
          <w:rFonts w:eastAsiaTheme="majorEastAsia" w:cs="Arial"/>
          <w:sz w:val="80"/>
          <w:szCs w:val="80"/>
          <w:lang w:eastAsia="ja-JP"/>
        </w:rPr>
      </w:pPr>
      <w:r w:rsidRPr="00114B8E">
        <w:rPr>
          <w:b/>
          <w:bCs/>
          <w:sz w:val="32"/>
          <w:szCs w:val="32"/>
        </w:rPr>
        <w:lastRenderedPageBreak/>
        <w:t>Contents:</w:t>
      </w:r>
    </w:p>
    <w:p w14:paraId="110B6CCA" w14:textId="77777777" w:rsidR="00A75164" w:rsidRPr="00114B8E" w:rsidRDefault="00A75164" w:rsidP="00A75164">
      <w:pPr>
        <w:rPr>
          <w:rFonts w:cs="Arial"/>
        </w:rPr>
      </w:pPr>
      <w:r w:rsidRPr="00114B8E">
        <w:rPr>
          <w:rFonts w:cs="Arial"/>
        </w:rPr>
        <w:t>Common abbreviations and acronyms</w:t>
      </w:r>
    </w:p>
    <w:p w14:paraId="7E592D4A" w14:textId="77777777" w:rsidR="00A75164" w:rsidRPr="00114B8E" w:rsidRDefault="00A75164" w:rsidP="00A75164">
      <w:pPr>
        <w:rPr>
          <w:rFonts w:cs="Arial"/>
          <w:sz w:val="14"/>
        </w:rPr>
      </w:pPr>
      <w:r w:rsidRPr="00114B8E">
        <w:rPr>
          <w:rFonts w:cs="Arial"/>
        </w:rPr>
        <w:t>Statement of intent</w:t>
      </w:r>
    </w:p>
    <w:p w14:paraId="3E2B5AA8"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sidRPr="00114B8E">
        <w:rPr>
          <w:rFonts w:ascii="Arial" w:hAnsi="Arial" w:cs="Arial"/>
        </w:rPr>
        <w:t xml:space="preserve">Legal framework </w:t>
      </w:r>
    </w:p>
    <w:p w14:paraId="2041B2BA"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Roles and responsibilities</w:t>
      </w:r>
    </w:p>
    <w:p w14:paraId="13725F4B" w14:textId="77777777" w:rsidR="00A75164"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Principles of study leave</w:t>
      </w:r>
    </w:p>
    <w:p w14:paraId="25BE6BEE" w14:textId="77777777" w:rsidR="00A75164" w:rsidRPr="005551A8"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Eligibility criteria, timing and duration</w:t>
      </w:r>
    </w:p>
    <w:p w14:paraId="153F5F55" w14:textId="77777777" w:rsidR="00A75164"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Safeguarding and wellbeing</w:t>
      </w:r>
    </w:p>
    <w:p w14:paraId="77AA2249" w14:textId="08A54073" w:rsidR="005059F8" w:rsidRPr="005059F8" w:rsidRDefault="005059F8" w:rsidP="005059F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Pupil mental health and wellbeing</w:t>
      </w:r>
    </w:p>
    <w:p w14:paraId="3B38F980"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Inclusion</w:t>
      </w:r>
    </w:p>
    <w:p w14:paraId="13C87121" w14:textId="77777777" w:rsidR="00A75164" w:rsidRPr="00114B8E"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Attendance and register coding</w:t>
      </w:r>
    </w:p>
    <w:p w14:paraId="0BA8B95C" w14:textId="77777777" w:rsidR="00A75164"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Expectations during study leave</w:t>
      </w:r>
    </w:p>
    <w:p w14:paraId="62DBC501" w14:textId="77777777" w:rsidR="00A75164" w:rsidRDefault="00A75164" w:rsidP="00A75164">
      <w:pPr>
        <w:pStyle w:val="ListParagraph"/>
        <w:numPr>
          <w:ilvl w:val="0"/>
          <w:numId w:val="1"/>
        </w:numPr>
        <w:spacing w:before="0" w:after="0"/>
        <w:ind w:left="426"/>
        <w:contextualSpacing w:val="0"/>
        <w:rPr>
          <w:rFonts w:ascii="Arial" w:hAnsi="Arial" w:cs="Arial"/>
        </w:rPr>
      </w:pPr>
      <w:r>
        <w:rPr>
          <w:rFonts w:ascii="Arial" w:hAnsi="Arial" w:cs="Arial"/>
        </w:rPr>
        <w:t>Communication</w:t>
      </w:r>
    </w:p>
    <w:p w14:paraId="4BE47777" w14:textId="2896D627" w:rsidR="00623140" w:rsidRPr="005059F8" w:rsidRDefault="00EC378A" w:rsidP="005059F8">
      <w:pPr>
        <w:pStyle w:val="ListParagraph"/>
        <w:numPr>
          <w:ilvl w:val="0"/>
          <w:numId w:val="1"/>
        </w:numPr>
        <w:spacing w:before="0" w:after="0"/>
        <w:ind w:left="426"/>
        <w:contextualSpacing w:val="0"/>
        <w:rPr>
          <w:rFonts w:ascii="Arial" w:hAnsi="Arial" w:cs="Arial"/>
        </w:rPr>
      </w:pPr>
      <w:r>
        <w:rPr>
          <w:rFonts w:ascii="Arial" w:hAnsi="Arial" w:cs="Arial"/>
        </w:rPr>
        <w:t>Parent and pupil voice</w:t>
      </w:r>
    </w:p>
    <w:p w14:paraId="4441BD73" w14:textId="76319E29" w:rsidR="005059F8" w:rsidRPr="005059F8" w:rsidRDefault="005059F8" w:rsidP="005059F8">
      <w:pPr>
        <w:pStyle w:val="ListParagraph"/>
        <w:numPr>
          <w:ilvl w:val="0"/>
          <w:numId w:val="1"/>
        </w:numPr>
        <w:spacing w:before="0" w:after="0"/>
        <w:ind w:left="426"/>
        <w:contextualSpacing w:val="0"/>
        <w:rPr>
          <w:rFonts w:ascii="Arial" w:hAnsi="Arial" w:cs="Arial"/>
        </w:rPr>
      </w:pPr>
      <w:r>
        <w:rPr>
          <w:rFonts w:ascii="Arial" w:hAnsi="Arial" w:cs="Arial"/>
        </w:rPr>
        <w:t>Complaints and disputes</w:t>
      </w:r>
    </w:p>
    <w:p w14:paraId="37678294" w14:textId="77777777" w:rsidR="00A75164" w:rsidRPr="00114B8E" w:rsidRDefault="00A75164" w:rsidP="00A75164">
      <w:pPr>
        <w:spacing w:before="0" w:after="0"/>
        <w:ind w:left="66"/>
        <w:rPr>
          <w:rFonts w:cs="Arial"/>
        </w:rPr>
      </w:pPr>
    </w:p>
    <w:p w14:paraId="190948CD" w14:textId="77777777" w:rsidR="00A75164" w:rsidRDefault="00A75164" w:rsidP="00A75164">
      <w:pPr>
        <w:spacing w:before="0" w:after="0"/>
        <w:ind w:left="66"/>
        <w:rPr>
          <w:rFonts w:cs="Arial"/>
        </w:rPr>
      </w:pPr>
      <w:r w:rsidRPr="00114B8E">
        <w:rPr>
          <w:rFonts w:cs="Arial"/>
        </w:rPr>
        <w:t>Monitoring and review</w:t>
      </w:r>
    </w:p>
    <w:p w14:paraId="143A9C91" w14:textId="77777777" w:rsidR="00A75164" w:rsidRDefault="00A75164" w:rsidP="00A75164">
      <w:pPr>
        <w:spacing w:before="0" w:after="0"/>
        <w:ind w:left="66"/>
        <w:rPr>
          <w:rFonts w:cs="Arial"/>
        </w:rPr>
      </w:pPr>
    </w:p>
    <w:p w14:paraId="27953414" w14:textId="77777777" w:rsidR="00A75164" w:rsidRDefault="00A75164" w:rsidP="00A75164">
      <w:pPr>
        <w:rPr>
          <w:b/>
          <w:bCs/>
          <w:sz w:val="28"/>
          <w:szCs w:val="28"/>
        </w:rPr>
      </w:pPr>
      <w:bookmarkStart w:id="0" w:name="_Statement_of_intent_1"/>
      <w:bookmarkEnd w:id="0"/>
    </w:p>
    <w:p w14:paraId="21FBAF18" w14:textId="77777777" w:rsidR="00A75164" w:rsidRDefault="00A75164" w:rsidP="00A75164">
      <w:pPr>
        <w:rPr>
          <w:b/>
          <w:bCs/>
          <w:sz w:val="28"/>
          <w:szCs w:val="28"/>
        </w:rPr>
      </w:pPr>
    </w:p>
    <w:p w14:paraId="4F78FEAA" w14:textId="77777777" w:rsidR="00A75164" w:rsidRDefault="00A75164" w:rsidP="00A75164">
      <w:pPr>
        <w:rPr>
          <w:b/>
          <w:bCs/>
          <w:sz w:val="28"/>
          <w:szCs w:val="28"/>
        </w:rPr>
      </w:pPr>
    </w:p>
    <w:p w14:paraId="6FCE9C84" w14:textId="77777777" w:rsidR="00A75164" w:rsidRDefault="00A75164" w:rsidP="00A75164">
      <w:pPr>
        <w:rPr>
          <w:b/>
          <w:bCs/>
          <w:sz w:val="28"/>
          <w:szCs w:val="28"/>
        </w:rPr>
      </w:pPr>
    </w:p>
    <w:p w14:paraId="64576F35" w14:textId="77777777" w:rsidR="00A75164" w:rsidRDefault="00A75164" w:rsidP="00A75164">
      <w:pPr>
        <w:rPr>
          <w:b/>
          <w:bCs/>
          <w:sz w:val="28"/>
          <w:szCs w:val="28"/>
        </w:rPr>
      </w:pPr>
    </w:p>
    <w:p w14:paraId="09523CD1" w14:textId="77777777" w:rsidR="00A75164" w:rsidRDefault="00A75164" w:rsidP="00A75164">
      <w:pPr>
        <w:rPr>
          <w:b/>
          <w:bCs/>
          <w:sz w:val="28"/>
          <w:szCs w:val="28"/>
        </w:rPr>
      </w:pPr>
    </w:p>
    <w:p w14:paraId="32F3DB5E" w14:textId="77777777" w:rsidR="00A75164" w:rsidRPr="00114B8E" w:rsidRDefault="00A75164" w:rsidP="00A75164">
      <w:pPr>
        <w:rPr>
          <w:b/>
          <w:bCs/>
          <w:sz w:val="28"/>
          <w:szCs w:val="28"/>
        </w:rPr>
      </w:pPr>
      <w:r w:rsidRPr="00114B8E">
        <w:rPr>
          <w:b/>
          <w:bCs/>
          <w:sz w:val="28"/>
          <w:szCs w:val="28"/>
        </w:rPr>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A75164" w:rsidRPr="00114B8E" w14:paraId="2EFF37EB" w14:textId="77777777" w:rsidTr="00837459">
        <w:trPr>
          <w:trHeight w:val="432"/>
        </w:trPr>
        <w:tc>
          <w:tcPr>
            <w:tcW w:w="1271" w:type="dxa"/>
          </w:tcPr>
          <w:p w14:paraId="50337CE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624B0534" w14:textId="77777777" w:rsidR="00A75164" w:rsidRPr="00114B8E" w:rsidRDefault="00A75164" w:rsidP="00837459">
            <w:pPr>
              <w:rPr>
                <w:rFonts w:asciiTheme="minorHAnsi" w:hAnsiTheme="minorHAnsi" w:cstheme="minorHAnsi"/>
              </w:rPr>
            </w:pPr>
            <w:r>
              <w:rPr>
                <w:rFonts w:asciiTheme="minorHAnsi" w:hAnsiTheme="minorHAnsi" w:cstheme="minorHAnsi"/>
              </w:rPr>
              <w:t>Admissions Authority</w:t>
            </w:r>
          </w:p>
        </w:tc>
        <w:tc>
          <w:tcPr>
            <w:tcW w:w="1249" w:type="dxa"/>
          </w:tcPr>
          <w:p w14:paraId="7313759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GIAS</w:t>
            </w:r>
          </w:p>
        </w:tc>
        <w:tc>
          <w:tcPr>
            <w:tcW w:w="5719" w:type="dxa"/>
          </w:tcPr>
          <w:p w14:paraId="4C9298DD" w14:textId="77777777" w:rsidR="00A75164" w:rsidRPr="00114B8E" w:rsidRDefault="00A75164" w:rsidP="00837459">
            <w:pPr>
              <w:rPr>
                <w:rFonts w:asciiTheme="minorHAnsi" w:hAnsiTheme="minorHAnsi" w:cstheme="minorHAnsi"/>
              </w:rPr>
            </w:pPr>
            <w:r>
              <w:rPr>
                <w:rFonts w:asciiTheme="minorHAnsi" w:hAnsiTheme="minorHAnsi" w:cstheme="minorHAnsi"/>
              </w:rPr>
              <w:t>Get Information about Schools</w:t>
            </w:r>
          </w:p>
        </w:tc>
      </w:tr>
      <w:tr w:rsidR="00A75164" w:rsidRPr="00114B8E" w14:paraId="063E30E7" w14:textId="77777777" w:rsidTr="00837459">
        <w:trPr>
          <w:trHeight w:val="432"/>
        </w:trPr>
        <w:tc>
          <w:tcPr>
            <w:tcW w:w="1271" w:type="dxa"/>
          </w:tcPr>
          <w:p w14:paraId="1010FFDA"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AAI</w:t>
            </w:r>
          </w:p>
        </w:tc>
        <w:tc>
          <w:tcPr>
            <w:tcW w:w="5697" w:type="dxa"/>
          </w:tcPr>
          <w:p w14:paraId="7733FAA0" w14:textId="77777777" w:rsidR="00A75164" w:rsidRPr="00114B8E" w:rsidRDefault="00A75164" w:rsidP="00837459">
            <w:pPr>
              <w:rPr>
                <w:rFonts w:asciiTheme="minorHAnsi" w:hAnsiTheme="minorHAnsi" w:cstheme="minorHAnsi"/>
              </w:rPr>
            </w:pPr>
            <w:r>
              <w:rPr>
                <w:rFonts w:asciiTheme="minorHAnsi" w:hAnsiTheme="minorHAnsi" w:cstheme="minorHAnsi"/>
              </w:rPr>
              <w:t>Adrenaline Auto-Injector (Epi Pen)</w:t>
            </w:r>
          </w:p>
        </w:tc>
        <w:tc>
          <w:tcPr>
            <w:tcW w:w="1249" w:type="dxa"/>
          </w:tcPr>
          <w:p w14:paraId="2022C15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GPA</w:t>
            </w:r>
          </w:p>
        </w:tc>
        <w:tc>
          <w:tcPr>
            <w:tcW w:w="5719" w:type="dxa"/>
          </w:tcPr>
          <w:p w14:paraId="705EF732" w14:textId="77777777" w:rsidR="00A75164" w:rsidRPr="00114B8E" w:rsidRDefault="00A75164" w:rsidP="00837459">
            <w:pPr>
              <w:rPr>
                <w:rFonts w:asciiTheme="minorHAnsi" w:hAnsiTheme="minorHAnsi" w:cstheme="minorHAnsi"/>
              </w:rPr>
            </w:pPr>
            <w:r>
              <w:rPr>
                <w:rFonts w:asciiTheme="minorHAnsi" w:hAnsiTheme="minorHAnsi" w:cstheme="minorHAnsi"/>
              </w:rPr>
              <w:t>Government Procurement Arrangement</w:t>
            </w:r>
          </w:p>
        </w:tc>
      </w:tr>
      <w:tr w:rsidR="00A75164" w:rsidRPr="00114B8E" w14:paraId="4B1A3F57" w14:textId="77777777" w:rsidTr="00837459">
        <w:trPr>
          <w:trHeight w:val="432"/>
        </w:trPr>
        <w:tc>
          <w:tcPr>
            <w:tcW w:w="1271" w:type="dxa"/>
          </w:tcPr>
          <w:p w14:paraId="1AE6CB96"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ACM</w:t>
            </w:r>
          </w:p>
        </w:tc>
        <w:tc>
          <w:tcPr>
            <w:tcW w:w="5697" w:type="dxa"/>
          </w:tcPr>
          <w:p w14:paraId="231CFFC7" w14:textId="77777777" w:rsidR="00A75164" w:rsidRPr="00114B8E" w:rsidRDefault="00A75164" w:rsidP="00837459">
            <w:pPr>
              <w:rPr>
                <w:rFonts w:asciiTheme="minorHAnsi" w:hAnsiTheme="minorHAnsi" w:cstheme="minorHAnsi"/>
              </w:rPr>
            </w:pPr>
            <w:r>
              <w:rPr>
                <w:rFonts w:asciiTheme="minorHAnsi" w:hAnsiTheme="minorHAnsi" w:cstheme="minorHAnsi"/>
              </w:rPr>
              <w:t>Asbestos Containing Materials</w:t>
            </w:r>
          </w:p>
        </w:tc>
        <w:tc>
          <w:tcPr>
            <w:tcW w:w="1249" w:type="dxa"/>
          </w:tcPr>
          <w:p w14:paraId="2A8D374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HASH</w:t>
            </w:r>
          </w:p>
        </w:tc>
        <w:tc>
          <w:tcPr>
            <w:tcW w:w="5719" w:type="dxa"/>
          </w:tcPr>
          <w:p w14:paraId="068F8627" w14:textId="77777777" w:rsidR="00A75164" w:rsidRPr="00114B8E" w:rsidRDefault="00A75164" w:rsidP="00837459">
            <w:pPr>
              <w:rPr>
                <w:rFonts w:asciiTheme="minorHAnsi" w:hAnsiTheme="minorHAnsi" w:cstheme="minorHAnsi"/>
              </w:rPr>
            </w:pPr>
            <w:r>
              <w:rPr>
                <w:rFonts w:asciiTheme="minorHAnsi" w:hAnsiTheme="minorHAnsi" w:cstheme="minorHAnsi"/>
              </w:rPr>
              <w:t>Herefordshire Association of Secondary Heads</w:t>
            </w:r>
          </w:p>
        </w:tc>
      </w:tr>
      <w:tr w:rsidR="00A75164" w:rsidRPr="00114B8E" w14:paraId="387A5BA6" w14:textId="77777777" w:rsidTr="00837459">
        <w:trPr>
          <w:trHeight w:val="418"/>
        </w:trPr>
        <w:tc>
          <w:tcPr>
            <w:tcW w:w="1271" w:type="dxa"/>
          </w:tcPr>
          <w:p w14:paraId="48FCB6C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AFH</w:t>
            </w:r>
          </w:p>
        </w:tc>
        <w:tc>
          <w:tcPr>
            <w:tcW w:w="5697" w:type="dxa"/>
          </w:tcPr>
          <w:p w14:paraId="21FD101E" w14:textId="77777777" w:rsidR="00A75164" w:rsidRPr="00114B8E" w:rsidRDefault="00A75164" w:rsidP="00837459">
            <w:pPr>
              <w:rPr>
                <w:rFonts w:asciiTheme="minorHAnsi" w:hAnsiTheme="minorHAnsi" w:cstheme="minorHAnsi"/>
              </w:rPr>
            </w:pPr>
            <w:r>
              <w:rPr>
                <w:rFonts w:asciiTheme="minorHAnsi" w:hAnsiTheme="minorHAnsi" w:cstheme="minorHAnsi"/>
              </w:rPr>
              <w:t>Academies Financial Handbook</w:t>
            </w:r>
          </w:p>
        </w:tc>
        <w:tc>
          <w:tcPr>
            <w:tcW w:w="1249" w:type="dxa"/>
          </w:tcPr>
          <w:p w14:paraId="0460133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HBV</w:t>
            </w:r>
          </w:p>
        </w:tc>
        <w:tc>
          <w:tcPr>
            <w:tcW w:w="5719" w:type="dxa"/>
          </w:tcPr>
          <w:p w14:paraId="74CEB172" w14:textId="77777777" w:rsidR="00A75164" w:rsidRPr="00114B8E" w:rsidRDefault="00A75164" w:rsidP="00837459">
            <w:pPr>
              <w:rPr>
                <w:rFonts w:asciiTheme="minorHAnsi" w:hAnsiTheme="minorHAnsi" w:cstheme="minorHAnsi"/>
              </w:rPr>
            </w:pPr>
            <w:r>
              <w:rPr>
                <w:rFonts w:asciiTheme="minorHAnsi" w:hAnsiTheme="minorHAnsi" w:cstheme="minorHAnsi"/>
              </w:rPr>
              <w:t>Honour Based Violence</w:t>
            </w:r>
          </w:p>
        </w:tc>
      </w:tr>
      <w:tr w:rsidR="00A75164" w:rsidRPr="00114B8E" w14:paraId="6C94A9B7" w14:textId="77777777" w:rsidTr="00837459">
        <w:trPr>
          <w:trHeight w:val="432"/>
        </w:trPr>
        <w:tc>
          <w:tcPr>
            <w:tcW w:w="1271" w:type="dxa"/>
          </w:tcPr>
          <w:p w14:paraId="491AC53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AHT</w:t>
            </w:r>
          </w:p>
        </w:tc>
        <w:tc>
          <w:tcPr>
            <w:tcW w:w="5697" w:type="dxa"/>
          </w:tcPr>
          <w:p w14:paraId="230DE8D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Assistant Headteacher</w:t>
            </w:r>
          </w:p>
        </w:tc>
        <w:tc>
          <w:tcPr>
            <w:tcW w:w="1249" w:type="dxa"/>
          </w:tcPr>
          <w:p w14:paraId="67AA499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HR</w:t>
            </w:r>
          </w:p>
        </w:tc>
        <w:tc>
          <w:tcPr>
            <w:tcW w:w="5719" w:type="dxa"/>
          </w:tcPr>
          <w:p w14:paraId="0AD6C6C8"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Human Resources</w:t>
            </w:r>
          </w:p>
        </w:tc>
      </w:tr>
      <w:tr w:rsidR="00A75164" w:rsidRPr="00114B8E" w14:paraId="42EA9B6D" w14:textId="77777777" w:rsidTr="00837459">
        <w:trPr>
          <w:trHeight w:val="432"/>
        </w:trPr>
        <w:tc>
          <w:tcPr>
            <w:tcW w:w="1271" w:type="dxa"/>
          </w:tcPr>
          <w:p w14:paraId="1E3FC120"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AIR</w:t>
            </w:r>
          </w:p>
        </w:tc>
        <w:tc>
          <w:tcPr>
            <w:tcW w:w="5697" w:type="dxa"/>
          </w:tcPr>
          <w:p w14:paraId="0EE0B4FB" w14:textId="77777777" w:rsidR="00A75164" w:rsidRPr="00114B8E" w:rsidRDefault="00A75164" w:rsidP="00837459">
            <w:pPr>
              <w:rPr>
                <w:rFonts w:asciiTheme="minorHAnsi" w:hAnsiTheme="minorHAnsi" w:cstheme="minorHAnsi"/>
              </w:rPr>
            </w:pPr>
            <w:r>
              <w:rPr>
                <w:rFonts w:asciiTheme="minorHAnsi" w:hAnsiTheme="minorHAnsi" w:cstheme="minorHAnsi"/>
              </w:rPr>
              <w:t>Attendance Intervention Reviews</w:t>
            </w:r>
          </w:p>
        </w:tc>
        <w:tc>
          <w:tcPr>
            <w:tcW w:w="1249" w:type="dxa"/>
          </w:tcPr>
          <w:p w14:paraId="5D8BB82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H&amp;S</w:t>
            </w:r>
          </w:p>
        </w:tc>
        <w:tc>
          <w:tcPr>
            <w:tcW w:w="5719" w:type="dxa"/>
          </w:tcPr>
          <w:p w14:paraId="5425A2FD"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Health and Safety</w:t>
            </w:r>
          </w:p>
        </w:tc>
      </w:tr>
      <w:tr w:rsidR="00A75164" w:rsidRPr="00114B8E" w14:paraId="5086E5A7" w14:textId="77777777" w:rsidTr="00837459">
        <w:trPr>
          <w:trHeight w:val="432"/>
        </w:trPr>
        <w:tc>
          <w:tcPr>
            <w:tcW w:w="1271" w:type="dxa"/>
          </w:tcPr>
          <w:p w14:paraId="3D59846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APIs</w:t>
            </w:r>
          </w:p>
        </w:tc>
        <w:tc>
          <w:tcPr>
            <w:tcW w:w="5697" w:type="dxa"/>
          </w:tcPr>
          <w:p w14:paraId="2E3A5604" w14:textId="77777777" w:rsidR="00A75164" w:rsidRPr="00114B8E" w:rsidRDefault="00A75164" w:rsidP="00837459">
            <w:pPr>
              <w:rPr>
                <w:rFonts w:asciiTheme="minorHAnsi" w:hAnsiTheme="minorHAnsi" w:cstheme="minorHAnsi"/>
              </w:rPr>
            </w:pPr>
            <w:r>
              <w:rPr>
                <w:rFonts w:asciiTheme="minorHAnsi" w:hAnsiTheme="minorHAnsi" w:cstheme="minorHAnsi"/>
              </w:rPr>
              <w:t>Application Programme Interfaces</w:t>
            </w:r>
          </w:p>
        </w:tc>
        <w:tc>
          <w:tcPr>
            <w:tcW w:w="1249" w:type="dxa"/>
          </w:tcPr>
          <w:p w14:paraId="0F029A11"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HoS</w:t>
            </w:r>
          </w:p>
        </w:tc>
        <w:tc>
          <w:tcPr>
            <w:tcW w:w="5719" w:type="dxa"/>
          </w:tcPr>
          <w:p w14:paraId="71DD4402"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Head of School</w:t>
            </w:r>
          </w:p>
        </w:tc>
      </w:tr>
      <w:tr w:rsidR="00A75164" w:rsidRPr="00114B8E" w14:paraId="34044EC4" w14:textId="77777777" w:rsidTr="00837459">
        <w:trPr>
          <w:trHeight w:val="432"/>
        </w:trPr>
        <w:tc>
          <w:tcPr>
            <w:tcW w:w="1271" w:type="dxa"/>
          </w:tcPr>
          <w:p w14:paraId="62252B48"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BAME</w:t>
            </w:r>
          </w:p>
        </w:tc>
        <w:tc>
          <w:tcPr>
            <w:tcW w:w="5697" w:type="dxa"/>
          </w:tcPr>
          <w:p w14:paraId="46FA4D69" w14:textId="77777777" w:rsidR="00A75164" w:rsidRPr="00114B8E" w:rsidRDefault="00A75164" w:rsidP="00837459">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0B789056"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HSE</w:t>
            </w:r>
          </w:p>
        </w:tc>
        <w:tc>
          <w:tcPr>
            <w:tcW w:w="5719" w:type="dxa"/>
          </w:tcPr>
          <w:p w14:paraId="2B45E8E4"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Health and Safety Executive</w:t>
            </w:r>
          </w:p>
        </w:tc>
      </w:tr>
      <w:tr w:rsidR="00A75164" w:rsidRPr="00114B8E" w14:paraId="200DD4B2" w14:textId="77777777" w:rsidTr="00837459">
        <w:trPr>
          <w:trHeight w:val="432"/>
        </w:trPr>
        <w:tc>
          <w:tcPr>
            <w:tcW w:w="1271" w:type="dxa"/>
          </w:tcPr>
          <w:p w14:paraId="244E8A2C"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BCP</w:t>
            </w:r>
          </w:p>
        </w:tc>
        <w:tc>
          <w:tcPr>
            <w:tcW w:w="5697" w:type="dxa"/>
          </w:tcPr>
          <w:p w14:paraId="74179312" w14:textId="77777777" w:rsidR="00A75164" w:rsidRPr="00114B8E" w:rsidRDefault="00A75164" w:rsidP="00837459">
            <w:pPr>
              <w:rPr>
                <w:rFonts w:asciiTheme="minorHAnsi" w:hAnsiTheme="minorHAnsi" w:cstheme="minorHAnsi"/>
              </w:rPr>
            </w:pPr>
            <w:r>
              <w:rPr>
                <w:rFonts w:asciiTheme="minorHAnsi" w:hAnsiTheme="minorHAnsi" w:cstheme="minorHAnsi"/>
              </w:rPr>
              <w:t>Business Continuity Plan</w:t>
            </w:r>
          </w:p>
        </w:tc>
        <w:tc>
          <w:tcPr>
            <w:tcW w:w="1249" w:type="dxa"/>
          </w:tcPr>
          <w:p w14:paraId="4772189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ICO</w:t>
            </w:r>
          </w:p>
        </w:tc>
        <w:tc>
          <w:tcPr>
            <w:tcW w:w="5719" w:type="dxa"/>
          </w:tcPr>
          <w:p w14:paraId="7F2741A2" w14:textId="77777777" w:rsidR="00A75164" w:rsidRPr="00114B8E" w:rsidRDefault="00A75164" w:rsidP="00837459">
            <w:pPr>
              <w:rPr>
                <w:rFonts w:asciiTheme="minorHAnsi" w:hAnsiTheme="minorHAnsi" w:cstheme="minorHAnsi"/>
              </w:rPr>
            </w:pPr>
            <w:r>
              <w:rPr>
                <w:rFonts w:asciiTheme="minorHAnsi" w:hAnsiTheme="minorHAnsi" w:cstheme="minorHAnsi"/>
              </w:rPr>
              <w:t>Information Commissioners Office</w:t>
            </w:r>
          </w:p>
        </w:tc>
      </w:tr>
      <w:tr w:rsidR="00A75164" w:rsidRPr="00114B8E" w14:paraId="609478E2" w14:textId="77777777" w:rsidTr="00837459">
        <w:trPr>
          <w:trHeight w:val="432"/>
        </w:trPr>
        <w:tc>
          <w:tcPr>
            <w:tcW w:w="1271" w:type="dxa"/>
          </w:tcPr>
          <w:p w14:paraId="4DA5796B"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BFR</w:t>
            </w:r>
          </w:p>
        </w:tc>
        <w:tc>
          <w:tcPr>
            <w:tcW w:w="5697" w:type="dxa"/>
          </w:tcPr>
          <w:p w14:paraId="602FE605" w14:textId="77777777" w:rsidR="00A75164" w:rsidRPr="00114B8E" w:rsidRDefault="00A75164" w:rsidP="00837459">
            <w:pPr>
              <w:rPr>
                <w:rFonts w:asciiTheme="minorHAnsi" w:hAnsiTheme="minorHAnsi" w:cstheme="minorHAnsi"/>
              </w:rPr>
            </w:pPr>
            <w:r>
              <w:rPr>
                <w:rFonts w:asciiTheme="minorHAnsi" w:hAnsiTheme="minorHAnsi" w:cstheme="minorHAnsi"/>
              </w:rPr>
              <w:t>Budget Forecast Return</w:t>
            </w:r>
          </w:p>
        </w:tc>
        <w:tc>
          <w:tcPr>
            <w:tcW w:w="1249" w:type="dxa"/>
          </w:tcPr>
          <w:p w14:paraId="28983A1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IHP</w:t>
            </w:r>
          </w:p>
        </w:tc>
        <w:tc>
          <w:tcPr>
            <w:tcW w:w="5719" w:type="dxa"/>
          </w:tcPr>
          <w:p w14:paraId="72F949E3" w14:textId="77777777" w:rsidR="00A75164" w:rsidRPr="00114B8E" w:rsidRDefault="00A75164" w:rsidP="00837459">
            <w:pPr>
              <w:rPr>
                <w:rFonts w:asciiTheme="minorHAnsi" w:hAnsiTheme="minorHAnsi" w:cstheme="minorHAnsi"/>
              </w:rPr>
            </w:pPr>
            <w:r>
              <w:rPr>
                <w:rFonts w:asciiTheme="minorHAnsi" w:hAnsiTheme="minorHAnsi" w:cstheme="minorHAnsi"/>
              </w:rPr>
              <w:t>Individual Healthcare Plan</w:t>
            </w:r>
          </w:p>
        </w:tc>
      </w:tr>
      <w:tr w:rsidR="00A75164" w:rsidRPr="00114B8E" w14:paraId="065948A5" w14:textId="77777777" w:rsidTr="00837459">
        <w:trPr>
          <w:trHeight w:val="432"/>
        </w:trPr>
        <w:tc>
          <w:tcPr>
            <w:tcW w:w="1271" w:type="dxa"/>
          </w:tcPr>
          <w:p w14:paraId="3AEE53D6"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CAMHS</w:t>
            </w:r>
          </w:p>
        </w:tc>
        <w:tc>
          <w:tcPr>
            <w:tcW w:w="5697" w:type="dxa"/>
          </w:tcPr>
          <w:p w14:paraId="64131B7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4C12C06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IRMS</w:t>
            </w:r>
          </w:p>
        </w:tc>
        <w:tc>
          <w:tcPr>
            <w:tcW w:w="5719" w:type="dxa"/>
          </w:tcPr>
          <w:p w14:paraId="066C5DDB" w14:textId="77777777" w:rsidR="00A75164" w:rsidRPr="00114B8E" w:rsidRDefault="00A75164" w:rsidP="00837459">
            <w:pPr>
              <w:rPr>
                <w:rFonts w:asciiTheme="minorHAnsi" w:hAnsiTheme="minorHAnsi" w:cstheme="minorHAnsi"/>
              </w:rPr>
            </w:pPr>
            <w:r>
              <w:rPr>
                <w:rFonts w:asciiTheme="minorHAnsi" w:hAnsiTheme="minorHAnsi" w:cstheme="minorHAnsi"/>
              </w:rPr>
              <w:t>Information and Records Management Society</w:t>
            </w:r>
          </w:p>
        </w:tc>
      </w:tr>
      <w:tr w:rsidR="00A75164" w:rsidRPr="00114B8E" w14:paraId="49B2FE13" w14:textId="77777777" w:rsidTr="00837459">
        <w:trPr>
          <w:trHeight w:val="432"/>
        </w:trPr>
        <w:tc>
          <w:tcPr>
            <w:tcW w:w="1271" w:type="dxa"/>
          </w:tcPr>
          <w:p w14:paraId="2A448A41"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CEO</w:t>
            </w:r>
          </w:p>
        </w:tc>
        <w:tc>
          <w:tcPr>
            <w:tcW w:w="5697" w:type="dxa"/>
          </w:tcPr>
          <w:p w14:paraId="2278AED1"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0AD73B2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IWF</w:t>
            </w:r>
          </w:p>
        </w:tc>
        <w:tc>
          <w:tcPr>
            <w:tcW w:w="5719" w:type="dxa"/>
          </w:tcPr>
          <w:p w14:paraId="7E061079" w14:textId="77777777" w:rsidR="00A75164" w:rsidRPr="00114B8E" w:rsidRDefault="00A75164" w:rsidP="00837459">
            <w:pPr>
              <w:rPr>
                <w:rFonts w:asciiTheme="minorHAnsi" w:hAnsiTheme="minorHAnsi" w:cstheme="minorHAnsi"/>
              </w:rPr>
            </w:pPr>
            <w:r>
              <w:rPr>
                <w:rFonts w:asciiTheme="minorHAnsi" w:hAnsiTheme="minorHAnsi" w:cstheme="minorHAnsi"/>
              </w:rPr>
              <w:t>Internet Watch Foundation</w:t>
            </w:r>
          </w:p>
        </w:tc>
      </w:tr>
      <w:tr w:rsidR="00A75164" w:rsidRPr="00114B8E" w14:paraId="640C519B" w14:textId="77777777" w:rsidTr="00837459">
        <w:trPr>
          <w:trHeight w:val="432"/>
        </w:trPr>
        <w:tc>
          <w:tcPr>
            <w:tcW w:w="1271" w:type="dxa"/>
          </w:tcPr>
          <w:p w14:paraId="72C9EC27"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CFO</w:t>
            </w:r>
          </w:p>
        </w:tc>
        <w:tc>
          <w:tcPr>
            <w:tcW w:w="5697" w:type="dxa"/>
          </w:tcPr>
          <w:p w14:paraId="4775786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0099A293"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KCSIE</w:t>
            </w:r>
          </w:p>
        </w:tc>
        <w:tc>
          <w:tcPr>
            <w:tcW w:w="5719" w:type="dxa"/>
          </w:tcPr>
          <w:p w14:paraId="20FEA4FD"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Keeping Children Safe in Education</w:t>
            </w:r>
          </w:p>
        </w:tc>
      </w:tr>
      <w:tr w:rsidR="00A75164" w:rsidRPr="00114B8E" w14:paraId="78C3BE76" w14:textId="77777777" w:rsidTr="00837459">
        <w:trPr>
          <w:trHeight w:val="432"/>
        </w:trPr>
        <w:tc>
          <w:tcPr>
            <w:tcW w:w="1271" w:type="dxa"/>
          </w:tcPr>
          <w:p w14:paraId="47A38887"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67B983B3"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52FE5001"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01501860"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Key Stage 1/2/3/4</w:t>
            </w:r>
          </w:p>
        </w:tc>
      </w:tr>
      <w:tr w:rsidR="00A75164" w:rsidRPr="00114B8E" w14:paraId="1890ED63" w14:textId="77777777" w:rsidTr="00837459">
        <w:trPr>
          <w:trHeight w:val="432"/>
        </w:trPr>
        <w:tc>
          <w:tcPr>
            <w:tcW w:w="1271" w:type="dxa"/>
          </w:tcPr>
          <w:p w14:paraId="086EBFCA"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CIN</w:t>
            </w:r>
          </w:p>
        </w:tc>
        <w:tc>
          <w:tcPr>
            <w:tcW w:w="5697" w:type="dxa"/>
          </w:tcPr>
          <w:p w14:paraId="1BC05E42"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in Need</w:t>
            </w:r>
          </w:p>
        </w:tc>
        <w:tc>
          <w:tcPr>
            <w:tcW w:w="1249" w:type="dxa"/>
          </w:tcPr>
          <w:p w14:paraId="3DECD47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LAC</w:t>
            </w:r>
          </w:p>
        </w:tc>
        <w:tc>
          <w:tcPr>
            <w:tcW w:w="5719" w:type="dxa"/>
          </w:tcPr>
          <w:p w14:paraId="419F551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Looked After Child</w:t>
            </w:r>
          </w:p>
        </w:tc>
      </w:tr>
      <w:tr w:rsidR="00A75164" w:rsidRPr="00114B8E" w14:paraId="4E9EE350" w14:textId="77777777" w:rsidTr="00837459">
        <w:trPr>
          <w:trHeight w:val="432"/>
        </w:trPr>
        <w:tc>
          <w:tcPr>
            <w:tcW w:w="1271" w:type="dxa"/>
          </w:tcPr>
          <w:p w14:paraId="0AEFBD1E" w14:textId="77777777" w:rsidR="00A75164" w:rsidRPr="00114B8E" w:rsidRDefault="00A75164" w:rsidP="00837459">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2A36ECA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1822C5AD"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LADO</w:t>
            </w:r>
          </w:p>
        </w:tc>
        <w:tc>
          <w:tcPr>
            <w:tcW w:w="5719" w:type="dxa"/>
          </w:tcPr>
          <w:p w14:paraId="090637F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Local Authority Designated Officer</w:t>
            </w:r>
          </w:p>
        </w:tc>
      </w:tr>
      <w:tr w:rsidR="00A75164" w:rsidRPr="00114B8E" w14:paraId="23D7171A" w14:textId="77777777" w:rsidTr="00837459">
        <w:trPr>
          <w:trHeight w:val="432"/>
        </w:trPr>
        <w:tc>
          <w:tcPr>
            <w:tcW w:w="1271" w:type="dxa"/>
          </w:tcPr>
          <w:p w14:paraId="40835E50"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0AC5EC4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6605D84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LGB</w:t>
            </w:r>
          </w:p>
        </w:tc>
        <w:tc>
          <w:tcPr>
            <w:tcW w:w="5719" w:type="dxa"/>
          </w:tcPr>
          <w:p w14:paraId="0947D58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Local Governing Body</w:t>
            </w:r>
          </w:p>
        </w:tc>
      </w:tr>
      <w:tr w:rsidR="00A75164" w:rsidRPr="00114B8E" w14:paraId="06B45275" w14:textId="77777777" w:rsidTr="00837459">
        <w:trPr>
          <w:trHeight w:val="432"/>
        </w:trPr>
        <w:tc>
          <w:tcPr>
            <w:tcW w:w="1271" w:type="dxa"/>
          </w:tcPr>
          <w:p w14:paraId="0D9DF460"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lastRenderedPageBreak/>
              <w:t>C</w:t>
            </w:r>
            <w:r>
              <w:rPr>
                <w:rFonts w:asciiTheme="minorHAnsi" w:hAnsiTheme="minorHAnsi" w:cstheme="minorHAnsi"/>
                <w:b/>
                <w:bCs/>
              </w:rPr>
              <w:t>OO</w:t>
            </w:r>
          </w:p>
        </w:tc>
        <w:tc>
          <w:tcPr>
            <w:tcW w:w="5697" w:type="dxa"/>
          </w:tcPr>
          <w:p w14:paraId="7FB4B5A0"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52A8C88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LLC</w:t>
            </w:r>
          </w:p>
        </w:tc>
        <w:tc>
          <w:tcPr>
            <w:tcW w:w="5719" w:type="dxa"/>
          </w:tcPr>
          <w:p w14:paraId="30214081" w14:textId="77777777" w:rsidR="00A75164" w:rsidRPr="00114B8E" w:rsidRDefault="00A75164" w:rsidP="00837459">
            <w:pPr>
              <w:rPr>
                <w:rFonts w:asciiTheme="minorHAnsi" w:hAnsiTheme="minorHAnsi" w:cstheme="minorHAnsi"/>
              </w:rPr>
            </w:pPr>
            <w:r>
              <w:rPr>
                <w:rFonts w:asciiTheme="minorHAnsi" w:hAnsiTheme="minorHAnsi" w:cstheme="minorHAnsi"/>
              </w:rPr>
              <w:t>Low-Level Concerns</w:t>
            </w:r>
          </w:p>
        </w:tc>
      </w:tr>
      <w:tr w:rsidR="00A75164" w:rsidRPr="00114B8E" w14:paraId="677219EA" w14:textId="77777777" w:rsidTr="00837459">
        <w:trPr>
          <w:trHeight w:val="432"/>
        </w:trPr>
        <w:tc>
          <w:tcPr>
            <w:tcW w:w="1271" w:type="dxa"/>
          </w:tcPr>
          <w:p w14:paraId="4ECC11D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COSHH</w:t>
            </w:r>
          </w:p>
        </w:tc>
        <w:tc>
          <w:tcPr>
            <w:tcW w:w="5697" w:type="dxa"/>
          </w:tcPr>
          <w:p w14:paraId="05D46B6D" w14:textId="77777777" w:rsidR="00A75164" w:rsidRPr="00114B8E" w:rsidRDefault="00A75164" w:rsidP="00837459">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4129E8AC"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LSA</w:t>
            </w:r>
          </w:p>
        </w:tc>
        <w:tc>
          <w:tcPr>
            <w:tcW w:w="5719" w:type="dxa"/>
          </w:tcPr>
          <w:p w14:paraId="7FCFF189" w14:textId="77777777" w:rsidR="00A75164" w:rsidRPr="00114B8E" w:rsidRDefault="00A75164" w:rsidP="00837459">
            <w:pPr>
              <w:rPr>
                <w:rFonts w:asciiTheme="minorHAnsi" w:hAnsiTheme="minorHAnsi" w:cstheme="minorHAnsi"/>
              </w:rPr>
            </w:pPr>
            <w:r>
              <w:rPr>
                <w:rFonts w:asciiTheme="minorHAnsi" w:hAnsiTheme="minorHAnsi" w:cstheme="minorHAnsi"/>
              </w:rPr>
              <w:t>Learning Support Assistants</w:t>
            </w:r>
          </w:p>
        </w:tc>
      </w:tr>
      <w:tr w:rsidR="00A75164" w:rsidRPr="00114B8E" w14:paraId="149C52B9" w14:textId="77777777" w:rsidTr="00837459">
        <w:trPr>
          <w:trHeight w:val="432"/>
        </w:trPr>
        <w:tc>
          <w:tcPr>
            <w:tcW w:w="1271" w:type="dxa"/>
          </w:tcPr>
          <w:p w14:paraId="1F591DA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CP</w:t>
            </w:r>
          </w:p>
        </w:tc>
        <w:tc>
          <w:tcPr>
            <w:tcW w:w="5697" w:type="dxa"/>
          </w:tcPr>
          <w:p w14:paraId="38D40608"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Protection</w:t>
            </w:r>
          </w:p>
        </w:tc>
        <w:tc>
          <w:tcPr>
            <w:tcW w:w="1249" w:type="dxa"/>
          </w:tcPr>
          <w:p w14:paraId="38F843BD"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MASH</w:t>
            </w:r>
          </w:p>
        </w:tc>
        <w:tc>
          <w:tcPr>
            <w:tcW w:w="5719" w:type="dxa"/>
          </w:tcPr>
          <w:p w14:paraId="274B738B" w14:textId="77777777" w:rsidR="00A75164" w:rsidRPr="00114B8E" w:rsidRDefault="00A75164" w:rsidP="00837459">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A75164" w:rsidRPr="00114B8E" w14:paraId="4646FED9" w14:textId="77777777" w:rsidTr="00837459">
        <w:trPr>
          <w:trHeight w:val="432"/>
        </w:trPr>
        <w:tc>
          <w:tcPr>
            <w:tcW w:w="1271" w:type="dxa"/>
          </w:tcPr>
          <w:p w14:paraId="4C1E31AA"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CPD</w:t>
            </w:r>
          </w:p>
        </w:tc>
        <w:tc>
          <w:tcPr>
            <w:tcW w:w="5697" w:type="dxa"/>
          </w:tcPr>
          <w:p w14:paraId="3D6411E9"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430FF89A"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MAT</w:t>
            </w:r>
          </w:p>
        </w:tc>
        <w:tc>
          <w:tcPr>
            <w:tcW w:w="5719" w:type="dxa"/>
          </w:tcPr>
          <w:p w14:paraId="56C1076F" w14:textId="77777777" w:rsidR="00A75164" w:rsidRPr="00114B8E" w:rsidRDefault="00A75164" w:rsidP="00837459">
            <w:pPr>
              <w:rPr>
                <w:rFonts w:asciiTheme="minorHAnsi" w:hAnsiTheme="minorHAnsi" w:cstheme="minorHAnsi"/>
              </w:rPr>
            </w:pPr>
            <w:r>
              <w:rPr>
                <w:rFonts w:asciiTheme="minorHAnsi" w:hAnsiTheme="minorHAnsi" w:cstheme="minorHAnsi"/>
              </w:rPr>
              <w:t>Multi-Academy Trust</w:t>
            </w:r>
          </w:p>
        </w:tc>
      </w:tr>
      <w:tr w:rsidR="00A75164" w:rsidRPr="00114B8E" w14:paraId="3A956C46" w14:textId="77777777" w:rsidTr="00837459">
        <w:trPr>
          <w:trHeight w:val="418"/>
        </w:trPr>
        <w:tc>
          <w:tcPr>
            <w:tcW w:w="1271" w:type="dxa"/>
          </w:tcPr>
          <w:p w14:paraId="2CAB964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CSCS</w:t>
            </w:r>
          </w:p>
        </w:tc>
        <w:tc>
          <w:tcPr>
            <w:tcW w:w="5697" w:type="dxa"/>
          </w:tcPr>
          <w:p w14:paraId="4DB144FC" w14:textId="77777777" w:rsidR="00A75164" w:rsidRPr="00114B8E" w:rsidRDefault="00A75164" w:rsidP="00837459">
            <w:pPr>
              <w:rPr>
                <w:rFonts w:asciiTheme="minorHAnsi" w:hAnsiTheme="minorHAnsi" w:cstheme="minorHAnsi"/>
              </w:rPr>
            </w:pPr>
            <w:r>
              <w:rPr>
                <w:rFonts w:asciiTheme="minorHAnsi" w:hAnsiTheme="minorHAnsi" w:cstheme="minorHAnsi"/>
              </w:rPr>
              <w:t>Children’s Social Care Services</w:t>
            </w:r>
          </w:p>
        </w:tc>
        <w:tc>
          <w:tcPr>
            <w:tcW w:w="1249" w:type="dxa"/>
          </w:tcPr>
          <w:p w14:paraId="24B068EA"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MFA</w:t>
            </w:r>
          </w:p>
        </w:tc>
        <w:tc>
          <w:tcPr>
            <w:tcW w:w="5719" w:type="dxa"/>
          </w:tcPr>
          <w:p w14:paraId="1EB5AC08" w14:textId="77777777" w:rsidR="00A75164" w:rsidRPr="00114B8E" w:rsidRDefault="00A75164" w:rsidP="00837459">
            <w:pPr>
              <w:rPr>
                <w:rFonts w:asciiTheme="minorHAnsi" w:hAnsiTheme="minorHAnsi" w:cstheme="minorHAnsi"/>
              </w:rPr>
            </w:pPr>
            <w:r>
              <w:rPr>
                <w:rFonts w:asciiTheme="minorHAnsi" w:hAnsiTheme="minorHAnsi" w:cstheme="minorHAnsi"/>
              </w:rPr>
              <w:t>Multi-Factor Authentication</w:t>
            </w:r>
          </w:p>
        </w:tc>
      </w:tr>
      <w:tr w:rsidR="00A75164" w:rsidRPr="00114B8E" w14:paraId="633E8161" w14:textId="77777777" w:rsidTr="00837459">
        <w:trPr>
          <w:trHeight w:val="432"/>
        </w:trPr>
        <w:tc>
          <w:tcPr>
            <w:tcW w:w="1271" w:type="dxa"/>
          </w:tcPr>
          <w:p w14:paraId="11678A3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CSE</w:t>
            </w:r>
          </w:p>
        </w:tc>
        <w:tc>
          <w:tcPr>
            <w:tcW w:w="5697" w:type="dxa"/>
          </w:tcPr>
          <w:p w14:paraId="4C2DBF63"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12141248"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MFL</w:t>
            </w:r>
          </w:p>
        </w:tc>
        <w:tc>
          <w:tcPr>
            <w:tcW w:w="5719" w:type="dxa"/>
          </w:tcPr>
          <w:p w14:paraId="270E1B6A" w14:textId="77777777" w:rsidR="00A75164" w:rsidRPr="00114B8E" w:rsidRDefault="00A75164" w:rsidP="00837459">
            <w:pPr>
              <w:rPr>
                <w:rFonts w:asciiTheme="minorHAnsi" w:hAnsiTheme="minorHAnsi" w:cstheme="minorHAnsi"/>
              </w:rPr>
            </w:pPr>
            <w:r>
              <w:rPr>
                <w:rFonts w:asciiTheme="minorHAnsi" w:hAnsiTheme="minorHAnsi" w:cstheme="minorHAnsi"/>
              </w:rPr>
              <w:t>Modern Foreign Language</w:t>
            </w:r>
          </w:p>
        </w:tc>
      </w:tr>
      <w:tr w:rsidR="00A75164" w:rsidRPr="00114B8E" w14:paraId="5EF58FFE" w14:textId="77777777" w:rsidTr="00837459">
        <w:trPr>
          <w:trHeight w:val="432"/>
        </w:trPr>
        <w:tc>
          <w:tcPr>
            <w:tcW w:w="1271" w:type="dxa"/>
          </w:tcPr>
          <w:p w14:paraId="6FF6583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CTIRU</w:t>
            </w:r>
          </w:p>
        </w:tc>
        <w:tc>
          <w:tcPr>
            <w:tcW w:w="5697" w:type="dxa"/>
          </w:tcPr>
          <w:p w14:paraId="58A2A74B" w14:textId="77777777" w:rsidR="00A75164" w:rsidRPr="00114B8E" w:rsidRDefault="00A75164" w:rsidP="00837459">
            <w:pPr>
              <w:rPr>
                <w:rFonts w:asciiTheme="minorHAnsi" w:hAnsiTheme="minorHAnsi" w:cstheme="minorHAnsi"/>
              </w:rPr>
            </w:pPr>
            <w:r>
              <w:rPr>
                <w:rFonts w:asciiTheme="minorHAnsi" w:hAnsiTheme="minorHAnsi" w:cstheme="minorHAnsi"/>
              </w:rPr>
              <w:t>Counter-Terrorism Internet Referral Unit</w:t>
            </w:r>
          </w:p>
        </w:tc>
        <w:tc>
          <w:tcPr>
            <w:tcW w:w="1249" w:type="dxa"/>
          </w:tcPr>
          <w:p w14:paraId="72F8D15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NCSC’s</w:t>
            </w:r>
          </w:p>
        </w:tc>
        <w:tc>
          <w:tcPr>
            <w:tcW w:w="5719" w:type="dxa"/>
          </w:tcPr>
          <w:p w14:paraId="4E84FD48" w14:textId="77777777" w:rsidR="00A75164" w:rsidRPr="00114B8E" w:rsidRDefault="00A75164" w:rsidP="00837459">
            <w:pPr>
              <w:rPr>
                <w:rFonts w:asciiTheme="minorHAnsi" w:hAnsiTheme="minorHAnsi" w:cstheme="minorHAnsi"/>
              </w:rPr>
            </w:pPr>
            <w:r>
              <w:rPr>
                <w:rFonts w:asciiTheme="minorHAnsi" w:hAnsiTheme="minorHAnsi" w:cstheme="minorHAnsi"/>
              </w:rPr>
              <w:t>National Cyber Security Centres</w:t>
            </w:r>
          </w:p>
        </w:tc>
      </w:tr>
      <w:tr w:rsidR="00A75164" w:rsidRPr="00114B8E" w14:paraId="7E873555" w14:textId="77777777" w:rsidTr="00837459">
        <w:trPr>
          <w:trHeight w:val="432"/>
        </w:trPr>
        <w:tc>
          <w:tcPr>
            <w:tcW w:w="1271" w:type="dxa"/>
          </w:tcPr>
          <w:p w14:paraId="0DA1DF2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CWD</w:t>
            </w:r>
          </w:p>
        </w:tc>
        <w:tc>
          <w:tcPr>
            <w:tcW w:w="5697" w:type="dxa"/>
          </w:tcPr>
          <w:p w14:paraId="15FA0FB8" w14:textId="77777777" w:rsidR="00A75164" w:rsidRPr="00114B8E" w:rsidRDefault="00A75164" w:rsidP="00837459">
            <w:pPr>
              <w:rPr>
                <w:rFonts w:asciiTheme="minorHAnsi" w:hAnsiTheme="minorHAnsi" w:cstheme="minorHAnsi"/>
              </w:rPr>
            </w:pPr>
            <w:r>
              <w:rPr>
                <w:rFonts w:asciiTheme="minorHAnsi" w:hAnsiTheme="minorHAnsi" w:cstheme="minorHAnsi"/>
              </w:rPr>
              <w:t>Children with Disabilities</w:t>
            </w:r>
          </w:p>
        </w:tc>
        <w:tc>
          <w:tcPr>
            <w:tcW w:w="1249" w:type="dxa"/>
          </w:tcPr>
          <w:p w14:paraId="3539BCB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NPQEL</w:t>
            </w:r>
          </w:p>
        </w:tc>
        <w:tc>
          <w:tcPr>
            <w:tcW w:w="5719" w:type="dxa"/>
          </w:tcPr>
          <w:p w14:paraId="0308AAA5" w14:textId="77777777" w:rsidR="00A75164" w:rsidRPr="00114B8E" w:rsidRDefault="00A75164" w:rsidP="00837459">
            <w:pPr>
              <w:rPr>
                <w:rFonts w:asciiTheme="minorHAnsi" w:hAnsiTheme="minorHAnsi" w:cstheme="minorHAnsi"/>
              </w:rPr>
            </w:pPr>
            <w:r>
              <w:rPr>
                <w:rFonts w:asciiTheme="minorHAnsi" w:hAnsiTheme="minorHAnsi" w:cstheme="minorHAnsi"/>
              </w:rPr>
              <w:t>National Professional Qualification in Executive Leadership</w:t>
            </w:r>
          </w:p>
        </w:tc>
      </w:tr>
      <w:tr w:rsidR="00A75164" w:rsidRPr="00114B8E" w14:paraId="792802A9" w14:textId="77777777" w:rsidTr="00837459">
        <w:trPr>
          <w:trHeight w:val="432"/>
        </w:trPr>
        <w:tc>
          <w:tcPr>
            <w:tcW w:w="1271" w:type="dxa"/>
          </w:tcPr>
          <w:p w14:paraId="2416035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DBS</w:t>
            </w:r>
          </w:p>
        </w:tc>
        <w:tc>
          <w:tcPr>
            <w:tcW w:w="5697" w:type="dxa"/>
          </w:tcPr>
          <w:p w14:paraId="7B8A8B3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0D0CF902"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PA</w:t>
            </w:r>
          </w:p>
        </w:tc>
        <w:tc>
          <w:tcPr>
            <w:tcW w:w="5719" w:type="dxa"/>
          </w:tcPr>
          <w:p w14:paraId="45B984CA" w14:textId="77777777" w:rsidR="00A75164" w:rsidRPr="00114B8E" w:rsidRDefault="00A75164" w:rsidP="00837459">
            <w:pPr>
              <w:rPr>
                <w:rFonts w:asciiTheme="minorHAnsi" w:hAnsiTheme="minorHAnsi" w:cstheme="minorHAnsi"/>
              </w:rPr>
            </w:pPr>
            <w:r>
              <w:rPr>
                <w:rFonts w:asciiTheme="minorHAnsi" w:hAnsiTheme="minorHAnsi" w:cstheme="minorHAnsi"/>
              </w:rPr>
              <w:t>Persistent Absence</w:t>
            </w:r>
          </w:p>
        </w:tc>
      </w:tr>
      <w:tr w:rsidR="00A75164" w:rsidRPr="00114B8E" w14:paraId="02562AA8" w14:textId="77777777" w:rsidTr="00837459">
        <w:trPr>
          <w:trHeight w:val="432"/>
        </w:trPr>
        <w:tc>
          <w:tcPr>
            <w:tcW w:w="1271" w:type="dxa"/>
          </w:tcPr>
          <w:p w14:paraId="0EFAFFF7"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DDSL</w:t>
            </w:r>
          </w:p>
        </w:tc>
        <w:tc>
          <w:tcPr>
            <w:tcW w:w="5697" w:type="dxa"/>
          </w:tcPr>
          <w:p w14:paraId="4E3A4FDE"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E16C6C6"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PAN</w:t>
            </w:r>
          </w:p>
        </w:tc>
        <w:tc>
          <w:tcPr>
            <w:tcW w:w="5719" w:type="dxa"/>
          </w:tcPr>
          <w:p w14:paraId="3AD46C94" w14:textId="77777777" w:rsidR="00A75164" w:rsidRPr="00114B8E" w:rsidRDefault="00A75164" w:rsidP="00837459">
            <w:pPr>
              <w:rPr>
                <w:rFonts w:asciiTheme="minorHAnsi" w:hAnsiTheme="minorHAnsi" w:cstheme="minorHAnsi"/>
              </w:rPr>
            </w:pPr>
            <w:r>
              <w:rPr>
                <w:rFonts w:asciiTheme="minorHAnsi" w:hAnsiTheme="minorHAnsi" w:cstheme="minorHAnsi"/>
              </w:rPr>
              <w:t>Published Admission Number</w:t>
            </w:r>
          </w:p>
        </w:tc>
      </w:tr>
      <w:tr w:rsidR="00A75164" w:rsidRPr="00114B8E" w14:paraId="40A4542A" w14:textId="77777777" w:rsidTr="00837459">
        <w:trPr>
          <w:trHeight w:val="432"/>
        </w:trPr>
        <w:tc>
          <w:tcPr>
            <w:tcW w:w="1271" w:type="dxa"/>
          </w:tcPr>
          <w:p w14:paraId="3EAF2E0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DfE</w:t>
            </w:r>
          </w:p>
        </w:tc>
        <w:tc>
          <w:tcPr>
            <w:tcW w:w="5697" w:type="dxa"/>
          </w:tcPr>
          <w:p w14:paraId="618652F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792A691B"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PECR</w:t>
            </w:r>
          </w:p>
        </w:tc>
        <w:tc>
          <w:tcPr>
            <w:tcW w:w="5719" w:type="dxa"/>
          </w:tcPr>
          <w:p w14:paraId="6B0F2FA9" w14:textId="77777777" w:rsidR="00A75164" w:rsidRPr="00114B8E" w:rsidRDefault="00A75164" w:rsidP="00837459">
            <w:pPr>
              <w:rPr>
                <w:rFonts w:asciiTheme="minorHAnsi" w:hAnsiTheme="minorHAnsi" w:cstheme="minorHAnsi"/>
              </w:rPr>
            </w:pPr>
            <w:r>
              <w:rPr>
                <w:rFonts w:asciiTheme="minorHAnsi" w:hAnsiTheme="minorHAnsi" w:cstheme="minorHAnsi"/>
              </w:rPr>
              <w:t>Privacy and Electronic Communications Regulations</w:t>
            </w:r>
          </w:p>
        </w:tc>
      </w:tr>
      <w:tr w:rsidR="00A75164" w:rsidRPr="00114B8E" w14:paraId="7A41D908" w14:textId="77777777" w:rsidTr="00837459">
        <w:trPr>
          <w:trHeight w:val="432"/>
        </w:trPr>
        <w:tc>
          <w:tcPr>
            <w:tcW w:w="1271" w:type="dxa"/>
          </w:tcPr>
          <w:p w14:paraId="7B3DAD2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DHT</w:t>
            </w:r>
          </w:p>
        </w:tc>
        <w:tc>
          <w:tcPr>
            <w:tcW w:w="5697" w:type="dxa"/>
          </w:tcPr>
          <w:p w14:paraId="08282EC6"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Deputy Headteacher</w:t>
            </w:r>
          </w:p>
        </w:tc>
        <w:tc>
          <w:tcPr>
            <w:tcW w:w="1249" w:type="dxa"/>
          </w:tcPr>
          <w:p w14:paraId="08971C9A"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PEP</w:t>
            </w:r>
          </w:p>
        </w:tc>
        <w:tc>
          <w:tcPr>
            <w:tcW w:w="5719" w:type="dxa"/>
          </w:tcPr>
          <w:p w14:paraId="2830FC0A"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Personal Education Plan</w:t>
            </w:r>
          </w:p>
        </w:tc>
      </w:tr>
      <w:tr w:rsidR="00A75164" w:rsidRPr="00114B8E" w14:paraId="2FD0DF8E" w14:textId="77777777" w:rsidTr="00837459">
        <w:trPr>
          <w:trHeight w:val="432"/>
        </w:trPr>
        <w:tc>
          <w:tcPr>
            <w:tcW w:w="1271" w:type="dxa"/>
          </w:tcPr>
          <w:p w14:paraId="4B2FFA1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DSE</w:t>
            </w:r>
          </w:p>
        </w:tc>
        <w:tc>
          <w:tcPr>
            <w:tcW w:w="5697" w:type="dxa"/>
          </w:tcPr>
          <w:p w14:paraId="0A9A6408" w14:textId="77777777" w:rsidR="00A75164" w:rsidRPr="00114B8E" w:rsidRDefault="00A75164" w:rsidP="00837459">
            <w:pPr>
              <w:rPr>
                <w:rFonts w:asciiTheme="minorHAnsi" w:hAnsiTheme="minorHAnsi" w:cstheme="minorHAnsi"/>
              </w:rPr>
            </w:pPr>
            <w:r>
              <w:rPr>
                <w:rFonts w:asciiTheme="minorHAnsi" w:hAnsiTheme="minorHAnsi" w:cstheme="minorHAnsi"/>
              </w:rPr>
              <w:t>Display Screen Equipment</w:t>
            </w:r>
          </w:p>
        </w:tc>
        <w:tc>
          <w:tcPr>
            <w:tcW w:w="1249" w:type="dxa"/>
          </w:tcPr>
          <w:p w14:paraId="5FFC3D4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PEEP</w:t>
            </w:r>
          </w:p>
        </w:tc>
        <w:tc>
          <w:tcPr>
            <w:tcW w:w="5719" w:type="dxa"/>
          </w:tcPr>
          <w:p w14:paraId="6AC8AE3A" w14:textId="77777777" w:rsidR="00A75164" w:rsidRPr="00114B8E" w:rsidRDefault="00A75164" w:rsidP="00837459">
            <w:pPr>
              <w:rPr>
                <w:rFonts w:asciiTheme="minorHAnsi" w:hAnsiTheme="minorHAnsi" w:cstheme="minorHAnsi"/>
              </w:rPr>
            </w:pPr>
            <w:r>
              <w:rPr>
                <w:rFonts w:asciiTheme="minorHAnsi" w:hAnsiTheme="minorHAnsi" w:cstheme="minorHAnsi"/>
              </w:rPr>
              <w:t>Personal Emergency Evacuation Plan</w:t>
            </w:r>
          </w:p>
        </w:tc>
      </w:tr>
      <w:tr w:rsidR="00A75164" w:rsidRPr="00114B8E" w14:paraId="3E95613A" w14:textId="77777777" w:rsidTr="00837459">
        <w:trPr>
          <w:trHeight w:val="432"/>
        </w:trPr>
        <w:tc>
          <w:tcPr>
            <w:tcW w:w="1271" w:type="dxa"/>
          </w:tcPr>
          <w:p w14:paraId="7B1D276B"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DSL</w:t>
            </w:r>
          </w:p>
        </w:tc>
        <w:tc>
          <w:tcPr>
            <w:tcW w:w="5697" w:type="dxa"/>
          </w:tcPr>
          <w:p w14:paraId="287E3619"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0CEE2B3C"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PEx</w:t>
            </w:r>
          </w:p>
        </w:tc>
        <w:tc>
          <w:tcPr>
            <w:tcW w:w="5719" w:type="dxa"/>
          </w:tcPr>
          <w:p w14:paraId="27FD6195" w14:textId="77777777" w:rsidR="00A75164" w:rsidRPr="00114B8E" w:rsidRDefault="00A75164" w:rsidP="00837459">
            <w:pPr>
              <w:rPr>
                <w:rFonts w:asciiTheme="minorHAnsi" w:hAnsiTheme="minorHAnsi" w:cstheme="minorHAnsi"/>
              </w:rPr>
            </w:pPr>
            <w:r>
              <w:rPr>
                <w:rFonts w:asciiTheme="minorHAnsi" w:hAnsiTheme="minorHAnsi" w:cstheme="minorHAnsi"/>
              </w:rPr>
              <w:t>Permanent Exclusion</w:t>
            </w:r>
          </w:p>
        </w:tc>
      </w:tr>
      <w:tr w:rsidR="00A75164" w:rsidRPr="00114B8E" w14:paraId="70E5E280" w14:textId="77777777" w:rsidTr="00837459">
        <w:trPr>
          <w:trHeight w:val="432"/>
        </w:trPr>
        <w:tc>
          <w:tcPr>
            <w:tcW w:w="1271" w:type="dxa"/>
          </w:tcPr>
          <w:p w14:paraId="03BFCE95"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DPO</w:t>
            </w:r>
          </w:p>
        </w:tc>
        <w:tc>
          <w:tcPr>
            <w:tcW w:w="5697" w:type="dxa"/>
          </w:tcPr>
          <w:p w14:paraId="7064DBCE" w14:textId="77777777" w:rsidR="00A75164" w:rsidRPr="00114B8E" w:rsidRDefault="00A75164" w:rsidP="00837459">
            <w:pPr>
              <w:rPr>
                <w:rFonts w:asciiTheme="minorHAnsi" w:hAnsiTheme="minorHAnsi" w:cstheme="minorHAnsi"/>
              </w:rPr>
            </w:pPr>
            <w:r>
              <w:rPr>
                <w:rFonts w:asciiTheme="minorHAnsi" w:hAnsiTheme="minorHAnsi" w:cstheme="minorHAnsi"/>
              </w:rPr>
              <w:t>Data Protection Officer</w:t>
            </w:r>
          </w:p>
        </w:tc>
        <w:tc>
          <w:tcPr>
            <w:tcW w:w="1249" w:type="dxa"/>
          </w:tcPr>
          <w:p w14:paraId="68515815"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PLAC</w:t>
            </w:r>
          </w:p>
        </w:tc>
        <w:tc>
          <w:tcPr>
            <w:tcW w:w="5719" w:type="dxa"/>
          </w:tcPr>
          <w:p w14:paraId="13AD0D5A"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Previously Looked After Child</w:t>
            </w:r>
          </w:p>
        </w:tc>
      </w:tr>
      <w:tr w:rsidR="00A75164" w:rsidRPr="00114B8E" w14:paraId="39183045" w14:textId="77777777" w:rsidTr="00837459">
        <w:trPr>
          <w:trHeight w:val="432"/>
        </w:trPr>
        <w:tc>
          <w:tcPr>
            <w:tcW w:w="1271" w:type="dxa"/>
          </w:tcPr>
          <w:p w14:paraId="3E2F3A2B"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EAL</w:t>
            </w:r>
          </w:p>
        </w:tc>
        <w:tc>
          <w:tcPr>
            <w:tcW w:w="5697" w:type="dxa"/>
          </w:tcPr>
          <w:p w14:paraId="34D74C3A"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42942749"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PP</w:t>
            </w:r>
          </w:p>
        </w:tc>
        <w:tc>
          <w:tcPr>
            <w:tcW w:w="5719" w:type="dxa"/>
          </w:tcPr>
          <w:p w14:paraId="48B3E9AB"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Pupil Premium</w:t>
            </w:r>
          </w:p>
        </w:tc>
      </w:tr>
      <w:tr w:rsidR="00A75164" w:rsidRPr="00114B8E" w14:paraId="44E7A622" w14:textId="77777777" w:rsidTr="00837459">
        <w:trPr>
          <w:trHeight w:val="432"/>
        </w:trPr>
        <w:tc>
          <w:tcPr>
            <w:tcW w:w="1271" w:type="dxa"/>
          </w:tcPr>
          <w:p w14:paraId="7000972A"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ECT</w:t>
            </w:r>
          </w:p>
        </w:tc>
        <w:tc>
          <w:tcPr>
            <w:tcW w:w="5697" w:type="dxa"/>
          </w:tcPr>
          <w:p w14:paraId="61B406C4"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Early Career Teacher</w:t>
            </w:r>
          </w:p>
        </w:tc>
        <w:tc>
          <w:tcPr>
            <w:tcW w:w="1249" w:type="dxa"/>
          </w:tcPr>
          <w:p w14:paraId="5274653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PSHE</w:t>
            </w:r>
          </w:p>
        </w:tc>
        <w:tc>
          <w:tcPr>
            <w:tcW w:w="5719" w:type="dxa"/>
          </w:tcPr>
          <w:p w14:paraId="565CE5C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Personal, Social and Health Education</w:t>
            </w:r>
          </w:p>
        </w:tc>
      </w:tr>
      <w:tr w:rsidR="00A75164" w:rsidRPr="00114B8E" w14:paraId="4850D027" w14:textId="77777777" w:rsidTr="00837459">
        <w:trPr>
          <w:trHeight w:val="432"/>
        </w:trPr>
        <w:tc>
          <w:tcPr>
            <w:tcW w:w="1271" w:type="dxa"/>
          </w:tcPr>
          <w:p w14:paraId="05DD51F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EHA</w:t>
            </w:r>
          </w:p>
        </w:tc>
        <w:tc>
          <w:tcPr>
            <w:tcW w:w="5697" w:type="dxa"/>
          </w:tcPr>
          <w:p w14:paraId="169DAAD3" w14:textId="77777777" w:rsidR="00A75164" w:rsidRPr="00114B8E" w:rsidRDefault="00A75164" w:rsidP="00837459">
            <w:pPr>
              <w:rPr>
                <w:rFonts w:asciiTheme="minorHAnsi" w:hAnsiTheme="minorHAnsi" w:cstheme="minorHAnsi"/>
              </w:rPr>
            </w:pPr>
            <w:r>
              <w:rPr>
                <w:rFonts w:asciiTheme="minorHAnsi" w:hAnsiTheme="minorHAnsi" w:cstheme="minorHAnsi"/>
              </w:rPr>
              <w:t>Early Help Assessment</w:t>
            </w:r>
          </w:p>
        </w:tc>
        <w:tc>
          <w:tcPr>
            <w:tcW w:w="1249" w:type="dxa"/>
          </w:tcPr>
          <w:p w14:paraId="39AF286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PSED</w:t>
            </w:r>
          </w:p>
        </w:tc>
        <w:tc>
          <w:tcPr>
            <w:tcW w:w="5719" w:type="dxa"/>
          </w:tcPr>
          <w:p w14:paraId="0FAF049E" w14:textId="77777777" w:rsidR="00A75164" w:rsidRPr="00114B8E" w:rsidRDefault="00A75164" w:rsidP="00837459">
            <w:pPr>
              <w:rPr>
                <w:rFonts w:asciiTheme="minorHAnsi" w:hAnsiTheme="minorHAnsi" w:cstheme="minorHAnsi"/>
              </w:rPr>
            </w:pPr>
            <w:r>
              <w:rPr>
                <w:rFonts w:asciiTheme="minorHAnsi" w:hAnsiTheme="minorHAnsi" w:cstheme="minorHAnsi"/>
              </w:rPr>
              <w:t>Public Sector Equality Duty</w:t>
            </w:r>
          </w:p>
        </w:tc>
      </w:tr>
      <w:tr w:rsidR="00A75164" w:rsidRPr="00114B8E" w14:paraId="6B9B1146" w14:textId="77777777" w:rsidTr="00837459">
        <w:trPr>
          <w:trHeight w:val="432"/>
        </w:trPr>
        <w:tc>
          <w:tcPr>
            <w:tcW w:w="1271" w:type="dxa"/>
          </w:tcPr>
          <w:p w14:paraId="5F4E4F31"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lastRenderedPageBreak/>
              <w:t>EHCNA</w:t>
            </w:r>
          </w:p>
        </w:tc>
        <w:tc>
          <w:tcPr>
            <w:tcW w:w="5697" w:type="dxa"/>
          </w:tcPr>
          <w:p w14:paraId="5A4101A3"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0AE8A73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PTFA</w:t>
            </w:r>
          </w:p>
        </w:tc>
        <w:tc>
          <w:tcPr>
            <w:tcW w:w="5719" w:type="dxa"/>
          </w:tcPr>
          <w:p w14:paraId="1A633954" w14:textId="77777777" w:rsidR="00A75164" w:rsidRPr="00114B8E" w:rsidRDefault="00A75164" w:rsidP="00837459">
            <w:pPr>
              <w:rPr>
                <w:rFonts w:asciiTheme="minorHAnsi" w:hAnsiTheme="minorHAnsi" w:cstheme="minorHAnsi"/>
              </w:rPr>
            </w:pPr>
            <w:r>
              <w:rPr>
                <w:rFonts w:asciiTheme="minorHAnsi" w:hAnsiTheme="minorHAnsi" w:cstheme="minorHAnsi"/>
              </w:rPr>
              <w:t>Parent, Teacher and Friends Association</w:t>
            </w:r>
          </w:p>
        </w:tc>
      </w:tr>
      <w:tr w:rsidR="00A75164" w:rsidRPr="00114B8E" w14:paraId="25D0F3BB" w14:textId="77777777" w:rsidTr="00837459">
        <w:trPr>
          <w:trHeight w:val="432"/>
        </w:trPr>
        <w:tc>
          <w:tcPr>
            <w:tcW w:w="1271" w:type="dxa"/>
          </w:tcPr>
          <w:p w14:paraId="36F2886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EHCP</w:t>
            </w:r>
          </w:p>
        </w:tc>
        <w:tc>
          <w:tcPr>
            <w:tcW w:w="5697" w:type="dxa"/>
          </w:tcPr>
          <w:p w14:paraId="116735C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3F86D7C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RHE</w:t>
            </w:r>
          </w:p>
        </w:tc>
        <w:tc>
          <w:tcPr>
            <w:tcW w:w="5719" w:type="dxa"/>
          </w:tcPr>
          <w:p w14:paraId="3310C7E2" w14:textId="77777777" w:rsidR="00A75164" w:rsidRPr="00114B8E" w:rsidRDefault="00A75164" w:rsidP="00837459">
            <w:pPr>
              <w:rPr>
                <w:rFonts w:asciiTheme="minorHAnsi" w:hAnsiTheme="minorHAnsi" w:cstheme="minorHAnsi"/>
              </w:rPr>
            </w:pPr>
            <w:r>
              <w:rPr>
                <w:rFonts w:asciiTheme="minorHAnsi" w:hAnsiTheme="minorHAnsi" w:cstheme="minorHAnsi"/>
              </w:rPr>
              <w:t>Relationships and Health Education</w:t>
            </w:r>
          </w:p>
        </w:tc>
      </w:tr>
      <w:tr w:rsidR="00A75164" w:rsidRPr="00114B8E" w14:paraId="25BB9C1D" w14:textId="77777777" w:rsidTr="00837459">
        <w:trPr>
          <w:trHeight w:val="432"/>
        </w:trPr>
        <w:tc>
          <w:tcPr>
            <w:tcW w:w="1271" w:type="dxa"/>
          </w:tcPr>
          <w:p w14:paraId="5C23237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EHE</w:t>
            </w:r>
          </w:p>
        </w:tc>
        <w:tc>
          <w:tcPr>
            <w:tcW w:w="5697" w:type="dxa"/>
          </w:tcPr>
          <w:p w14:paraId="4B14D14B" w14:textId="77777777" w:rsidR="00A75164" w:rsidRPr="00114B8E" w:rsidRDefault="00A75164" w:rsidP="00837459">
            <w:pPr>
              <w:rPr>
                <w:rFonts w:asciiTheme="minorHAnsi" w:hAnsiTheme="minorHAnsi" w:cstheme="minorHAnsi"/>
              </w:rPr>
            </w:pPr>
            <w:r>
              <w:rPr>
                <w:rFonts w:asciiTheme="minorHAnsi" w:hAnsiTheme="minorHAnsi" w:cstheme="minorHAnsi"/>
              </w:rPr>
              <w:t>Elective Home Education</w:t>
            </w:r>
          </w:p>
        </w:tc>
        <w:tc>
          <w:tcPr>
            <w:tcW w:w="1249" w:type="dxa"/>
          </w:tcPr>
          <w:p w14:paraId="78ADF92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RSHE</w:t>
            </w:r>
          </w:p>
        </w:tc>
        <w:tc>
          <w:tcPr>
            <w:tcW w:w="5719" w:type="dxa"/>
          </w:tcPr>
          <w:p w14:paraId="453BE48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Relationships, Sex and Health Education</w:t>
            </w:r>
          </w:p>
        </w:tc>
      </w:tr>
      <w:tr w:rsidR="00A75164" w:rsidRPr="00114B8E" w14:paraId="3588BC26" w14:textId="77777777" w:rsidTr="00837459">
        <w:trPr>
          <w:trHeight w:val="432"/>
        </w:trPr>
        <w:tc>
          <w:tcPr>
            <w:tcW w:w="1271" w:type="dxa"/>
          </w:tcPr>
          <w:p w14:paraId="2960C26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ELSA</w:t>
            </w:r>
          </w:p>
        </w:tc>
        <w:tc>
          <w:tcPr>
            <w:tcW w:w="5697" w:type="dxa"/>
          </w:tcPr>
          <w:p w14:paraId="000FAACA" w14:textId="77777777" w:rsidR="00A75164" w:rsidRPr="00114B8E" w:rsidRDefault="00A75164" w:rsidP="00837459">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7417BD0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SALT</w:t>
            </w:r>
          </w:p>
        </w:tc>
        <w:tc>
          <w:tcPr>
            <w:tcW w:w="5719" w:type="dxa"/>
          </w:tcPr>
          <w:p w14:paraId="4DBBB7D8" w14:textId="77777777" w:rsidR="00A75164" w:rsidRPr="00114B8E" w:rsidRDefault="00A75164" w:rsidP="00837459">
            <w:pPr>
              <w:rPr>
                <w:rFonts w:asciiTheme="minorHAnsi" w:hAnsiTheme="minorHAnsi" w:cstheme="minorHAnsi"/>
              </w:rPr>
            </w:pPr>
            <w:r>
              <w:rPr>
                <w:rFonts w:asciiTheme="minorHAnsi" w:hAnsiTheme="minorHAnsi" w:cstheme="minorHAnsi"/>
              </w:rPr>
              <w:t>Speech and Language Therapist</w:t>
            </w:r>
          </w:p>
        </w:tc>
      </w:tr>
      <w:tr w:rsidR="00A75164" w:rsidRPr="00114B8E" w14:paraId="1E728FD8" w14:textId="77777777" w:rsidTr="00837459">
        <w:trPr>
          <w:trHeight w:val="432"/>
        </w:trPr>
        <w:tc>
          <w:tcPr>
            <w:tcW w:w="1271" w:type="dxa"/>
          </w:tcPr>
          <w:p w14:paraId="59A6E01C"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ELSI</w:t>
            </w:r>
          </w:p>
        </w:tc>
        <w:tc>
          <w:tcPr>
            <w:tcW w:w="5697" w:type="dxa"/>
          </w:tcPr>
          <w:p w14:paraId="71F077F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Executive Leader for Safeguarding and Inclusion</w:t>
            </w:r>
          </w:p>
        </w:tc>
        <w:tc>
          <w:tcPr>
            <w:tcW w:w="1249" w:type="dxa"/>
          </w:tcPr>
          <w:p w14:paraId="31386C12"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SARC</w:t>
            </w:r>
          </w:p>
        </w:tc>
        <w:tc>
          <w:tcPr>
            <w:tcW w:w="5719" w:type="dxa"/>
          </w:tcPr>
          <w:p w14:paraId="5C96C0E2" w14:textId="77777777" w:rsidR="00A75164" w:rsidRPr="00114B8E" w:rsidRDefault="00A75164" w:rsidP="00837459">
            <w:pPr>
              <w:rPr>
                <w:rFonts w:asciiTheme="minorHAnsi" w:hAnsiTheme="minorHAnsi" w:cstheme="minorHAnsi"/>
              </w:rPr>
            </w:pPr>
            <w:r>
              <w:rPr>
                <w:rFonts w:asciiTheme="minorHAnsi" w:hAnsiTheme="minorHAnsi" w:cstheme="minorHAnsi"/>
              </w:rPr>
              <w:t>Sexual Assault Referral Centre</w:t>
            </w:r>
          </w:p>
        </w:tc>
      </w:tr>
      <w:tr w:rsidR="00A75164" w:rsidRPr="00114B8E" w14:paraId="0BA55A47" w14:textId="77777777" w:rsidTr="00837459">
        <w:trPr>
          <w:trHeight w:val="432"/>
        </w:trPr>
        <w:tc>
          <w:tcPr>
            <w:tcW w:w="1271" w:type="dxa"/>
          </w:tcPr>
          <w:p w14:paraId="2C0520F8"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ESFA</w:t>
            </w:r>
          </w:p>
        </w:tc>
        <w:tc>
          <w:tcPr>
            <w:tcW w:w="5697" w:type="dxa"/>
          </w:tcPr>
          <w:p w14:paraId="5BCE993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1FD8CBFE"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SBM</w:t>
            </w:r>
          </w:p>
        </w:tc>
        <w:tc>
          <w:tcPr>
            <w:tcW w:w="5719" w:type="dxa"/>
          </w:tcPr>
          <w:p w14:paraId="5B169029" w14:textId="77777777" w:rsidR="00A75164" w:rsidRPr="00114B8E" w:rsidRDefault="00A75164" w:rsidP="00837459">
            <w:pPr>
              <w:rPr>
                <w:rFonts w:asciiTheme="minorHAnsi" w:hAnsiTheme="minorHAnsi" w:cstheme="minorHAnsi"/>
              </w:rPr>
            </w:pPr>
            <w:r>
              <w:rPr>
                <w:rFonts w:asciiTheme="minorHAnsi" w:hAnsiTheme="minorHAnsi" w:cstheme="minorHAnsi"/>
              </w:rPr>
              <w:t>School Business Manager</w:t>
            </w:r>
          </w:p>
        </w:tc>
      </w:tr>
      <w:tr w:rsidR="00A75164" w:rsidRPr="00114B8E" w14:paraId="588428A4" w14:textId="77777777" w:rsidTr="00837459">
        <w:trPr>
          <w:trHeight w:val="432"/>
        </w:trPr>
        <w:tc>
          <w:tcPr>
            <w:tcW w:w="1271" w:type="dxa"/>
          </w:tcPr>
          <w:p w14:paraId="6185000D"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EVC</w:t>
            </w:r>
          </w:p>
        </w:tc>
        <w:tc>
          <w:tcPr>
            <w:tcW w:w="5697" w:type="dxa"/>
          </w:tcPr>
          <w:p w14:paraId="465FDDA5" w14:textId="77777777" w:rsidR="00A75164" w:rsidRPr="00114B8E" w:rsidRDefault="00A75164" w:rsidP="00837459">
            <w:pPr>
              <w:rPr>
                <w:rFonts w:asciiTheme="minorHAnsi" w:hAnsiTheme="minorHAnsi" w:cstheme="minorHAnsi"/>
              </w:rPr>
            </w:pPr>
            <w:r>
              <w:rPr>
                <w:rFonts w:asciiTheme="minorHAnsi" w:hAnsiTheme="minorHAnsi" w:cstheme="minorHAnsi"/>
              </w:rPr>
              <w:t>Educational Visit Coordinator</w:t>
            </w:r>
          </w:p>
        </w:tc>
        <w:tc>
          <w:tcPr>
            <w:tcW w:w="1249" w:type="dxa"/>
          </w:tcPr>
          <w:p w14:paraId="66C6E47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SCCs</w:t>
            </w:r>
          </w:p>
        </w:tc>
        <w:tc>
          <w:tcPr>
            <w:tcW w:w="5719" w:type="dxa"/>
          </w:tcPr>
          <w:p w14:paraId="7738C901" w14:textId="77777777" w:rsidR="00A75164" w:rsidRPr="00114B8E" w:rsidRDefault="00A75164" w:rsidP="00837459">
            <w:pPr>
              <w:rPr>
                <w:rFonts w:asciiTheme="minorHAnsi" w:hAnsiTheme="minorHAnsi" w:cstheme="minorHAnsi"/>
              </w:rPr>
            </w:pPr>
            <w:r>
              <w:rPr>
                <w:rFonts w:asciiTheme="minorHAnsi" w:hAnsiTheme="minorHAnsi" w:cstheme="minorHAnsi"/>
              </w:rPr>
              <w:t>Standard Contractual Clauses</w:t>
            </w:r>
          </w:p>
        </w:tc>
      </w:tr>
      <w:tr w:rsidR="00A75164" w:rsidRPr="00114B8E" w14:paraId="45B374C3" w14:textId="77777777" w:rsidTr="00837459">
        <w:trPr>
          <w:trHeight w:val="432"/>
        </w:trPr>
        <w:tc>
          <w:tcPr>
            <w:tcW w:w="1271" w:type="dxa"/>
          </w:tcPr>
          <w:p w14:paraId="6118106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EWO</w:t>
            </w:r>
          </w:p>
        </w:tc>
        <w:tc>
          <w:tcPr>
            <w:tcW w:w="5697" w:type="dxa"/>
          </w:tcPr>
          <w:p w14:paraId="7339ACFC"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Education Welfare Officer</w:t>
            </w:r>
          </w:p>
        </w:tc>
        <w:tc>
          <w:tcPr>
            <w:tcW w:w="1249" w:type="dxa"/>
          </w:tcPr>
          <w:p w14:paraId="06AE2587"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SDQ</w:t>
            </w:r>
          </w:p>
        </w:tc>
        <w:tc>
          <w:tcPr>
            <w:tcW w:w="5719" w:type="dxa"/>
          </w:tcPr>
          <w:p w14:paraId="61E267C2" w14:textId="77777777" w:rsidR="00A75164" w:rsidRPr="00114B8E" w:rsidRDefault="00A75164" w:rsidP="00837459">
            <w:pPr>
              <w:rPr>
                <w:rFonts w:asciiTheme="minorHAnsi" w:hAnsiTheme="minorHAnsi" w:cstheme="minorHAnsi"/>
              </w:rPr>
            </w:pPr>
            <w:r>
              <w:rPr>
                <w:rFonts w:asciiTheme="minorHAnsi" w:hAnsiTheme="minorHAnsi" w:cstheme="minorHAnsi"/>
              </w:rPr>
              <w:t>Strengths and Difficulties Questionnaire</w:t>
            </w:r>
          </w:p>
        </w:tc>
      </w:tr>
      <w:tr w:rsidR="00A75164" w:rsidRPr="00114B8E" w14:paraId="2790DD19" w14:textId="77777777" w:rsidTr="00837459">
        <w:trPr>
          <w:trHeight w:val="432"/>
        </w:trPr>
        <w:tc>
          <w:tcPr>
            <w:tcW w:w="1271" w:type="dxa"/>
          </w:tcPr>
          <w:p w14:paraId="10933D47"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EYFS</w:t>
            </w:r>
          </w:p>
        </w:tc>
        <w:tc>
          <w:tcPr>
            <w:tcW w:w="5697" w:type="dxa"/>
          </w:tcPr>
          <w:p w14:paraId="7BA27780"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22CF57D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SEMH</w:t>
            </w:r>
          </w:p>
        </w:tc>
        <w:tc>
          <w:tcPr>
            <w:tcW w:w="5719" w:type="dxa"/>
          </w:tcPr>
          <w:p w14:paraId="076ACEEC" w14:textId="77777777" w:rsidR="00A75164" w:rsidRPr="00114B8E" w:rsidRDefault="00A75164" w:rsidP="00837459">
            <w:pPr>
              <w:rPr>
                <w:rFonts w:asciiTheme="minorHAnsi" w:hAnsiTheme="minorHAnsi" w:cstheme="minorHAnsi"/>
              </w:rPr>
            </w:pPr>
            <w:r w:rsidRPr="00635744">
              <w:rPr>
                <w:rFonts w:asciiTheme="minorHAnsi" w:hAnsiTheme="minorHAnsi" w:cstheme="minorHAnsi"/>
              </w:rPr>
              <w:t>Social, Emotional, and Mental Health</w:t>
            </w:r>
          </w:p>
        </w:tc>
      </w:tr>
      <w:tr w:rsidR="00A75164" w:rsidRPr="00114B8E" w14:paraId="73A13568" w14:textId="77777777" w:rsidTr="00837459">
        <w:trPr>
          <w:trHeight w:val="432"/>
        </w:trPr>
        <w:tc>
          <w:tcPr>
            <w:tcW w:w="1271" w:type="dxa"/>
          </w:tcPr>
          <w:p w14:paraId="7B7EC5B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FBV</w:t>
            </w:r>
          </w:p>
        </w:tc>
        <w:tc>
          <w:tcPr>
            <w:tcW w:w="5697" w:type="dxa"/>
          </w:tcPr>
          <w:p w14:paraId="49751D08" w14:textId="77777777" w:rsidR="00A75164" w:rsidRPr="00114B8E" w:rsidRDefault="00A75164" w:rsidP="00837459">
            <w:pPr>
              <w:rPr>
                <w:rFonts w:asciiTheme="minorHAnsi" w:hAnsiTheme="minorHAnsi" w:cstheme="minorHAnsi"/>
              </w:rPr>
            </w:pPr>
            <w:r>
              <w:rPr>
                <w:rFonts w:asciiTheme="minorHAnsi" w:hAnsiTheme="minorHAnsi" w:cstheme="minorHAnsi"/>
              </w:rPr>
              <w:t>Fundamental British Values</w:t>
            </w:r>
          </w:p>
        </w:tc>
        <w:tc>
          <w:tcPr>
            <w:tcW w:w="1249" w:type="dxa"/>
          </w:tcPr>
          <w:p w14:paraId="2CE7A46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SENCO</w:t>
            </w:r>
          </w:p>
        </w:tc>
        <w:tc>
          <w:tcPr>
            <w:tcW w:w="5719" w:type="dxa"/>
          </w:tcPr>
          <w:p w14:paraId="4D9BF8B6" w14:textId="77777777" w:rsidR="00A75164" w:rsidRPr="00114B8E" w:rsidRDefault="00A75164" w:rsidP="00837459">
            <w:pPr>
              <w:rPr>
                <w:rFonts w:asciiTheme="minorHAnsi" w:hAnsiTheme="minorHAnsi" w:cstheme="minorHAnsi"/>
              </w:rPr>
            </w:pPr>
            <w:r w:rsidRPr="00635744">
              <w:rPr>
                <w:rFonts w:asciiTheme="minorHAnsi" w:hAnsiTheme="minorHAnsi" w:cstheme="minorHAnsi"/>
              </w:rPr>
              <w:t>Special Educational Needs Coordinator</w:t>
            </w:r>
          </w:p>
        </w:tc>
      </w:tr>
      <w:tr w:rsidR="00A75164" w:rsidRPr="00114B8E" w14:paraId="6EA5CC00" w14:textId="77777777" w:rsidTr="00837459">
        <w:trPr>
          <w:trHeight w:val="432"/>
        </w:trPr>
        <w:tc>
          <w:tcPr>
            <w:tcW w:w="1271" w:type="dxa"/>
          </w:tcPr>
          <w:p w14:paraId="0A8AC814"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FGM</w:t>
            </w:r>
          </w:p>
        </w:tc>
        <w:tc>
          <w:tcPr>
            <w:tcW w:w="5697" w:type="dxa"/>
          </w:tcPr>
          <w:p w14:paraId="092A4CF5"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36D7147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SEND</w:t>
            </w:r>
          </w:p>
        </w:tc>
        <w:tc>
          <w:tcPr>
            <w:tcW w:w="5719" w:type="dxa"/>
          </w:tcPr>
          <w:p w14:paraId="7439F62B"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Special Educational Needs and Disabilities</w:t>
            </w:r>
          </w:p>
        </w:tc>
      </w:tr>
      <w:tr w:rsidR="00A75164" w:rsidRPr="00114B8E" w14:paraId="7CD34B51" w14:textId="77777777" w:rsidTr="00837459">
        <w:trPr>
          <w:trHeight w:val="432"/>
        </w:trPr>
        <w:tc>
          <w:tcPr>
            <w:tcW w:w="1271" w:type="dxa"/>
          </w:tcPr>
          <w:p w14:paraId="699009EB"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FOI</w:t>
            </w:r>
          </w:p>
        </w:tc>
        <w:tc>
          <w:tcPr>
            <w:tcW w:w="5697" w:type="dxa"/>
          </w:tcPr>
          <w:p w14:paraId="55D96831"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Freedom of Information</w:t>
            </w:r>
          </w:p>
        </w:tc>
        <w:tc>
          <w:tcPr>
            <w:tcW w:w="1249" w:type="dxa"/>
          </w:tcPr>
          <w:p w14:paraId="107F0841"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SLA’s</w:t>
            </w:r>
          </w:p>
        </w:tc>
        <w:tc>
          <w:tcPr>
            <w:tcW w:w="5719" w:type="dxa"/>
          </w:tcPr>
          <w:p w14:paraId="746C6107" w14:textId="77777777" w:rsidR="00A75164" w:rsidRPr="00114B8E" w:rsidRDefault="00A75164" w:rsidP="00837459">
            <w:pPr>
              <w:rPr>
                <w:rFonts w:asciiTheme="minorHAnsi" w:hAnsiTheme="minorHAnsi" w:cstheme="minorHAnsi"/>
              </w:rPr>
            </w:pPr>
            <w:r>
              <w:rPr>
                <w:rFonts w:asciiTheme="minorHAnsi" w:hAnsiTheme="minorHAnsi" w:cstheme="minorHAnsi"/>
              </w:rPr>
              <w:t>Service Level Agreements</w:t>
            </w:r>
          </w:p>
        </w:tc>
      </w:tr>
      <w:tr w:rsidR="00A75164" w:rsidRPr="00114B8E" w14:paraId="29A14C12" w14:textId="77777777" w:rsidTr="00837459">
        <w:trPr>
          <w:trHeight w:val="432"/>
        </w:trPr>
        <w:tc>
          <w:tcPr>
            <w:tcW w:w="1271" w:type="dxa"/>
          </w:tcPr>
          <w:p w14:paraId="50FD5358"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FSM</w:t>
            </w:r>
          </w:p>
        </w:tc>
        <w:tc>
          <w:tcPr>
            <w:tcW w:w="5697" w:type="dxa"/>
          </w:tcPr>
          <w:p w14:paraId="2173269F"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Free School Meals</w:t>
            </w:r>
          </w:p>
        </w:tc>
        <w:tc>
          <w:tcPr>
            <w:tcW w:w="1249" w:type="dxa"/>
          </w:tcPr>
          <w:p w14:paraId="599D5875"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STEM</w:t>
            </w:r>
          </w:p>
        </w:tc>
        <w:tc>
          <w:tcPr>
            <w:tcW w:w="5719" w:type="dxa"/>
          </w:tcPr>
          <w:p w14:paraId="04577146" w14:textId="77777777" w:rsidR="00A75164" w:rsidRPr="00114B8E" w:rsidRDefault="00A75164" w:rsidP="00837459">
            <w:pPr>
              <w:rPr>
                <w:rFonts w:asciiTheme="minorHAnsi" w:hAnsiTheme="minorHAnsi" w:cstheme="minorHAnsi"/>
              </w:rPr>
            </w:pPr>
            <w:r>
              <w:rPr>
                <w:rFonts w:asciiTheme="minorHAnsi" w:hAnsiTheme="minorHAnsi" w:cstheme="minorHAnsi"/>
              </w:rPr>
              <w:t>Science, Technology, Engineering and Maths</w:t>
            </w:r>
          </w:p>
        </w:tc>
      </w:tr>
      <w:tr w:rsidR="00A75164" w:rsidRPr="00114B8E" w14:paraId="40480A1A" w14:textId="77777777" w:rsidTr="00837459">
        <w:trPr>
          <w:trHeight w:val="432"/>
        </w:trPr>
        <w:tc>
          <w:tcPr>
            <w:tcW w:w="1271" w:type="dxa"/>
          </w:tcPr>
          <w:p w14:paraId="2BF00683"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FTS</w:t>
            </w:r>
          </w:p>
        </w:tc>
        <w:tc>
          <w:tcPr>
            <w:tcW w:w="5697" w:type="dxa"/>
          </w:tcPr>
          <w:p w14:paraId="32369D5E" w14:textId="77777777" w:rsidR="00A75164" w:rsidRPr="00114B8E" w:rsidRDefault="00A75164" w:rsidP="00837459">
            <w:pPr>
              <w:rPr>
                <w:rFonts w:asciiTheme="minorHAnsi" w:hAnsiTheme="minorHAnsi" w:cstheme="minorHAnsi"/>
              </w:rPr>
            </w:pPr>
            <w:r>
              <w:rPr>
                <w:rFonts w:asciiTheme="minorHAnsi" w:hAnsiTheme="minorHAnsi" w:cstheme="minorHAnsi"/>
              </w:rPr>
              <w:t>Find a Tender Service</w:t>
            </w:r>
          </w:p>
        </w:tc>
        <w:tc>
          <w:tcPr>
            <w:tcW w:w="1249" w:type="dxa"/>
          </w:tcPr>
          <w:p w14:paraId="743FE774"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TA</w:t>
            </w:r>
          </w:p>
        </w:tc>
        <w:tc>
          <w:tcPr>
            <w:tcW w:w="5719" w:type="dxa"/>
          </w:tcPr>
          <w:p w14:paraId="529F31D8" w14:textId="77777777" w:rsidR="00A75164" w:rsidRPr="00114B8E" w:rsidRDefault="00A75164" w:rsidP="00837459">
            <w:pPr>
              <w:rPr>
                <w:rFonts w:asciiTheme="minorHAnsi" w:hAnsiTheme="minorHAnsi" w:cstheme="minorHAnsi"/>
              </w:rPr>
            </w:pPr>
            <w:r>
              <w:rPr>
                <w:rFonts w:asciiTheme="minorHAnsi" w:hAnsiTheme="minorHAnsi" w:cstheme="minorHAnsi"/>
              </w:rPr>
              <w:t>Teaching Assistant</w:t>
            </w:r>
          </w:p>
        </w:tc>
      </w:tr>
      <w:tr w:rsidR="00A75164" w:rsidRPr="00114B8E" w14:paraId="08319D28" w14:textId="77777777" w:rsidTr="00837459">
        <w:trPr>
          <w:trHeight w:val="432"/>
        </w:trPr>
        <w:tc>
          <w:tcPr>
            <w:tcW w:w="1271" w:type="dxa"/>
          </w:tcPr>
          <w:p w14:paraId="26B87119"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GAG</w:t>
            </w:r>
          </w:p>
        </w:tc>
        <w:tc>
          <w:tcPr>
            <w:tcW w:w="5697" w:type="dxa"/>
          </w:tcPr>
          <w:p w14:paraId="0CD783E8" w14:textId="77777777" w:rsidR="00A75164" w:rsidRPr="00114B8E" w:rsidRDefault="00A75164" w:rsidP="00837459">
            <w:pPr>
              <w:rPr>
                <w:rFonts w:asciiTheme="minorHAnsi" w:hAnsiTheme="minorHAnsi" w:cstheme="minorHAnsi"/>
              </w:rPr>
            </w:pPr>
            <w:r>
              <w:rPr>
                <w:rFonts w:asciiTheme="minorHAnsi" w:hAnsiTheme="minorHAnsi" w:cstheme="minorHAnsi"/>
              </w:rPr>
              <w:t>General Annual Grant</w:t>
            </w:r>
          </w:p>
        </w:tc>
        <w:tc>
          <w:tcPr>
            <w:tcW w:w="1249" w:type="dxa"/>
          </w:tcPr>
          <w:p w14:paraId="42EC1B1F"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TCAT</w:t>
            </w:r>
          </w:p>
        </w:tc>
        <w:tc>
          <w:tcPr>
            <w:tcW w:w="5719" w:type="dxa"/>
          </w:tcPr>
          <w:p w14:paraId="76D944CE"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Three Counties Academy Trust</w:t>
            </w:r>
          </w:p>
        </w:tc>
      </w:tr>
      <w:tr w:rsidR="00A75164" w:rsidRPr="00114B8E" w14:paraId="6DC71818" w14:textId="77777777" w:rsidTr="00837459">
        <w:trPr>
          <w:trHeight w:val="432"/>
        </w:trPr>
        <w:tc>
          <w:tcPr>
            <w:tcW w:w="1271" w:type="dxa"/>
          </w:tcPr>
          <w:p w14:paraId="7266C6FE"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GDPR</w:t>
            </w:r>
          </w:p>
        </w:tc>
        <w:tc>
          <w:tcPr>
            <w:tcW w:w="5697" w:type="dxa"/>
          </w:tcPr>
          <w:p w14:paraId="6BECF8B4"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7D0E0A19" w14:textId="77777777" w:rsidR="00A75164" w:rsidRPr="00114B8E" w:rsidRDefault="00A75164" w:rsidP="00837459">
            <w:pPr>
              <w:rPr>
                <w:rFonts w:asciiTheme="minorHAnsi" w:hAnsiTheme="minorHAnsi" w:cstheme="minorHAnsi"/>
                <w:b/>
                <w:bCs/>
              </w:rPr>
            </w:pPr>
            <w:r w:rsidRPr="00114B8E">
              <w:rPr>
                <w:rFonts w:asciiTheme="minorHAnsi" w:hAnsiTheme="minorHAnsi" w:cstheme="minorHAnsi"/>
                <w:b/>
                <w:bCs/>
              </w:rPr>
              <w:t>VSH</w:t>
            </w:r>
          </w:p>
        </w:tc>
        <w:tc>
          <w:tcPr>
            <w:tcW w:w="5719" w:type="dxa"/>
          </w:tcPr>
          <w:p w14:paraId="1EA652E7" w14:textId="77777777" w:rsidR="00A75164" w:rsidRPr="00114B8E" w:rsidRDefault="00A75164" w:rsidP="00837459">
            <w:pPr>
              <w:rPr>
                <w:rFonts w:asciiTheme="minorHAnsi" w:hAnsiTheme="minorHAnsi" w:cstheme="minorHAnsi"/>
              </w:rPr>
            </w:pPr>
            <w:r w:rsidRPr="00114B8E">
              <w:rPr>
                <w:rFonts w:asciiTheme="minorHAnsi" w:hAnsiTheme="minorHAnsi" w:cstheme="minorHAnsi"/>
              </w:rPr>
              <w:t>Virtual School Headteacher</w:t>
            </w:r>
          </w:p>
        </w:tc>
      </w:tr>
      <w:tr w:rsidR="00A75164" w:rsidRPr="00114B8E" w14:paraId="0F7F5DC6" w14:textId="77777777" w:rsidTr="00837459">
        <w:trPr>
          <w:trHeight w:val="432"/>
        </w:trPr>
        <w:tc>
          <w:tcPr>
            <w:tcW w:w="1271" w:type="dxa"/>
          </w:tcPr>
          <w:p w14:paraId="09F4490F" w14:textId="77777777" w:rsidR="00A75164" w:rsidRPr="00114B8E" w:rsidRDefault="00A75164" w:rsidP="00837459">
            <w:pPr>
              <w:rPr>
                <w:rFonts w:asciiTheme="minorHAnsi" w:hAnsiTheme="minorHAnsi" w:cstheme="minorHAnsi"/>
                <w:b/>
                <w:bCs/>
              </w:rPr>
            </w:pPr>
            <w:r>
              <w:rPr>
                <w:rFonts w:asciiTheme="minorHAnsi" w:hAnsiTheme="minorHAnsi" w:cstheme="minorHAnsi"/>
                <w:b/>
                <w:bCs/>
              </w:rPr>
              <w:t>RIDDOR</w:t>
            </w:r>
          </w:p>
        </w:tc>
        <w:tc>
          <w:tcPr>
            <w:tcW w:w="5697" w:type="dxa"/>
          </w:tcPr>
          <w:p w14:paraId="7BA36D22" w14:textId="77777777" w:rsidR="00A75164" w:rsidRPr="00114B8E" w:rsidRDefault="00A75164" w:rsidP="00837459">
            <w:pPr>
              <w:rPr>
                <w:rFonts w:asciiTheme="minorHAnsi" w:hAnsiTheme="minorHAnsi" w:cstheme="minorHAnsi"/>
              </w:rPr>
            </w:pPr>
            <w:r>
              <w:rPr>
                <w:rFonts w:asciiTheme="minorHAnsi" w:hAnsiTheme="minorHAnsi" w:cstheme="minorHAnsi"/>
              </w:rPr>
              <w:t>Reporting of Injuries, Diseases and Dangerous Occurrences Regulations</w:t>
            </w:r>
          </w:p>
        </w:tc>
        <w:tc>
          <w:tcPr>
            <w:tcW w:w="1249" w:type="dxa"/>
          </w:tcPr>
          <w:p w14:paraId="479EA364" w14:textId="77777777" w:rsidR="00A75164" w:rsidRPr="00114B8E" w:rsidRDefault="00A75164" w:rsidP="00837459">
            <w:pPr>
              <w:rPr>
                <w:rFonts w:asciiTheme="minorHAnsi" w:hAnsiTheme="minorHAnsi" w:cstheme="minorHAnsi"/>
                <w:b/>
                <w:bCs/>
              </w:rPr>
            </w:pPr>
          </w:p>
        </w:tc>
        <w:tc>
          <w:tcPr>
            <w:tcW w:w="5719" w:type="dxa"/>
          </w:tcPr>
          <w:p w14:paraId="2BEF1EDA" w14:textId="77777777" w:rsidR="00A75164" w:rsidRPr="00114B8E" w:rsidRDefault="00A75164" w:rsidP="00837459">
            <w:pPr>
              <w:rPr>
                <w:rFonts w:asciiTheme="minorHAnsi" w:hAnsiTheme="minorHAnsi" w:cstheme="minorHAnsi"/>
              </w:rPr>
            </w:pPr>
          </w:p>
        </w:tc>
      </w:tr>
    </w:tbl>
    <w:p w14:paraId="5CED054B" w14:textId="77777777" w:rsidR="00A75164" w:rsidRDefault="00A75164" w:rsidP="00A75164">
      <w:pPr>
        <w:rPr>
          <w:rFonts w:asciiTheme="minorHAnsi" w:hAnsiTheme="minorHAnsi" w:cstheme="minorHAnsi"/>
        </w:rPr>
      </w:pPr>
    </w:p>
    <w:p w14:paraId="0BF0E6E4" w14:textId="77777777" w:rsidR="00A75164" w:rsidRPr="00CD300B" w:rsidRDefault="00A75164" w:rsidP="00A75164">
      <w:pPr>
        <w:rPr>
          <w:b/>
          <w:bCs/>
          <w:sz w:val="28"/>
          <w:szCs w:val="28"/>
        </w:rPr>
      </w:pPr>
      <w:r w:rsidRPr="00CD300B">
        <w:rPr>
          <w:b/>
          <w:bCs/>
          <w:sz w:val="28"/>
          <w:szCs w:val="28"/>
        </w:rPr>
        <w:lastRenderedPageBreak/>
        <w:t>Statement of intent</w:t>
      </w:r>
    </w:p>
    <w:p w14:paraId="33D667BC" w14:textId="77777777" w:rsidR="00A75164" w:rsidRPr="0049704B" w:rsidRDefault="00A75164" w:rsidP="00A75164">
      <w:pPr>
        <w:pStyle w:val="TNCBodyText"/>
      </w:pPr>
      <w:r>
        <w:rPr>
          <w:bCs/>
        </w:rPr>
        <w:t>At Three Counties Academy Trust (TCAT)</w:t>
      </w:r>
      <w:r w:rsidRPr="0049704B">
        <w:t xml:space="preserve">, we are committed to ensuring that every pupil is given the opportunity to succeed and fulfil their potential, particularly during the crucial final stages of their Key Stage 4 education. This Study Leave Policy has been developed to provide a clear, consistent, and equitable approach to supporting Year 11 </w:t>
      </w:r>
      <w:r>
        <w:t>pupil</w:t>
      </w:r>
      <w:r w:rsidRPr="0049704B">
        <w:t xml:space="preserve">s across our </w:t>
      </w:r>
      <w:r>
        <w:t xml:space="preserve">secondary </w:t>
      </w:r>
      <w:r w:rsidRPr="0049704B">
        <w:t>schools during the examination period, with the dual aims of raising outcomes and safeguarding wellbeing.</w:t>
      </w:r>
    </w:p>
    <w:p w14:paraId="435665E6" w14:textId="77777777" w:rsidR="00A75164" w:rsidRPr="0049704B" w:rsidRDefault="00A75164" w:rsidP="00A75164">
      <w:pPr>
        <w:pStyle w:val="TNCBodyText"/>
      </w:pPr>
      <w:r w:rsidRPr="0049704B">
        <w:t xml:space="preserve">Study leave can be a valuable part of a </w:t>
      </w:r>
      <w:r>
        <w:t>pupil</w:t>
      </w:r>
      <w:r w:rsidRPr="0049704B">
        <w:t>’s preparation for public examinations when implemented thoughtfully. However, it is not an automatic entitlement and must be granted in a way that aligns with the educational, emotional, and safeguarding needs of each individual. It is our intention that any time spent away from the classroom during the examination season is purposeful, structured, and tailored to maximise the likelihood of success.</w:t>
      </w:r>
    </w:p>
    <w:p w14:paraId="648FF0C9" w14:textId="77777777" w:rsidR="00A75164" w:rsidRPr="0049704B" w:rsidRDefault="00A75164" w:rsidP="00A75164">
      <w:pPr>
        <w:pStyle w:val="TNCBodyText"/>
      </w:pPr>
      <w:r w:rsidRPr="0049704B">
        <w:t xml:space="preserve">This policy sets out </w:t>
      </w:r>
      <w:r>
        <w:t>TCAT</w:t>
      </w:r>
      <w:r w:rsidRPr="0049704B">
        <w:t>’s principles and procedures for how study leave is allocated, how attendance is recorded, and what expectations we place on both students and staff. We believe that the most effective provision during this time includes a combination of independent study and access to targeted in-school support. This approach helps to ensure that all pupils, regardless of background or ability, are fully prepared for their examinations and continue to feel connected to their school community.</w:t>
      </w:r>
    </w:p>
    <w:p w14:paraId="01152CC2" w14:textId="77777777" w:rsidR="00A75164" w:rsidRPr="0049704B" w:rsidRDefault="00A75164" w:rsidP="00A75164">
      <w:pPr>
        <w:pStyle w:val="TNCBodyText"/>
      </w:pPr>
      <w:r w:rsidRPr="0049704B">
        <w:t xml:space="preserve">The policy ensures that vulnerable students, including those with SEND or those known to safeguarding services, continue to receive appropriate oversight and support. All </w:t>
      </w:r>
      <w:r>
        <w:t xml:space="preserve">secondary </w:t>
      </w:r>
      <w:r w:rsidRPr="0049704B">
        <w:t xml:space="preserve">schools </w:t>
      </w:r>
      <w:r>
        <w:t>within TCAT</w:t>
      </w:r>
      <w:r w:rsidRPr="0049704B">
        <w:t xml:space="preserve"> are expected to apply this policy in a manner that is consistent with statutory duties, national attendance expectations, and </w:t>
      </w:r>
      <w:r>
        <w:t>TCAT</w:t>
      </w:r>
      <w:r w:rsidRPr="0049704B">
        <w:t xml:space="preserve">’s values of </w:t>
      </w:r>
      <w:r>
        <w:t>pride, ambition, creativity and empathy</w:t>
      </w:r>
      <w:r w:rsidRPr="0049704B">
        <w:t>.</w:t>
      </w:r>
    </w:p>
    <w:p w14:paraId="2462CADF" w14:textId="77777777" w:rsidR="00A75164" w:rsidRPr="006D1930" w:rsidRDefault="00A75164" w:rsidP="00A75164">
      <w:pPr>
        <w:pStyle w:val="TNCBodyText"/>
        <w:rPr>
          <w:b/>
          <w:bCs/>
          <w:sz w:val="28"/>
          <w:szCs w:val="28"/>
          <w:highlight w:val="yellow"/>
        </w:rPr>
      </w:pPr>
    </w:p>
    <w:p w14:paraId="7D0D8FEC" w14:textId="77777777" w:rsidR="00A75164" w:rsidRPr="006D1930" w:rsidRDefault="00A75164" w:rsidP="00A75164">
      <w:pPr>
        <w:rPr>
          <w:highlight w:val="yellow"/>
        </w:rPr>
      </w:pPr>
    </w:p>
    <w:p w14:paraId="0C573DF2" w14:textId="77777777" w:rsidR="00A75164" w:rsidRDefault="00A75164" w:rsidP="00A75164">
      <w:pPr>
        <w:rPr>
          <w:highlight w:val="yellow"/>
        </w:rPr>
      </w:pPr>
    </w:p>
    <w:p w14:paraId="09F029AF" w14:textId="77777777" w:rsidR="00A75164" w:rsidRDefault="00A75164" w:rsidP="00A75164">
      <w:pPr>
        <w:rPr>
          <w:highlight w:val="yellow"/>
        </w:rPr>
      </w:pPr>
    </w:p>
    <w:p w14:paraId="5D7BDDF6" w14:textId="77777777" w:rsidR="00A75164" w:rsidRPr="006D1930" w:rsidRDefault="00A75164" w:rsidP="00A75164">
      <w:pPr>
        <w:rPr>
          <w:highlight w:val="yellow"/>
        </w:rPr>
      </w:pPr>
    </w:p>
    <w:p w14:paraId="1C8ED6B3" w14:textId="77777777" w:rsidR="00A75164" w:rsidRPr="006D1930" w:rsidRDefault="00A75164" w:rsidP="00A75164">
      <w:pPr>
        <w:rPr>
          <w:highlight w:val="yellow"/>
        </w:rPr>
      </w:pPr>
    </w:p>
    <w:p w14:paraId="2ECF4E18" w14:textId="77777777" w:rsidR="00A75164" w:rsidRPr="00CD300B" w:rsidRDefault="00A75164" w:rsidP="00A75164">
      <w:pPr>
        <w:pStyle w:val="Heading10"/>
      </w:pPr>
      <w:r w:rsidRPr="00CD300B">
        <w:lastRenderedPageBreak/>
        <w:t>Legal framework</w:t>
      </w:r>
    </w:p>
    <w:p w14:paraId="61F3C9FB" w14:textId="77777777" w:rsidR="00A75164" w:rsidRPr="00CD300B" w:rsidRDefault="00A75164" w:rsidP="00A75164">
      <w:r w:rsidRPr="00CD300B">
        <w:t xml:space="preserve">This policy has due regard to all relevant legislation and statutory guidance including, but not limited to, the following: </w:t>
      </w:r>
    </w:p>
    <w:p w14:paraId="6098852A" w14:textId="77777777" w:rsidR="00A75164" w:rsidRPr="001A562D" w:rsidRDefault="00A75164" w:rsidP="007A4D3D">
      <w:pPr>
        <w:pStyle w:val="TNCBodyText"/>
        <w:numPr>
          <w:ilvl w:val="0"/>
          <w:numId w:val="10"/>
        </w:numPr>
        <w:ind w:left="714" w:hanging="357"/>
        <w:contextualSpacing/>
      </w:pPr>
      <w:r w:rsidRPr="001A562D">
        <w:t xml:space="preserve">Education </w:t>
      </w:r>
      <w:r>
        <w:t>(Pupil Registration) (England) Regulations 2006 (as amended 2023)</w:t>
      </w:r>
    </w:p>
    <w:p w14:paraId="56397413" w14:textId="77777777" w:rsidR="00A75164" w:rsidRPr="001A562D" w:rsidRDefault="00A75164" w:rsidP="007A4D3D">
      <w:pPr>
        <w:pStyle w:val="TNCBodyText"/>
        <w:numPr>
          <w:ilvl w:val="0"/>
          <w:numId w:val="10"/>
        </w:numPr>
        <w:ind w:left="714" w:hanging="357"/>
        <w:contextualSpacing/>
      </w:pPr>
      <w:r>
        <w:t>DfE School Attendance: Guidance for Schools 2022</w:t>
      </w:r>
    </w:p>
    <w:p w14:paraId="7526D23E" w14:textId="77777777" w:rsidR="00A75164" w:rsidRPr="001A562D" w:rsidRDefault="00A75164" w:rsidP="007A4D3D">
      <w:pPr>
        <w:pStyle w:val="TNCBodyText"/>
        <w:numPr>
          <w:ilvl w:val="0"/>
          <w:numId w:val="10"/>
        </w:numPr>
        <w:ind w:left="714" w:hanging="357"/>
        <w:contextualSpacing/>
      </w:pPr>
      <w:r w:rsidRPr="001A562D">
        <w:t xml:space="preserve">The </w:t>
      </w:r>
      <w:r>
        <w:t xml:space="preserve">UK </w:t>
      </w:r>
      <w:r w:rsidRPr="001A562D">
        <w:t xml:space="preserve">General Data Protection Regulation </w:t>
      </w:r>
      <w:r>
        <w:t>(UK GDPR)</w:t>
      </w:r>
    </w:p>
    <w:p w14:paraId="6D5C9074" w14:textId="77777777" w:rsidR="00A75164" w:rsidRPr="001A562D" w:rsidRDefault="00A75164" w:rsidP="007A4D3D">
      <w:pPr>
        <w:pStyle w:val="TNCBodyText"/>
        <w:numPr>
          <w:ilvl w:val="0"/>
          <w:numId w:val="10"/>
        </w:numPr>
        <w:ind w:left="714" w:hanging="357"/>
        <w:contextualSpacing/>
      </w:pPr>
      <w:r w:rsidRPr="001A562D">
        <w:t xml:space="preserve">Education Act 2002 </w:t>
      </w:r>
    </w:p>
    <w:p w14:paraId="131E9CC4" w14:textId="77777777" w:rsidR="00A75164" w:rsidRDefault="00A75164" w:rsidP="007A4D3D">
      <w:pPr>
        <w:pStyle w:val="TNCBodyText"/>
        <w:numPr>
          <w:ilvl w:val="0"/>
          <w:numId w:val="10"/>
        </w:numPr>
        <w:ind w:left="714" w:hanging="357"/>
        <w:contextualSpacing/>
      </w:pPr>
      <w:r>
        <w:t>Education and Inspections Act 2006</w:t>
      </w:r>
      <w:r w:rsidRPr="001A562D">
        <w:t xml:space="preserve"> </w:t>
      </w:r>
    </w:p>
    <w:p w14:paraId="1870D0F7" w14:textId="77777777" w:rsidR="00A75164" w:rsidRPr="001A562D" w:rsidRDefault="00A75164" w:rsidP="007A4D3D">
      <w:pPr>
        <w:pStyle w:val="TNCBodyText"/>
        <w:numPr>
          <w:ilvl w:val="0"/>
          <w:numId w:val="10"/>
        </w:numPr>
        <w:ind w:left="714" w:hanging="357"/>
        <w:contextualSpacing/>
      </w:pPr>
      <w:r>
        <w:t>DfE (2024) ‘Suspension and Permanent Exclusion from maintained schools, academies and pupil referral units in England, including pupil movement’</w:t>
      </w:r>
    </w:p>
    <w:p w14:paraId="3B0D4B54" w14:textId="77777777" w:rsidR="00A75164" w:rsidRPr="001A562D" w:rsidRDefault="00A75164" w:rsidP="007A4D3D">
      <w:pPr>
        <w:pStyle w:val="TNCBodyText"/>
        <w:numPr>
          <w:ilvl w:val="0"/>
          <w:numId w:val="10"/>
        </w:numPr>
        <w:ind w:left="714" w:hanging="357"/>
        <w:contextualSpacing/>
      </w:pPr>
      <w:r w:rsidRPr="001A562D">
        <w:t>DfE (20</w:t>
      </w:r>
      <w:r>
        <w:t>24</w:t>
      </w:r>
      <w:r w:rsidRPr="001A562D">
        <w:t>) ‘Keeping children safe in education</w:t>
      </w:r>
      <w:r>
        <w:t xml:space="preserve"> 2024</w:t>
      </w:r>
      <w:r w:rsidRPr="001A562D">
        <w:t xml:space="preserve">’ </w:t>
      </w:r>
    </w:p>
    <w:p w14:paraId="080FA6D1" w14:textId="77777777" w:rsidR="00A75164" w:rsidRDefault="00A75164" w:rsidP="007A4D3D">
      <w:pPr>
        <w:pStyle w:val="TNCBodyText"/>
        <w:numPr>
          <w:ilvl w:val="0"/>
          <w:numId w:val="10"/>
        </w:numPr>
        <w:ind w:left="714" w:hanging="357"/>
        <w:contextualSpacing/>
      </w:pPr>
      <w:r w:rsidRPr="001A562D">
        <w:t>DfE (20</w:t>
      </w:r>
      <w:r>
        <w:t>23</w:t>
      </w:r>
      <w:r w:rsidRPr="001A562D">
        <w:t>) ‘</w:t>
      </w:r>
      <w:r>
        <w:t>Working together to safeguard children’</w:t>
      </w:r>
    </w:p>
    <w:p w14:paraId="5B7F5679" w14:textId="77777777" w:rsidR="00A75164" w:rsidRDefault="00A75164" w:rsidP="007A4D3D">
      <w:pPr>
        <w:pStyle w:val="TNCBodyText"/>
        <w:numPr>
          <w:ilvl w:val="0"/>
          <w:numId w:val="10"/>
        </w:numPr>
        <w:ind w:left="714" w:hanging="357"/>
        <w:contextualSpacing/>
      </w:pPr>
      <w:r>
        <w:t>The Equality Act 2010</w:t>
      </w:r>
    </w:p>
    <w:p w14:paraId="3F2542CA" w14:textId="77777777" w:rsidR="00A75164" w:rsidRPr="00CD300B" w:rsidRDefault="00A75164" w:rsidP="00A75164">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13800944" w14:textId="77777777" w:rsidR="00A75164" w:rsidRPr="00AC045B" w:rsidRDefault="00A75164" w:rsidP="00A75164">
      <w:r w:rsidRPr="00AC045B">
        <w:t>This policy operates in conjunction with the following policies:</w:t>
      </w:r>
    </w:p>
    <w:p w14:paraId="31F02CED" w14:textId="77777777" w:rsidR="00A75164" w:rsidRDefault="00A75164" w:rsidP="007A4D3D">
      <w:pPr>
        <w:pStyle w:val="TNCBodyText"/>
        <w:numPr>
          <w:ilvl w:val="0"/>
          <w:numId w:val="8"/>
        </w:numPr>
        <w:ind w:left="714" w:hanging="357"/>
        <w:contextualSpacing/>
      </w:pPr>
      <w:r>
        <w:t>Behaviour</w:t>
      </w:r>
      <w:r w:rsidRPr="00AC045B">
        <w:t xml:space="preserve"> Policy</w:t>
      </w:r>
    </w:p>
    <w:p w14:paraId="65F854EA" w14:textId="77777777" w:rsidR="00A75164" w:rsidRPr="00AC045B" w:rsidRDefault="00A75164" w:rsidP="007A4D3D">
      <w:pPr>
        <w:pStyle w:val="TNCBodyText"/>
        <w:numPr>
          <w:ilvl w:val="0"/>
          <w:numId w:val="8"/>
        </w:numPr>
        <w:ind w:left="714" w:hanging="357"/>
        <w:contextualSpacing/>
      </w:pPr>
      <w:r>
        <w:t>Remote Education Policy</w:t>
      </w:r>
    </w:p>
    <w:p w14:paraId="02DE8687" w14:textId="77777777" w:rsidR="00A75164" w:rsidRPr="00AC045B" w:rsidRDefault="00A75164" w:rsidP="007A4D3D">
      <w:pPr>
        <w:pStyle w:val="TNCBodyText"/>
        <w:numPr>
          <w:ilvl w:val="0"/>
          <w:numId w:val="8"/>
        </w:numPr>
        <w:ind w:left="714" w:hanging="357"/>
        <w:contextualSpacing/>
      </w:pPr>
      <w:r>
        <w:t>Pupil Equality, Equity, Diversity and Inclusion</w:t>
      </w:r>
      <w:r w:rsidRPr="00AC045B">
        <w:t xml:space="preserve"> Policy </w:t>
      </w:r>
      <w:r>
        <w:t>(GN19)</w:t>
      </w:r>
    </w:p>
    <w:p w14:paraId="2DDBA3A3" w14:textId="77777777" w:rsidR="00A75164" w:rsidRPr="00AC045B" w:rsidRDefault="00A75164" w:rsidP="007A4D3D">
      <w:pPr>
        <w:pStyle w:val="TNCBodyText"/>
        <w:numPr>
          <w:ilvl w:val="0"/>
          <w:numId w:val="8"/>
        </w:numPr>
        <w:ind w:left="714" w:hanging="357"/>
        <w:contextualSpacing/>
      </w:pPr>
      <w:r w:rsidRPr="00AC045B">
        <w:t>Child Protection and Safeguarding Policy and Procedures (SG1)</w:t>
      </w:r>
    </w:p>
    <w:p w14:paraId="5E217FB4" w14:textId="77777777" w:rsidR="00A75164" w:rsidRDefault="00A75164" w:rsidP="007A4D3D">
      <w:pPr>
        <w:pStyle w:val="TNCBodyText"/>
        <w:numPr>
          <w:ilvl w:val="0"/>
          <w:numId w:val="8"/>
        </w:numPr>
        <w:ind w:left="714" w:hanging="357"/>
        <w:contextualSpacing/>
      </w:pPr>
      <w:r>
        <w:t>Special Educational Needs and Disabilities (SEND) Policy (SD3)</w:t>
      </w:r>
    </w:p>
    <w:p w14:paraId="462D04EA" w14:textId="77777777" w:rsidR="00A75164" w:rsidRDefault="00A75164" w:rsidP="007A4D3D">
      <w:pPr>
        <w:pStyle w:val="TNCBodyText"/>
        <w:numPr>
          <w:ilvl w:val="0"/>
          <w:numId w:val="8"/>
        </w:numPr>
        <w:ind w:left="714" w:hanging="357"/>
        <w:contextualSpacing/>
      </w:pPr>
      <w:r>
        <w:t>Suspension and Exclusions Policy (GN18)</w:t>
      </w:r>
    </w:p>
    <w:p w14:paraId="48226DC2" w14:textId="77777777" w:rsidR="00A75164" w:rsidRPr="00AC045B" w:rsidRDefault="00A75164" w:rsidP="007A4D3D">
      <w:pPr>
        <w:pStyle w:val="TNCBodyText"/>
        <w:numPr>
          <w:ilvl w:val="0"/>
          <w:numId w:val="8"/>
        </w:numPr>
        <w:ind w:left="714" w:hanging="357"/>
        <w:contextualSpacing/>
      </w:pPr>
      <w:r>
        <w:t>Social, Emotional and Mental Health (SEMH) Policy (SG21)</w:t>
      </w:r>
    </w:p>
    <w:p w14:paraId="6BD982C4" w14:textId="77777777" w:rsidR="00A75164" w:rsidRDefault="00A75164" w:rsidP="007A4D3D">
      <w:pPr>
        <w:pStyle w:val="TNCBodyText"/>
        <w:numPr>
          <w:ilvl w:val="0"/>
          <w:numId w:val="8"/>
        </w:numPr>
        <w:ind w:left="714" w:hanging="357"/>
        <w:contextualSpacing/>
      </w:pPr>
      <w:r>
        <w:t>Attendance</w:t>
      </w:r>
      <w:r w:rsidRPr="00DE42DB">
        <w:t xml:space="preserve"> Policy</w:t>
      </w:r>
      <w:r>
        <w:t xml:space="preserve"> (Secondary)</w:t>
      </w:r>
      <w:r w:rsidRPr="00DE42DB">
        <w:t xml:space="preserve"> (</w:t>
      </w:r>
      <w:r>
        <w:t>SG29(A</w:t>
      </w:r>
      <w:r w:rsidRPr="00DE42DB">
        <w:t>)</w:t>
      </w:r>
      <w:r>
        <w:t>)</w:t>
      </w:r>
    </w:p>
    <w:p w14:paraId="127A8A7F" w14:textId="77777777" w:rsidR="00A75164" w:rsidRDefault="00A75164" w:rsidP="00A75164">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021FF631" w14:textId="77777777" w:rsidR="00A75164" w:rsidRPr="00284768" w:rsidRDefault="00A75164" w:rsidP="00A75164">
      <w:pPr>
        <w:pStyle w:val="Heading10"/>
      </w:pPr>
      <w:r w:rsidRPr="00FB0009">
        <w:lastRenderedPageBreak/>
        <w:t xml:space="preserve">Roles and </w:t>
      </w:r>
      <w:r w:rsidRPr="00284768">
        <w:t>responsibilities</w:t>
      </w:r>
    </w:p>
    <w:p w14:paraId="1F34774A" w14:textId="77777777" w:rsidR="00A75164" w:rsidRPr="00284768" w:rsidRDefault="00A75164" w:rsidP="00A75164">
      <w:r w:rsidRPr="00284768">
        <w:t>The Trust Board</w:t>
      </w:r>
      <w:r>
        <w:t xml:space="preserve"> and where delegated LGB’s</w:t>
      </w:r>
      <w:r w:rsidRPr="00284768">
        <w:t xml:space="preserve"> will be responsible for:</w:t>
      </w:r>
    </w:p>
    <w:p w14:paraId="3AD12249" w14:textId="77777777" w:rsidR="00A75164" w:rsidRPr="00284768" w:rsidRDefault="00A75164" w:rsidP="007A4D3D">
      <w:pPr>
        <w:pStyle w:val="TNCBodyText"/>
        <w:numPr>
          <w:ilvl w:val="0"/>
          <w:numId w:val="18"/>
        </w:numPr>
        <w:spacing w:before="0" w:after="100"/>
        <w:ind w:left="714" w:hanging="357"/>
        <w:contextualSpacing/>
      </w:pPr>
      <w:r>
        <w:t>Ensuring through this policy compliance with statutory guidance and legal frameworks</w:t>
      </w:r>
    </w:p>
    <w:p w14:paraId="041D112E" w14:textId="77777777" w:rsidR="00A75164" w:rsidRPr="00284768" w:rsidRDefault="00A75164" w:rsidP="007A4D3D">
      <w:pPr>
        <w:pStyle w:val="TNCBodyText"/>
        <w:numPr>
          <w:ilvl w:val="0"/>
          <w:numId w:val="18"/>
        </w:numPr>
        <w:spacing w:before="0" w:after="100"/>
        <w:ind w:left="714" w:hanging="357"/>
        <w:contextualSpacing/>
      </w:pPr>
      <w:r>
        <w:t>Holding leaders to account for safeguarding arrangements for pupils on study leave</w:t>
      </w:r>
    </w:p>
    <w:p w14:paraId="6A28D033" w14:textId="77777777" w:rsidR="00A75164" w:rsidRPr="00284768" w:rsidRDefault="00A75164" w:rsidP="007A4D3D">
      <w:pPr>
        <w:pStyle w:val="TNCBodyText"/>
        <w:numPr>
          <w:ilvl w:val="0"/>
          <w:numId w:val="18"/>
        </w:numPr>
        <w:spacing w:before="0" w:after="100"/>
        <w:ind w:left="714" w:hanging="357"/>
        <w:contextualSpacing/>
      </w:pPr>
      <w:r w:rsidRPr="00284768">
        <w:t>Monitoring and reviewing the implementation of this policy</w:t>
      </w:r>
      <w:r>
        <w:t xml:space="preserve"> in line with the values of TCAT</w:t>
      </w:r>
    </w:p>
    <w:p w14:paraId="3AC82119" w14:textId="77777777" w:rsidR="00A75164" w:rsidRDefault="00A75164" w:rsidP="007A4D3D">
      <w:pPr>
        <w:pStyle w:val="TNCBodyText"/>
        <w:numPr>
          <w:ilvl w:val="0"/>
          <w:numId w:val="18"/>
        </w:numPr>
        <w:spacing w:before="0" w:after="100"/>
        <w:ind w:left="714" w:hanging="357"/>
        <w:contextualSpacing/>
      </w:pPr>
      <w:r>
        <w:t>Support leaders to maintain high standards of communication with parents and pupils in respect of study leave arrangements</w:t>
      </w:r>
    </w:p>
    <w:p w14:paraId="2AAA9D7E" w14:textId="77777777" w:rsidR="00A75164" w:rsidRDefault="00A75164" w:rsidP="007A4D3D">
      <w:pPr>
        <w:pStyle w:val="TNCBodyText"/>
        <w:numPr>
          <w:ilvl w:val="0"/>
          <w:numId w:val="18"/>
        </w:numPr>
        <w:spacing w:before="0" w:after="100"/>
        <w:ind w:left="714" w:hanging="357"/>
        <w:contextualSpacing/>
      </w:pPr>
      <w:r>
        <w:t>Monitor the impact of study leave arrangements on the outcomes and wellbeing of pupils through Board-level reporting mechanisms</w:t>
      </w:r>
    </w:p>
    <w:p w14:paraId="6E68A357" w14:textId="77777777" w:rsidR="00A75164" w:rsidRPr="00284768" w:rsidRDefault="00A75164" w:rsidP="007A4D3D">
      <w:pPr>
        <w:pStyle w:val="TNCBodyText"/>
        <w:numPr>
          <w:ilvl w:val="0"/>
          <w:numId w:val="18"/>
        </w:numPr>
        <w:spacing w:before="0" w:after="100"/>
        <w:ind w:left="714" w:hanging="357"/>
        <w:contextualSpacing/>
      </w:pPr>
      <w:r>
        <w:t>Review this policy on an annual basis</w:t>
      </w:r>
    </w:p>
    <w:p w14:paraId="3F4F4621" w14:textId="77777777" w:rsidR="00A75164" w:rsidRPr="00284768" w:rsidRDefault="00A75164" w:rsidP="00A75164">
      <w:pPr>
        <w:pStyle w:val="TNCBodyText"/>
      </w:pPr>
      <w:r w:rsidRPr="00FB0009">
        <w:t xml:space="preserve">The Executive </w:t>
      </w:r>
      <w:r>
        <w:t>Headteacher/CEO</w:t>
      </w:r>
      <w:r w:rsidRPr="00FB0009">
        <w:t xml:space="preserve"> will be </w:t>
      </w:r>
      <w:r w:rsidRPr="00284768">
        <w:t>responsible for:</w:t>
      </w:r>
    </w:p>
    <w:p w14:paraId="5F422DD6" w14:textId="77777777" w:rsidR="00A75164" w:rsidRPr="00284768" w:rsidRDefault="00A75164" w:rsidP="007A4D3D">
      <w:pPr>
        <w:pStyle w:val="TNCBodyText"/>
        <w:numPr>
          <w:ilvl w:val="0"/>
          <w:numId w:val="15"/>
        </w:numPr>
        <w:spacing w:before="0" w:after="100"/>
        <w:ind w:left="714" w:hanging="357"/>
        <w:contextualSpacing/>
      </w:pPr>
      <w:r w:rsidRPr="00284768">
        <w:t xml:space="preserve">Ensuring that </w:t>
      </w:r>
      <w:r>
        <w:t>all TCAT schools to which this policy applies implements the policy with fidelity</w:t>
      </w:r>
    </w:p>
    <w:p w14:paraId="08E56062" w14:textId="77777777" w:rsidR="00A75164" w:rsidRPr="00284768" w:rsidRDefault="00A75164" w:rsidP="007A4D3D">
      <w:pPr>
        <w:pStyle w:val="TNCBodyText"/>
        <w:numPr>
          <w:ilvl w:val="0"/>
          <w:numId w:val="15"/>
        </w:numPr>
        <w:spacing w:before="0" w:after="100"/>
        <w:ind w:left="714" w:hanging="357"/>
        <w:contextualSpacing/>
      </w:pPr>
      <w:r>
        <w:t>Oversee consistency and fairness in the granting of study leave, and where appropriate, direct school leaders so that policy is implemented as intended</w:t>
      </w:r>
    </w:p>
    <w:p w14:paraId="62AF49D2" w14:textId="77777777" w:rsidR="00A75164" w:rsidRDefault="00A75164" w:rsidP="007A4D3D">
      <w:pPr>
        <w:pStyle w:val="TNCBodyText"/>
        <w:numPr>
          <w:ilvl w:val="0"/>
          <w:numId w:val="15"/>
        </w:numPr>
        <w:spacing w:before="0" w:after="100"/>
        <w:ind w:left="714" w:hanging="357"/>
        <w:contextualSpacing/>
      </w:pPr>
      <w:r>
        <w:t>Monitor safeguarding arrangements for pupils during study leave periods, ensuring vulnerable pupils have been appropriately supported</w:t>
      </w:r>
    </w:p>
    <w:p w14:paraId="79AFDC4C" w14:textId="77777777" w:rsidR="00A75164" w:rsidRDefault="00A75164" w:rsidP="007A4D3D">
      <w:pPr>
        <w:pStyle w:val="TNCBodyText"/>
        <w:numPr>
          <w:ilvl w:val="0"/>
          <w:numId w:val="15"/>
        </w:numPr>
        <w:spacing w:before="0" w:after="100"/>
        <w:ind w:left="714" w:hanging="357"/>
        <w:contextualSpacing/>
      </w:pPr>
      <w:r>
        <w:t>Ensure accurate attendance procedures and protocols are followed, including the correct use of registration codes</w:t>
      </w:r>
    </w:p>
    <w:p w14:paraId="6AA335BC" w14:textId="77777777" w:rsidR="00A75164" w:rsidRDefault="00A75164" w:rsidP="007A4D3D">
      <w:pPr>
        <w:pStyle w:val="TNCBodyText"/>
        <w:numPr>
          <w:ilvl w:val="0"/>
          <w:numId w:val="15"/>
        </w:numPr>
        <w:spacing w:before="0" w:after="100"/>
        <w:ind w:left="714" w:hanging="357"/>
        <w:contextualSpacing/>
      </w:pPr>
      <w:r>
        <w:t>Support and challenge school leaders to balance examination preparation with inclusive practice</w:t>
      </w:r>
    </w:p>
    <w:p w14:paraId="12515D51" w14:textId="77777777" w:rsidR="00A75164" w:rsidRDefault="00A75164" w:rsidP="007A4D3D">
      <w:pPr>
        <w:pStyle w:val="TNCBodyText"/>
        <w:numPr>
          <w:ilvl w:val="0"/>
          <w:numId w:val="15"/>
        </w:numPr>
        <w:spacing w:before="0" w:after="100"/>
        <w:ind w:left="714" w:hanging="357"/>
        <w:contextualSpacing/>
      </w:pPr>
      <w:r>
        <w:t>Report to the Trust Board on the implementation and ongoing effectiveness of this policy</w:t>
      </w:r>
    </w:p>
    <w:p w14:paraId="5675B51B" w14:textId="77777777" w:rsidR="00A75164" w:rsidRDefault="00A75164" w:rsidP="007A4D3D">
      <w:pPr>
        <w:pStyle w:val="TNCBodyText"/>
        <w:numPr>
          <w:ilvl w:val="0"/>
          <w:numId w:val="15"/>
        </w:numPr>
        <w:spacing w:before="0" w:after="100"/>
        <w:ind w:left="714" w:hanging="357"/>
        <w:contextualSpacing/>
      </w:pPr>
      <w:r>
        <w:t>Ensure communications from school leaders are coordinated and appropriate, including timeframes for arrangements</w:t>
      </w:r>
    </w:p>
    <w:p w14:paraId="7CB1ADFD" w14:textId="77777777" w:rsidR="00A75164" w:rsidRDefault="00A75164" w:rsidP="007A4D3D">
      <w:pPr>
        <w:pStyle w:val="TNCBodyText"/>
        <w:numPr>
          <w:ilvl w:val="0"/>
          <w:numId w:val="15"/>
        </w:numPr>
        <w:spacing w:before="0" w:after="100"/>
        <w:ind w:left="714" w:hanging="357"/>
        <w:contextualSpacing/>
      </w:pPr>
      <w:r>
        <w:t>Promote a culture of high expectations and equity, ensuring no pupil is disadvantaged as a result of the implementation of study leave</w:t>
      </w:r>
    </w:p>
    <w:p w14:paraId="476CB34D" w14:textId="77777777" w:rsidR="00A75164" w:rsidRPr="00284768" w:rsidRDefault="00A75164" w:rsidP="007A4D3D">
      <w:pPr>
        <w:pStyle w:val="TNCBodyText"/>
        <w:numPr>
          <w:ilvl w:val="0"/>
          <w:numId w:val="15"/>
        </w:numPr>
        <w:spacing w:before="0" w:after="100"/>
        <w:ind w:left="714" w:hanging="357"/>
        <w:contextualSpacing/>
      </w:pPr>
      <w:r>
        <w:t>Review the operational effectiveness of this policy annually</w:t>
      </w:r>
    </w:p>
    <w:p w14:paraId="30277C7F" w14:textId="77777777" w:rsidR="00A75164" w:rsidRPr="00FB0009" w:rsidRDefault="00A75164" w:rsidP="00A75164">
      <w:r w:rsidRPr="00FB0009">
        <w:t xml:space="preserve">The </w:t>
      </w:r>
      <w:r>
        <w:t>Headteacher/Head of School</w:t>
      </w:r>
      <w:r w:rsidRPr="00FB0009">
        <w:t xml:space="preserve"> will be responsible for:</w:t>
      </w:r>
    </w:p>
    <w:p w14:paraId="75DFE0B6" w14:textId="77777777" w:rsidR="00A75164" w:rsidRDefault="00A75164" w:rsidP="007A4D3D">
      <w:pPr>
        <w:pStyle w:val="TNCBodyText"/>
        <w:numPr>
          <w:ilvl w:val="0"/>
          <w:numId w:val="17"/>
        </w:numPr>
        <w:spacing w:before="0" w:after="100"/>
        <w:ind w:left="714" w:hanging="357"/>
        <w:contextualSpacing/>
      </w:pPr>
      <w:r>
        <w:t>Implementing this policy with fidelity within their school</w:t>
      </w:r>
    </w:p>
    <w:p w14:paraId="28BC9862" w14:textId="77777777" w:rsidR="00A75164" w:rsidRDefault="00A75164" w:rsidP="007A4D3D">
      <w:pPr>
        <w:pStyle w:val="TNCBodyText"/>
        <w:numPr>
          <w:ilvl w:val="0"/>
          <w:numId w:val="17"/>
        </w:numPr>
        <w:spacing w:before="0" w:after="100"/>
        <w:ind w:left="714" w:hanging="357"/>
        <w:contextualSpacing/>
      </w:pPr>
      <w:r>
        <w:t>Following any additional guidance from the Executive Headteacher/CEO</w:t>
      </w:r>
    </w:p>
    <w:p w14:paraId="662EC197" w14:textId="77777777" w:rsidR="00A75164" w:rsidRDefault="00A75164" w:rsidP="007A4D3D">
      <w:pPr>
        <w:pStyle w:val="TNCBodyText"/>
        <w:numPr>
          <w:ilvl w:val="0"/>
          <w:numId w:val="17"/>
        </w:numPr>
        <w:spacing w:before="0" w:after="100"/>
        <w:ind w:left="714" w:hanging="357"/>
        <w:contextualSpacing/>
      </w:pPr>
      <w:r>
        <w:t>Determine start dates of study leave, both global and/or individual, ensuring alignment with curriculum needs and DfE attendance regulations</w:t>
      </w:r>
    </w:p>
    <w:p w14:paraId="2AC59D77" w14:textId="77777777" w:rsidR="00A75164" w:rsidRDefault="00A75164" w:rsidP="007A4D3D">
      <w:pPr>
        <w:pStyle w:val="TNCBodyText"/>
        <w:numPr>
          <w:ilvl w:val="0"/>
          <w:numId w:val="17"/>
        </w:numPr>
        <w:spacing w:before="0" w:after="100"/>
        <w:ind w:left="714" w:hanging="357"/>
        <w:contextualSpacing/>
      </w:pPr>
      <w:r>
        <w:t>Ensure study leave is equitable and considers pupils with SEND, EHCP’s or safeguarding concerns with parity and fairness</w:t>
      </w:r>
    </w:p>
    <w:p w14:paraId="7A36AF60" w14:textId="77777777" w:rsidR="00A75164" w:rsidRDefault="00A75164" w:rsidP="007A4D3D">
      <w:pPr>
        <w:pStyle w:val="TNCBodyText"/>
        <w:numPr>
          <w:ilvl w:val="0"/>
          <w:numId w:val="17"/>
        </w:numPr>
        <w:spacing w:before="0" w:after="100"/>
        <w:ind w:left="714" w:hanging="357"/>
        <w:contextualSpacing/>
      </w:pPr>
      <w:r>
        <w:t>Oversee the allocation of targeted intervention and support</w:t>
      </w:r>
    </w:p>
    <w:p w14:paraId="1EF2EB37" w14:textId="77777777" w:rsidR="00A75164" w:rsidRDefault="00A75164" w:rsidP="007A4D3D">
      <w:pPr>
        <w:pStyle w:val="TNCBodyText"/>
        <w:numPr>
          <w:ilvl w:val="0"/>
          <w:numId w:val="17"/>
        </w:numPr>
        <w:spacing w:before="0" w:after="100"/>
        <w:ind w:left="714" w:hanging="357"/>
        <w:contextualSpacing/>
      </w:pPr>
      <w:r>
        <w:lastRenderedPageBreak/>
        <w:t>Decide eligibility criteria for full or partial study leave taking into account attendance, behaviour, attainment and pastoral needs</w:t>
      </w:r>
    </w:p>
    <w:p w14:paraId="683661D6" w14:textId="77777777" w:rsidR="00A75164" w:rsidRDefault="00A75164" w:rsidP="007A4D3D">
      <w:pPr>
        <w:pStyle w:val="TNCBodyText"/>
        <w:numPr>
          <w:ilvl w:val="0"/>
          <w:numId w:val="17"/>
        </w:numPr>
        <w:spacing w:before="0" w:after="100"/>
        <w:ind w:left="714" w:hanging="357"/>
        <w:contextualSpacing/>
      </w:pPr>
      <w:r>
        <w:t>Ensure accurate attendance coding and record keeping during any period of study leave, including for pupils on reduced timetables or those who attend alternative provision</w:t>
      </w:r>
    </w:p>
    <w:p w14:paraId="09544C2D" w14:textId="77777777" w:rsidR="00A75164" w:rsidRDefault="00A75164" w:rsidP="007A4D3D">
      <w:pPr>
        <w:pStyle w:val="TNCBodyText"/>
        <w:numPr>
          <w:ilvl w:val="0"/>
          <w:numId w:val="17"/>
        </w:numPr>
        <w:spacing w:before="0" w:after="100"/>
        <w:ind w:left="714" w:hanging="357"/>
        <w:contextualSpacing/>
      </w:pPr>
      <w:r>
        <w:t>Monitor the work of the DSL and pastoral leaders to ensure vulnerable pupils are monitored and remain safeguarded throughout periods of study leave</w:t>
      </w:r>
    </w:p>
    <w:p w14:paraId="01FB1060" w14:textId="77777777" w:rsidR="00A75164" w:rsidRDefault="00A75164" w:rsidP="007A4D3D">
      <w:pPr>
        <w:pStyle w:val="TNCBodyText"/>
        <w:numPr>
          <w:ilvl w:val="0"/>
          <w:numId w:val="17"/>
        </w:numPr>
        <w:spacing w:before="0" w:after="100"/>
        <w:ind w:left="714" w:hanging="357"/>
        <w:contextualSpacing/>
      </w:pPr>
      <w:r>
        <w:t>Communicate clearly with parents and carers arrangements and expectations for attendance, behaviour and engagement during study leave</w:t>
      </w:r>
    </w:p>
    <w:p w14:paraId="17AFE4EE" w14:textId="77777777" w:rsidR="00A75164" w:rsidRDefault="00A75164" w:rsidP="007A4D3D">
      <w:pPr>
        <w:pStyle w:val="TNCBodyText"/>
        <w:numPr>
          <w:ilvl w:val="0"/>
          <w:numId w:val="17"/>
        </w:numPr>
        <w:spacing w:before="0" w:after="100"/>
        <w:ind w:left="714" w:hanging="357"/>
        <w:contextualSpacing/>
      </w:pPr>
      <w:r>
        <w:t>Monitor pupil engagement and wellbeing during study leave, and, if required, intervene promptly to address any concerns that arise</w:t>
      </w:r>
    </w:p>
    <w:p w14:paraId="51EE3ED3" w14:textId="77777777" w:rsidR="00A75164" w:rsidRPr="00FB0009" w:rsidRDefault="00A75164" w:rsidP="007A4D3D">
      <w:pPr>
        <w:pStyle w:val="TNCBodyText"/>
        <w:numPr>
          <w:ilvl w:val="0"/>
          <w:numId w:val="17"/>
        </w:numPr>
        <w:spacing w:before="0" w:after="100"/>
        <w:ind w:left="714" w:hanging="357"/>
        <w:contextualSpacing/>
      </w:pPr>
      <w:r>
        <w:t>Evaluate the impact of study leave on pupil outcomes, informing the Local governing Body and Executive Headteacher/CEO</w:t>
      </w:r>
    </w:p>
    <w:p w14:paraId="3BED169E" w14:textId="77777777" w:rsidR="00A75164" w:rsidRDefault="00A75164" w:rsidP="00A75164">
      <w:pPr>
        <w:pStyle w:val="TNCBodyText"/>
        <w:contextualSpacing/>
      </w:pPr>
    </w:p>
    <w:p w14:paraId="11898FCE" w14:textId="77777777" w:rsidR="00A75164" w:rsidRDefault="00A75164" w:rsidP="00A75164">
      <w:pPr>
        <w:pStyle w:val="TNCBodyText"/>
        <w:tabs>
          <w:tab w:val="left" w:pos="5676"/>
        </w:tabs>
        <w:contextualSpacing/>
      </w:pPr>
      <w:r>
        <w:t>The DSL or DDSL’s where designated,</w:t>
      </w:r>
      <w:r w:rsidRPr="00FB0009">
        <w:t xml:space="preserve"> will be responsible for:</w:t>
      </w:r>
      <w:r>
        <w:tab/>
      </w:r>
    </w:p>
    <w:p w14:paraId="655E9498" w14:textId="77777777" w:rsidR="00A75164" w:rsidRPr="00FB0009" w:rsidRDefault="00A75164" w:rsidP="00A75164">
      <w:pPr>
        <w:pStyle w:val="TNCBodyText"/>
        <w:tabs>
          <w:tab w:val="left" w:pos="5676"/>
        </w:tabs>
        <w:contextualSpacing/>
      </w:pPr>
    </w:p>
    <w:p w14:paraId="78778559" w14:textId="77777777" w:rsidR="00A75164" w:rsidRPr="00FB0009" w:rsidRDefault="00A75164" w:rsidP="007A4D3D">
      <w:pPr>
        <w:pStyle w:val="TNCBodyText"/>
        <w:numPr>
          <w:ilvl w:val="0"/>
          <w:numId w:val="17"/>
        </w:numPr>
        <w:spacing w:before="0" w:after="100"/>
        <w:ind w:left="714" w:hanging="357"/>
        <w:contextualSpacing/>
      </w:pPr>
      <w:r w:rsidRPr="00FB0009">
        <w:t xml:space="preserve">Taking overall responsibility </w:t>
      </w:r>
      <w:r>
        <w:t>for the safeguarding of all pupils on study leave, ensuring processes for the monitoring of the pupils are effective</w:t>
      </w:r>
    </w:p>
    <w:p w14:paraId="1C43AA62" w14:textId="77777777" w:rsidR="00A75164" w:rsidRPr="00FB0009" w:rsidRDefault="00A75164" w:rsidP="007A4D3D">
      <w:pPr>
        <w:pStyle w:val="TNCBodyText"/>
        <w:numPr>
          <w:ilvl w:val="0"/>
          <w:numId w:val="17"/>
        </w:numPr>
        <w:spacing w:before="0" w:after="100"/>
        <w:ind w:left="714" w:hanging="357"/>
        <w:contextualSpacing/>
      </w:pPr>
      <w:r>
        <w:t>With leaders, risk assess pupils designated as vulnerable, at risk or known to social services and advise the Headteacher/Head of School of any barriers to implementing study leave prior to placing the pupil on study leave</w:t>
      </w:r>
    </w:p>
    <w:p w14:paraId="6AEC3F9A" w14:textId="77777777" w:rsidR="00A75164" w:rsidRPr="00FB0009" w:rsidRDefault="00A75164" w:rsidP="007A4D3D">
      <w:pPr>
        <w:pStyle w:val="TNCBodyText"/>
        <w:numPr>
          <w:ilvl w:val="0"/>
          <w:numId w:val="17"/>
        </w:numPr>
        <w:spacing w:before="0" w:after="100"/>
        <w:ind w:left="714" w:hanging="357"/>
        <w:contextualSpacing/>
      </w:pPr>
      <w:r>
        <w:t>Ensure alternative arrangements for those pupils considered to be at risk if placed on study leave are in place and known</w:t>
      </w:r>
    </w:p>
    <w:p w14:paraId="0450D429" w14:textId="77777777" w:rsidR="00A75164" w:rsidRDefault="00A75164" w:rsidP="007A4D3D">
      <w:pPr>
        <w:pStyle w:val="TNCBodyText"/>
        <w:numPr>
          <w:ilvl w:val="0"/>
          <w:numId w:val="17"/>
        </w:numPr>
        <w:spacing w:before="0" w:after="100"/>
        <w:ind w:left="714" w:hanging="357"/>
        <w:contextualSpacing/>
      </w:pPr>
      <w:r>
        <w:t>For pupils on study leave designated as CP, CIN, EHCP or Early Help, and in collaboration with other leaders, maintain at a minimum weekly contact and where appropriate daily contact</w:t>
      </w:r>
    </w:p>
    <w:p w14:paraId="2BE7DAE0" w14:textId="77777777" w:rsidR="00A75164" w:rsidRDefault="00A75164" w:rsidP="007A4D3D">
      <w:pPr>
        <w:pStyle w:val="TNCBodyText"/>
        <w:numPr>
          <w:ilvl w:val="0"/>
          <w:numId w:val="17"/>
        </w:numPr>
        <w:spacing w:before="0" w:after="100"/>
        <w:ind w:left="714" w:hanging="357"/>
        <w:contextualSpacing/>
      </w:pPr>
      <w:r>
        <w:t>Ensure all staff are aware of safeguarding requirements and responsibilities for pupils whilst on study leave</w:t>
      </w:r>
    </w:p>
    <w:p w14:paraId="78C47CC4" w14:textId="77777777" w:rsidR="00A75164" w:rsidRDefault="00A75164" w:rsidP="007A4D3D">
      <w:pPr>
        <w:pStyle w:val="TNCBodyText"/>
        <w:numPr>
          <w:ilvl w:val="0"/>
          <w:numId w:val="17"/>
        </w:numPr>
        <w:spacing w:before="0" w:after="100"/>
        <w:ind w:left="714" w:hanging="357"/>
        <w:contextualSpacing/>
      </w:pPr>
      <w:r>
        <w:t>Record and respond to any safeguarding incidents or disclosures that occur during the period of study leave, including where reported remotely</w:t>
      </w:r>
    </w:p>
    <w:p w14:paraId="24F370A7" w14:textId="77777777" w:rsidR="00A75164" w:rsidRDefault="00A75164" w:rsidP="007A4D3D">
      <w:pPr>
        <w:pStyle w:val="TNCBodyText"/>
        <w:numPr>
          <w:ilvl w:val="0"/>
          <w:numId w:val="17"/>
        </w:numPr>
        <w:spacing w:before="0" w:after="100"/>
        <w:ind w:left="714" w:hanging="357"/>
        <w:contextualSpacing/>
      </w:pPr>
      <w:r>
        <w:t>Liaise with external agencies as required where study leave may make a pupil more vulnerable</w:t>
      </w:r>
    </w:p>
    <w:p w14:paraId="2A357D7A" w14:textId="77777777" w:rsidR="00A75164" w:rsidRPr="00FB0009" w:rsidRDefault="00A75164" w:rsidP="007A4D3D">
      <w:pPr>
        <w:pStyle w:val="TNCBodyText"/>
        <w:numPr>
          <w:ilvl w:val="0"/>
          <w:numId w:val="17"/>
        </w:numPr>
        <w:spacing w:before="0" w:after="100"/>
        <w:ind w:left="714" w:hanging="357"/>
        <w:contextualSpacing/>
      </w:pPr>
      <w:r>
        <w:t>Ensure that all safeguarding records are maintained throughout a period of study leave</w:t>
      </w:r>
    </w:p>
    <w:p w14:paraId="611B7DBF" w14:textId="77777777" w:rsidR="00A75164" w:rsidRPr="00284768" w:rsidRDefault="00A75164" w:rsidP="00A75164">
      <w:r w:rsidRPr="00FB0009">
        <w:t>The S</w:t>
      </w:r>
      <w:r>
        <w:t>ENCO</w:t>
      </w:r>
      <w:r w:rsidRPr="00FB0009">
        <w:t xml:space="preserve"> will be </w:t>
      </w:r>
      <w:r w:rsidRPr="00284768">
        <w:t>responsible for:</w:t>
      </w:r>
    </w:p>
    <w:p w14:paraId="76B3ECB6" w14:textId="77777777" w:rsidR="00A75164" w:rsidRPr="00284768" w:rsidRDefault="00A75164" w:rsidP="007A4D3D">
      <w:pPr>
        <w:pStyle w:val="TNCBodyText"/>
        <w:numPr>
          <w:ilvl w:val="0"/>
          <w:numId w:val="16"/>
        </w:numPr>
        <w:spacing w:before="0" w:after="100"/>
        <w:ind w:hanging="357"/>
        <w:contextualSpacing/>
      </w:pPr>
      <w:r>
        <w:t>Reviewing study leave arrangements for pupils with SEND to ensure they are appropriate and inclusive</w:t>
      </w:r>
    </w:p>
    <w:p w14:paraId="6F8D0AA2" w14:textId="77777777" w:rsidR="00A75164" w:rsidRPr="00284768" w:rsidRDefault="00A75164" w:rsidP="007A4D3D">
      <w:pPr>
        <w:pStyle w:val="TNCBodyText"/>
        <w:numPr>
          <w:ilvl w:val="0"/>
          <w:numId w:val="16"/>
        </w:numPr>
        <w:spacing w:before="0" w:after="100"/>
        <w:ind w:hanging="357"/>
        <w:contextualSpacing/>
      </w:pPr>
      <w:r>
        <w:t>Work with the Headteacher/Head of School and the Assistant Headteacher for Assessment to ensure agreed access arrangements are in place and communicated before any period of study leave commences</w:t>
      </w:r>
    </w:p>
    <w:p w14:paraId="10DDE742" w14:textId="77777777" w:rsidR="00A75164" w:rsidRDefault="00A75164" w:rsidP="007A4D3D">
      <w:pPr>
        <w:pStyle w:val="TNCBodyText"/>
        <w:numPr>
          <w:ilvl w:val="0"/>
          <w:numId w:val="16"/>
        </w:numPr>
        <w:spacing w:before="0" w:after="100"/>
        <w:ind w:hanging="357"/>
        <w:contextualSpacing/>
      </w:pPr>
      <w:r>
        <w:lastRenderedPageBreak/>
        <w:t>Ensure reasonable adjustments are made for pupils with SEND who remain on site during a period of study leave</w:t>
      </w:r>
    </w:p>
    <w:p w14:paraId="2BFD92F0" w14:textId="77777777" w:rsidR="00A75164" w:rsidRDefault="00A75164" w:rsidP="007A4D3D">
      <w:pPr>
        <w:pStyle w:val="TNCBodyText"/>
        <w:numPr>
          <w:ilvl w:val="0"/>
          <w:numId w:val="16"/>
        </w:numPr>
        <w:spacing w:before="0" w:after="100"/>
        <w:ind w:hanging="357"/>
        <w:contextualSpacing/>
      </w:pPr>
      <w:r>
        <w:t>Provide advice to all staff on how to support pupils with SEND in facilitating study leave, including, but not limited to in-school revision and intervention sessions</w:t>
      </w:r>
    </w:p>
    <w:p w14:paraId="39FAD15D" w14:textId="77777777" w:rsidR="00A75164" w:rsidRDefault="00A75164" w:rsidP="007A4D3D">
      <w:pPr>
        <w:pStyle w:val="TNCBodyText"/>
        <w:numPr>
          <w:ilvl w:val="0"/>
          <w:numId w:val="16"/>
        </w:numPr>
        <w:spacing w:before="0" w:after="100"/>
        <w:ind w:hanging="357"/>
        <w:contextualSpacing/>
      </w:pPr>
      <w:r>
        <w:t>Where appropriate, work with parents/carers and external agencies to plan and review study leave arrangements for pupils with complex needs</w:t>
      </w:r>
    </w:p>
    <w:p w14:paraId="663E9DE5" w14:textId="77777777" w:rsidR="00A75164" w:rsidRDefault="00A75164" w:rsidP="007A4D3D">
      <w:pPr>
        <w:pStyle w:val="TNCBodyText"/>
        <w:numPr>
          <w:ilvl w:val="0"/>
          <w:numId w:val="16"/>
        </w:numPr>
        <w:spacing w:before="0" w:after="100"/>
        <w:ind w:hanging="357"/>
        <w:contextualSpacing/>
      </w:pPr>
      <w:r>
        <w:t>Support the work of safeguarding staff by monitoring the engagement and wellbeing of SEND pupils during study leave</w:t>
      </w:r>
    </w:p>
    <w:p w14:paraId="0B3C547A" w14:textId="77777777" w:rsidR="00A75164" w:rsidRPr="00284768" w:rsidRDefault="00A75164" w:rsidP="007A4D3D">
      <w:pPr>
        <w:pStyle w:val="TNCBodyText"/>
        <w:numPr>
          <w:ilvl w:val="0"/>
          <w:numId w:val="16"/>
        </w:numPr>
        <w:spacing w:before="0" w:after="100"/>
        <w:ind w:hanging="357"/>
        <w:contextualSpacing/>
      </w:pPr>
      <w:r>
        <w:t>Ensure all study leave related decisions for pupils with SEND are recorded and included in their support plans or EHCP reviews as appropriate</w:t>
      </w:r>
    </w:p>
    <w:p w14:paraId="24819095" w14:textId="77777777" w:rsidR="00A75164" w:rsidRPr="00284768" w:rsidRDefault="00A75164" w:rsidP="00A75164">
      <w:r w:rsidRPr="00284768">
        <w:t xml:space="preserve">The </w:t>
      </w:r>
      <w:r>
        <w:t>EWO</w:t>
      </w:r>
      <w:r w:rsidRPr="00284768">
        <w:t xml:space="preserve"> will be responsible for:</w:t>
      </w:r>
    </w:p>
    <w:p w14:paraId="199469D1" w14:textId="77777777" w:rsidR="00A75164" w:rsidRPr="00284768" w:rsidRDefault="00A75164" w:rsidP="007A4D3D">
      <w:pPr>
        <w:pStyle w:val="TNCBodyText"/>
        <w:numPr>
          <w:ilvl w:val="0"/>
          <w:numId w:val="18"/>
        </w:numPr>
        <w:spacing w:before="0" w:after="100"/>
        <w:ind w:left="714" w:hanging="357"/>
        <w:contextualSpacing/>
      </w:pPr>
      <w:r>
        <w:t>Support schools in monitoring the attendance of Year 11 pupils during a period of study leave, ensuring legal compliance with the Education (Pupil Registration) Regulations</w:t>
      </w:r>
    </w:p>
    <w:p w14:paraId="6DAC278D" w14:textId="77777777" w:rsidR="00A75164" w:rsidRDefault="00A75164" w:rsidP="007A4D3D">
      <w:pPr>
        <w:pStyle w:val="TNCBodyText"/>
        <w:numPr>
          <w:ilvl w:val="0"/>
          <w:numId w:val="18"/>
        </w:numPr>
        <w:spacing w:before="0" w:after="100"/>
        <w:ind w:left="714" w:hanging="357"/>
        <w:contextualSpacing/>
      </w:pPr>
      <w:r>
        <w:t>Advise school leaders on the correct adoption of registration codes during study leave periods</w:t>
      </w:r>
    </w:p>
    <w:p w14:paraId="00764802" w14:textId="483F027B" w:rsidR="00A75164" w:rsidRDefault="00A75164" w:rsidP="007A4D3D">
      <w:pPr>
        <w:pStyle w:val="TNCBodyText"/>
        <w:numPr>
          <w:ilvl w:val="0"/>
          <w:numId w:val="18"/>
        </w:numPr>
        <w:spacing w:before="0" w:after="100"/>
        <w:ind w:left="714" w:hanging="357"/>
        <w:contextualSpacing/>
      </w:pPr>
      <w:r>
        <w:t xml:space="preserve">Liaise with the Headteacher/Head of School prior to any decision to place individual pupils on a period of study leave other than where that study leave takes place post the Whitsun half-term break to ensure a pupil proposed for study leave will not accumulate authorised absence which results in their attendance </w:t>
      </w:r>
      <w:r w:rsidR="00B634E6">
        <w:t>falling below 90% as a result of study leave</w:t>
      </w:r>
      <w:r>
        <w:t>, and where such an instance will occur, advise the Headteacher/Head of School that the study leave cannot be sanctioned</w:t>
      </w:r>
    </w:p>
    <w:p w14:paraId="54B52AE6" w14:textId="77777777" w:rsidR="00A75164" w:rsidRDefault="00A75164" w:rsidP="007A4D3D">
      <w:pPr>
        <w:pStyle w:val="TNCBodyText"/>
        <w:numPr>
          <w:ilvl w:val="0"/>
          <w:numId w:val="18"/>
        </w:numPr>
        <w:spacing w:before="0" w:after="100"/>
        <w:ind w:left="714" w:hanging="357"/>
        <w:contextualSpacing/>
      </w:pPr>
      <w:r>
        <w:t>Identify and track patterns of non-attendance during study leave and liaise with school leaders to support early intervention</w:t>
      </w:r>
    </w:p>
    <w:p w14:paraId="453B9FE8" w14:textId="77777777" w:rsidR="00A75164" w:rsidRDefault="00A75164" w:rsidP="007A4D3D">
      <w:pPr>
        <w:pStyle w:val="TNCBodyText"/>
        <w:numPr>
          <w:ilvl w:val="0"/>
          <w:numId w:val="18"/>
        </w:numPr>
        <w:spacing w:before="0" w:after="100"/>
        <w:ind w:left="714" w:hanging="357"/>
        <w:contextualSpacing/>
      </w:pPr>
      <w:r>
        <w:t>Contribute to risk assessments for pupils with poor attendance histories or known vulnerabilities</w:t>
      </w:r>
    </w:p>
    <w:p w14:paraId="1B72713B" w14:textId="77777777" w:rsidR="00A75164" w:rsidRDefault="00A75164" w:rsidP="007A4D3D">
      <w:pPr>
        <w:pStyle w:val="TNCBodyText"/>
        <w:numPr>
          <w:ilvl w:val="0"/>
          <w:numId w:val="18"/>
        </w:numPr>
        <w:spacing w:before="0" w:after="100"/>
        <w:ind w:left="714" w:hanging="357"/>
        <w:contextualSpacing/>
      </w:pPr>
      <w:r>
        <w:t>Support the Trust Board and the Executive Headteacher/CEO in evaluating attendance trends during the Year 11 examination period</w:t>
      </w:r>
    </w:p>
    <w:p w14:paraId="106EB822" w14:textId="77777777" w:rsidR="00A75164" w:rsidRPr="00284768" w:rsidRDefault="00A75164" w:rsidP="007A4D3D">
      <w:pPr>
        <w:pStyle w:val="TNCBodyText"/>
        <w:numPr>
          <w:ilvl w:val="0"/>
          <w:numId w:val="18"/>
        </w:numPr>
        <w:spacing w:before="0" w:after="100"/>
        <w:ind w:left="714" w:hanging="357"/>
        <w:contextualSpacing/>
      </w:pPr>
      <w:r>
        <w:t>Ensure all attendance concerns raised during a period of study leave are recorded accurately and shared with the appropriate safeguarding and leadership colleagues</w:t>
      </w:r>
    </w:p>
    <w:p w14:paraId="029A9FB6" w14:textId="77777777" w:rsidR="00A75164" w:rsidRPr="00284768" w:rsidRDefault="00A75164" w:rsidP="00A75164">
      <w:r w:rsidRPr="00284768">
        <w:t xml:space="preserve">The </w:t>
      </w:r>
      <w:r>
        <w:t>Assistant Headteacher for Assessment</w:t>
      </w:r>
      <w:r w:rsidRPr="00284768">
        <w:t xml:space="preserve"> will be responsible for:</w:t>
      </w:r>
    </w:p>
    <w:p w14:paraId="00EDB4CE" w14:textId="77777777" w:rsidR="00A75164" w:rsidRPr="00284768" w:rsidRDefault="00A75164" w:rsidP="007A4D3D">
      <w:pPr>
        <w:pStyle w:val="TNCBodyText"/>
        <w:numPr>
          <w:ilvl w:val="0"/>
          <w:numId w:val="14"/>
        </w:numPr>
        <w:spacing w:before="0" w:after="100"/>
        <w:ind w:left="714" w:hanging="357"/>
        <w:contextualSpacing/>
      </w:pPr>
      <w:r>
        <w:t>Use assessment data to inform decisions about when study leave for an individual will fall earlier than planned globally and advise the Headteacher/Head of School accordingly</w:t>
      </w:r>
    </w:p>
    <w:p w14:paraId="3A3DF258" w14:textId="77777777" w:rsidR="00A75164" w:rsidRPr="00284768" w:rsidRDefault="00A75164" w:rsidP="007A4D3D">
      <w:pPr>
        <w:pStyle w:val="TNCBodyText"/>
        <w:numPr>
          <w:ilvl w:val="0"/>
          <w:numId w:val="14"/>
        </w:numPr>
        <w:spacing w:before="0" w:after="100"/>
        <w:ind w:left="714" w:hanging="357"/>
        <w:contextualSpacing/>
      </w:pPr>
      <w:r>
        <w:t>Coordinate Faculty and Subject Leaders to ensure the provision of high-quality targeted revision and intervention sessions and materials are available to all pupils, including during a period of study leave</w:t>
      </w:r>
    </w:p>
    <w:p w14:paraId="7586EA95" w14:textId="77777777" w:rsidR="00A75164" w:rsidRDefault="00A75164" w:rsidP="007A4D3D">
      <w:pPr>
        <w:pStyle w:val="TNCBodyText"/>
        <w:numPr>
          <w:ilvl w:val="0"/>
          <w:numId w:val="14"/>
        </w:numPr>
        <w:spacing w:before="0" w:after="100"/>
        <w:ind w:left="714" w:hanging="357"/>
        <w:contextualSpacing/>
      </w:pPr>
      <w:r>
        <w:t>Ensure that assessment evidence is used to identify pupils who would benefit from continued in-school support</w:t>
      </w:r>
    </w:p>
    <w:p w14:paraId="53E2544F" w14:textId="77777777" w:rsidR="00A75164" w:rsidRDefault="00A75164" w:rsidP="007A4D3D">
      <w:pPr>
        <w:pStyle w:val="TNCBodyText"/>
        <w:numPr>
          <w:ilvl w:val="0"/>
          <w:numId w:val="14"/>
        </w:numPr>
        <w:spacing w:before="0" w:after="100"/>
        <w:ind w:left="714" w:hanging="357"/>
        <w:contextualSpacing/>
      </w:pPr>
      <w:r>
        <w:lastRenderedPageBreak/>
        <w:t>Oversee the scheduling of revision and intervention sessions to align with examination dates and communicate this information in an accurate and timely manner to pupils and their parents/carers</w:t>
      </w:r>
    </w:p>
    <w:p w14:paraId="2CC9300B" w14:textId="77777777" w:rsidR="00A75164" w:rsidRDefault="00A75164" w:rsidP="007A4D3D">
      <w:pPr>
        <w:pStyle w:val="TNCBodyText"/>
        <w:numPr>
          <w:ilvl w:val="0"/>
          <w:numId w:val="14"/>
        </w:numPr>
        <w:spacing w:before="0" w:after="100"/>
        <w:ind w:left="714" w:hanging="357"/>
        <w:contextualSpacing/>
      </w:pPr>
      <w:r>
        <w:t>Monitor engagement with revision and intervention sessions, including during any period of study leave, alerting pastoral support staff to any concerns as a result</w:t>
      </w:r>
    </w:p>
    <w:p w14:paraId="3D44EB91" w14:textId="77777777" w:rsidR="00A75164" w:rsidRDefault="00A75164" w:rsidP="007A4D3D">
      <w:pPr>
        <w:pStyle w:val="TNCBodyText"/>
        <w:numPr>
          <w:ilvl w:val="0"/>
          <w:numId w:val="14"/>
        </w:numPr>
        <w:spacing w:before="0" w:after="100"/>
        <w:ind w:left="714" w:hanging="357"/>
        <w:contextualSpacing/>
      </w:pPr>
      <w:r>
        <w:t>Evaluate the impact of study leave on outcomes for individuals, groups and cohorts, communicating relevant information to the Headteacher/Head of School</w:t>
      </w:r>
    </w:p>
    <w:p w14:paraId="180DDDCA" w14:textId="77777777" w:rsidR="00A75164" w:rsidRDefault="00A75164" w:rsidP="007A4D3D">
      <w:pPr>
        <w:pStyle w:val="TNCBodyText"/>
        <w:numPr>
          <w:ilvl w:val="0"/>
          <w:numId w:val="14"/>
        </w:numPr>
        <w:spacing w:before="0" w:after="100"/>
        <w:ind w:left="714" w:hanging="357"/>
        <w:contextualSpacing/>
      </w:pPr>
      <w:r>
        <w:t>Ensure teaching staff maintain and record registers of attendance at scheduled revision and intervention sessions and that these reflect present marks on the school registration system as advised by the EWO where these sessions take place before the Whitsun half-term break</w:t>
      </w:r>
    </w:p>
    <w:p w14:paraId="67024621" w14:textId="77777777" w:rsidR="00A75164" w:rsidRPr="00284768" w:rsidRDefault="00A75164" w:rsidP="007A4D3D">
      <w:pPr>
        <w:pStyle w:val="TNCBodyText"/>
        <w:numPr>
          <w:ilvl w:val="0"/>
          <w:numId w:val="14"/>
        </w:numPr>
        <w:spacing w:before="0" w:after="100"/>
        <w:ind w:left="714" w:hanging="357"/>
        <w:contextualSpacing/>
      </w:pPr>
      <w:r>
        <w:t>Liaise with the SENCO and DSL to ensure data driven decisions relating to study leave do not disadvantage SEND or vulnerable pupils</w:t>
      </w:r>
    </w:p>
    <w:p w14:paraId="5D493F38" w14:textId="77777777" w:rsidR="00A75164" w:rsidRPr="00284768" w:rsidRDefault="00A75164" w:rsidP="00A75164">
      <w:r>
        <w:t>Faculty and Subject Leaders</w:t>
      </w:r>
      <w:r w:rsidRPr="00284768">
        <w:t xml:space="preserve"> will be responsible for:</w:t>
      </w:r>
    </w:p>
    <w:p w14:paraId="5E0B4260" w14:textId="77777777" w:rsidR="00A75164" w:rsidRPr="00284768" w:rsidRDefault="00A75164" w:rsidP="007A4D3D">
      <w:pPr>
        <w:pStyle w:val="TNCBodyText"/>
        <w:numPr>
          <w:ilvl w:val="0"/>
          <w:numId w:val="13"/>
        </w:numPr>
        <w:spacing w:before="0" w:after="100"/>
        <w:ind w:left="714" w:hanging="357"/>
        <w:contextualSpacing/>
      </w:pPr>
      <w:r>
        <w:t>Ensure curriculum coverage is fully covered in a timely manner and accurately convey the status of their subject coverage if requested by the Headteacher/Head of School in making any decisions on study leave</w:t>
      </w:r>
    </w:p>
    <w:p w14:paraId="70FE4074" w14:textId="77777777" w:rsidR="00A75164" w:rsidRDefault="00A75164" w:rsidP="007A4D3D">
      <w:pPr>
        <w:pStyle w:val="TNCBodyText"/>
        <w:numPr>
          <w:ilvl w:val="0"/>
          <w:numId w:val="13"/>
        </w:numPr>
        <w:spacing w:before="0" w:after="100"/>
        <w:ind w:left="714" w:hanging="357"/>
        <w:contextualSpacing/>
      </w:pPr>
      <w:r w:rsidRPr="00284768">
        <w:t>P</w:t>
      </w:r>
      <w:r>
        <w:t>lan subject-specific revision and intervention sessions and resources to support pupils, including for home study</w:t>
      </w:r>
    </w:p>
    <w:p w14:paraId="64FB8B57" w14:textId="77777777" w:rsidR="00A75164" w:rsidRDefault="00A75164" w:rsidP="007A4D3D">
      <w:pPr>
        <w:pStyle w:val="TNCBodyText"/>
        <w:numPr>
          <w:ilvl w:val="0"/>
          <w:numId w:val="13"/>
        </w:numPr>
        <w:spacing w:before="0" w:after="100"/>
        <w:ind w:left="714" w:hanging="357"/>
        <w:contextualSpacing/>
      </w:pPr>
      <w:r>
        <w:t>Identify pupils in need of ongoing and continued support, ensuring the appropriate colleagues are alerted accordingly</w:t>
      </w:r>
    </w:p>
    <w:p w14:paraId="211D6359" w14:textId="77777777" w:rsidR="00A75164" w:rsidRDefault="00A75164" w:rsidP="007A4D3D">
      <w:pPr>
        <w:pStyle w:val="TNCBodyText"/>
        <w:numPr>
          <w:ilvl w:val="0"/>
          <w:numId w:val="13"/>
        </w:numPr>
        <w:spacing w:before="0" w:after="100"/>
        <w:ind w:left="714" w:hanging="357"/>
        <w:contextualSpacing/>
      </w:pPr>
      <w:r>
        <w:t>Monitor engagement in additional sessions during any period of study leave</w:t>
      </w:r>
    </w:p>
    <w:p w14:paraId="7F78FF88" w14:textId="77777777" w:rsidR="00A75164" w:rsidRDefault="00A75164" w:rsidP="007A4D3D">
      <w:pPr>
        <w:pStyle w:val="TNCBodyText"/>
        <w:numPr>
          <w:ilvl w:val="0"/>
          <w:numId w:val="13"/>
        </w:numPr>
        <w:spacing w:before="0" w:after="100"/>
        <w:ind w:left="714" w:hanging="357"/>
        <w:contextualSpacing/>
      </w:pPr>
      <w:r>
        <w:t>Ensure all teaching staff they line manage maintain accurate records of attendance to additional sessions and provide this to senior colleagues when requested</w:t>
      </w:r>
    </w:p>
    <w:p w14:paraId="5FEFF911" w14:textId="77777777" w:rsidR="00A75164" w:rsidRDefault="00A75164" w:rsidP="007A4D3D">
      <w:pPr>
        <w:pStyle w:val="TNCBodyText"/>
        <w:numPr>
          <w:ilvl w:val="0"/>
          <w:numId w:val="13"/>
        </w:numPr>
        <w:spacing w:before="0" w:after="100"/>
        <w:ind w:left="714" w:hanging="357"/>
        <w:contextualSpacing/>
      </w:pPr>
      <w:r>
        <w:t>Liaise with the SENCO and Assistant Headteacher for Assessment to ensure subject delivery during study leave is accessible and differentiated as required</w:t>
      </w:r>
    </w:p>
    <w:p w14:paraId="1432FA56" w14:textId="77777777" w:rsidR="00A75164" w:rsidRPr="00284768" w:rsidRDefault="00A75164" w:rsidP="007A4D3D">
      <w:pPr>
        <w:pStyle w:val="TNCBodyText"/>
        <w:numPr>
          <w:ilvl w:val="0"/>
          <w:numId w:val="13"/>
        </w:numPr>
        <w:spacing w:before="0" w:after="100"/>
        <w:ind w:left="714" w:hanging="357"/>
        <w:contextualSpacing/>
      </w:pPr>
      <w:r>
        <w:t>Contribute to post-exam analysis by senior leaders to evaluate the effectiveness of study leave and associated support sessions</w:t>
      </w:r>
    </w:p>
    <w:p w14:paraId="02BA8412" w14:textId="77777777" w:rsidR="00A75164" w:rsidRPr="00284768" w:rsidRDefault="00A75164" w:rsidP="00A75164">
      <w:r>
        <w:t xml:space="preserve">Parents/Carers </w:t>
      </w:r>
      <w:r w:rsidRPr="00284768">
        <w:t>will be responsible for:</w:t>
      </w:r>
    </w:p>
    <w:p w14:paraId="48695D50" w14:textId="77777777" w:rsidR="00A75164" w:rsidRDefault="00A75164" w:rsidP="007A4D3D">
      <w:pPr>
        <w:pStyle w:val="TNCBodyText"/>
        <w:numPr>
          <w:ilvl w:val="0"/>
          <w:numId w:val="12"/>
        </w:numPr>
        <w:spacing w:before="0" w:after="100"/>
        <w:ind w:left="714" w:hanging="357"/>
        <w:contextualSpacing/>
      </w:pPr>
      <w:r w:rsidRPr="004E0CC0">
        <w:t>Support their child in maintaining a regular and structured routine during study leave, including effective use of time for revision and rest</w:t>
      </w:r>
    </w:p>
    <w:p w14:paraId="0D2D9771" w14:textId="77777777" w:rsidR="00A75164" w:rsidRPr="00B061FE" w:rsidRDefault="00A75164" w:rsidP="007A4D3D">
      <w:pPr>
        <w:pStyle w:val="TNCBodyText"/>
        <w:numPr>
          <w:ilvl w:val="0"/>
          <w:numId w:val="12"/>
        </w:numPr>
        <w:spacing w:before="0" w:after="100"/>
        <w:ind w:left="714" w:hanging="357"/>
        <w:contextualSpacing/>
      </w:pPr>
      <w:r w:rsidRPr="004E0CC0">
        <w:t>Maintain communication with the school throughout the study leave period, including responding to attendance queries or welfare concerns</w:t>
      </w:r>
    </w:p>
    <w:p w14:paraId="29177835" w14:textId="77777777" w:rsidR="00A75164" w:rsidRDefault="00A75164" w:rsidP="007A4D3D">
      <w:pPr>
        <w:pStyle w:val="TNCBodyText"/>
        <w:numPr>
          <w:ilvl w:val="0"/>
          <w:numId w:val="12"/>
        </w:numPr>
        <w:spacing w:before="0"/>
      </w:pPr>
      <w:r w:rsidRPr="004E0CC0">
        <w:t>Ensure their child attends all scheduled examinations, revision sessions, and any targeted in-school interventions as required</w:t>
      </w:r>
    </w:p>
    <w:p w14:paraId="046B5EE7" w14:textId="77777777" w:rsidR="00A75164" w:rsidRPr="00B061FE" w:rsidRDefault="00A75164" w:rsidP="007A4D3D">
      <w:pPr>
        <w:pStyle w:val="TNCBodyText"/>
        <w:numPr>
          <w:ilvl w:val="0"/>
          <w:numId w:val="12"/>
        </w:numPr>
        <w:spacing w:before="0"/>
        <w:ind w:left="714" w:hanging="357"/>
        <w:contextualSpacing/>
      </w:pPr>
      <w:r w:rsidRPr="004E0CC0">
        <w:lastRenderedPageBreak/>
        <w:t>Ensure their child is contactable by the school during school hours and responds appropriately to any requests for in-school attendance</w:t>
      </w:r>
    </w:p>
    <w:p w14:paraId="262468A2" w14:textId="77777777" w:rsidR="00A75164" w:rsidRDefault="00A75164" w:rsidP="007A4D3D">
      <w:pPr>
        <w:pStyle w:val="TNCBodyText"/>
        <w:numPr>
          <w:ilvl w:val="0"/>
          <w:numId w:val="12"/>
        </w:numPr>
        <w:spacing w:before="0"/>
        <w:ind w:left="714" w:hanging="357"/>
        <w:contextualSpacing/>
      </w:pPr>
      <w:r w:rsidRPr="004E0CC0">
        <w:t>Report any absences (e.g. illness) in line with the school’s attendance procedures, even during study leave</w:t>
      </w:r>
    </w:p>
    <w:p w14:paraId="5DCEE8D7" w14:textId="77777777" w:rsidR="00A75164" w:rsidRDefault="00A75164" w:rsidP="007A4D3D">
      <w:pPr>
        <w:pStyle w:val="TNCBodyText"/>
        <w:numPr>
          <w:ilvl w:val="0"/>
          <w:numId w:val="12"/>
        </w:numPr>
        <w:spacing w:before="0"/>
        <w:ind w:left="714" w:hanging="357"/>
        <w:contextualSpacing/>
      </w:pPr>
      <w:r w:rsidRPr="004E0CC0">
        <w:t>Encourage appropriate behaviour and conduct while their child is off-site during school hours, reinforcing the importance of representing the</w:t>
      </w:r>
      <w:r>
        <w:t>ir</w:t>
      </w:r>
      <w:r w:rsidRPr="004E0CC0">
        <w:t xml:space="preserve"> school well</w:t>
      </w:r>
    </w:p>
    <w:p w14:paraId="65C75FB6" w14:textId="77777777" w:rsidR="00A75164" w:rsidRPr="00B061FE" w:rsidRDefault="00A75164" w:rsidP="007A4D3D">
      <w:pPr>
        <w:pStyle w:val="TNCBodyText"/>
        <w:numPr>
          <w:ilvl w:val="0"/>
          <w:numId w:val="12"/>
        </w:numPr>
        <w:spacing w:before="0"/>
        <w:ind w:left="714" w:hanging="357"/>
        <w:contextualSpacing/>
      </w:pPr>
      <w:r w:rsidRPr="004E0CC0">
        <w:t>Support wellbeing and emotional resilience during the exam season by encouraging rest, self-care, and stress management</w:t>
      </w:r>
    </w:p>
    <w:p w14:paraId="2CAFC0A1" w14:textId="77777777" w:rsidR="00A75164" w:rsidRPr="00B061FE" w:rsidRDefault="00A75164" w:rsidP="007A4D3D">
      <w:pPr>
        <w:pStyle w:val="TNCBodyText"/>
        <w:numPr>
          <w:ilvl w:val="0"/>
          <w:numId w:val="12"/>
        </w:numPr>
        <w:spacing w:before="0"/>
        <w:ind w:left="714" w:hanging="357"/>
        <w:contextualSpacing/>
      </w:pPr>
      <w:r w:rsidRPr="004E0CC0">
        <w:t>Raise any concerns about their child’s ability to manage independent study or access exam preparation with the school in a timely manner</w:t>
      </w:r>
    </w:p>
    <w:p w14:paraId="6D7DAF76" w14:textId="77777777" w:rsidR="00A75164" w:rsidRDefault="00A75164" w:rsidP="007A4D3D">
      <w:pPr>
        <w:pStyle w:val="TNCBodyText"/>
        <w:numPr>
          <w:ilvl w:val="0"/>
          <w:numId w:val="12"/>
        </w:numPr>
        <w:spacing w:before="0"/>
        <w:ind w:left="714" w:hanging="357"/>
        <w:contextualSpacing/>
      </w:pPr>
      <w:r w:rsidRPr="004E0CC0">
        <w:t>Work collaboratively with the school if their child has a SEND, EHCP or is identified as vulnerable, to agree suitable arrangements for study leave or in-school provision</w:t>
      </w:r>
    </w:p>
    <w:p w14:paraId="07F3B6F2" w14:textId="6F13B815" w:rsidR="00160EA3" w:rsidRPr="00B061FE" w:rsidRDefault="00160EA3" w:rsidP="007A4D3D">
      <w:pPr>
        <w:pStyle w:val="TNCBodyText"/>
        <w:numPr>
          <w:ilvl w:val="0"/>
          <w:numId w:val="12"/>
        </w:numPr>
        <w:spacing w:before="0"/>
        <w:ind w:left="714" w:hanging="357"/>
        <w:contextualSpacing/>
      </w:pPr>
      <w:r>
        <w:t xml:space="preserve">Ensure they are aware of the whereabouts </w:t>
      </w:r>
      <w:r w:rsidR="000A7041">
        <w:t xml:space="preserve">of, </w:t>
      </w:r>
      <w:r>
        <w:t>and have made arrangements for their children during study leave when the child does not remain on an on-site school provision, e.g. collection, alternative arrangements etc.</w:t>
      </w:r>
    </w:p>
    <w:p w14:paraId="676036C7" w14:textId="0DBC3513" w:rsidR="00160EA3" w:rsidRPr="00284768" w:rsidRDefault="00A75164" w:rsidP="00160EA3">
      <w:pPr>
        <w:pStyle w:val="TNCBodyText"/>
        <w:numPr>
          <w:ilvl w:val="0"/>
          <w:numId w:val="12"/>
        </w:numPr>
        <w:spacing w:before="0"/>
      </w:pPr>
      <w:r w:rsidRPr="004E0CC0">
        <w:t>Attend any parental briefings, communications or guidance sessions offered by the school regarding the study leave process</w:t>
      </w:r>
    </w:p>
    <w:p w14:paraId="52E5E2C1" w14:textId="77777777" w:rsidR="00A75164" w:rsidRPr="00284768" w:rsidRDefault="00A75164" w:rsidP="00A75164">
      <w:r>
        <w:t>Pupils</w:t>
      </w:r>
      <w:r w:rsidRPr="00284768">
        <w:t xml:space="preserve"> will be responsible for:</w:t>
      </w:r>
    </w:p>
    <w:p w14:paraId="5838F1B6" w14:textId="77777777" w:rsidR="00A75164" w:rsidRPr="00B061FE" w:rsidRDefault="00A75164" w:rsidP="007A4D3D">
      <w:pPr>
        <w:pStyle w:val="TNCBodyText"/>
        <w:numPr>
          <w:ilvl w:val="0"/>
          <w:numId w:val="11"/>
        </w:numPr>
        <w:spacing w:before="0" w:after="100"/>
        <w:ind w:left="714" w:hanging="357"/>
        <w:contextualSpacing/>
      </w:pPr>
      <w:r w:rsidRPr="004E0CC0">
        <w:t>Attend all scheduled examinations and arrive on time, fully equipped and prepared</w:t>
      </w:r>
    </w:p>
    <w:p w14:paraId="1B9DA6AA" w14:textId="77777777" w:rsidR="00A75164" w:rsidRPr="00B061FE" w:rsidRDefault="00A75164" w:rsidP="007A4D3D">
      <w:pPr>
        <w:pStyle w:val="TNCBodyText"/>
        <w:numPr>
          <w:ilvl w:val="0"/>
          <w:numId w:val="11"/>
        </w:numPr>
        <w:spacing w:before="0" w:after="100"/>
        <w:ind w:left="714" w:hanging="357"/>
        <w:contextualSpacing/>
      </w:pPr>
      <w:r w:rsidRPr="004E0CC0">
        <w:t>Attend all revision sessions or targeted interventions identified by the school, even during study leave</w:t>
      </w:r>
    </w:p>
    <w:p w14:paraId="0A0F8F8B" w14:textId="77777777" w:rsidR="00A75164" w:rsidRPr="00B061FE" w:rsidRDefault="00A75164" w:rsidP="007A4D3D">
      <w:pPr>
        <w:pStyle w:val="TNCBodyText"/>
        <w:numPr>
          <w:ilvl w:val="0"/>
          <w:numId w:val="11"/>
        </w:numPr>
        <w:spacing w:before="0" w:after="100"/>
        <w:ind w:left="714" w:hanging="357"/>
        <w:contextualSpacing/>
      </w:pPr>
      <w:r w:rsidRPr="004E0CC0">
        <w:t>Maintain regular communication with the school and respond to messages or instructions from staff during the study leave period</w:t>
      </w:r>
    </w:p>
    <w:p w14:paraId="12027B6D" w14:textId="77777777" w:rsidR="00A75164" w:rsidRPr="00B061FE" w:rsidRDefault="00A75164" w:rsidP="007A4D3D">
      <w:pPr>
        <w:pStyle w:val="TNCBodyText"/>
        <w:numPr>
          <w:ilvl w:val="0"/>
          <w:numId w:val="11"/>
        </w:numPr>
        <w:spacing w:before="0" w:after="100"/>
        <w:ind w:left="714" w:hanging="357"/>
        <w:contextualSpacing/>
      </w:pPr>
      <w:r w:rsidRPr="004E0CC0">
        <w:t>Represent the school positively while off-site, behaving appropriately in public and respecting expectations set out by the school</w:t>
      </w:r>
    </w:p>
    <w:p w14:paraId="0445B35B" w14:textId="040A3A30" w:rsidR="00A75164" w:rsidRPr="00B061FE" w:rsidRDefault="00A75164" w:rsidP="007A4D3D">
      <w:pPr>
        <w:pStyle w:val="TNCBodyText"/>
        <w:numPr>
          <w:ilvl w:val="0"/>
          <w:numId w:val="11"/>
        </w:numPr>
        <w:spacing w:before="0"/>
        <w:contextualSpacing/>
      </w:pPr>
      <w:r w:rsidRPr="004E0CC0">
        <w:t>Continue to engage in meaningful independent study using revision materials, subject guidance, and online resources provide</w:t>
      </w:r>
      <w:r w:rsidR="00B634E6">
        <w:t>d</w:t>
      </w:r>
    </w:p>
    <w:p w14:paraId="00FE6ABA" w14:textId="77777777" w:rsidR="00A75164" w:rsidRPr="00B061FE" w:rsidRDefault="00A75164" w:rsidP="007A4D3D">
      <w:pPr>
        <w:pStyle w:val="TNCBodyText"/>
        <w:numPr>
          <w:ilvl w:val="0"/>
          <w:numId w:val="11"/>
        </w:numPr>
        <w:spacing w:before="0"/>
        <w:contextualSpacing/>
      </w:pPr>
      <w:r w:rsidRPr="004E0CC0">
        <w:t>Remain contactable and available during school hours, in case they are required to attend school for additional support</w:t>
      </w:r>
    </w:p>
    <w:p w14:paraId="3B510BAE" w14:textId="77777777" w:rsidR="00A75164" w:rsidRPr="00B061FE" w:rsidRDefault="00A75164" w:rsidP="007A4D3D">
      <w:pPr>
        <w:pStyle w:val="TNCBodyText"/>
        <w:numPr>
          <w:ilvl w:val="0"/>
          <w:numId w:val="11"/>
        </w:numPr>
        <w:spacing w:before="0"/>
        <w:contextualSpacing/>
      </w:pPr>
      <w:r w:rsidRPr="004E0CC0">
        <w:t>Follow exam regulations and conduct rules as set by the school and national awarding bodies</w:t>
      </w:r>
    </w:p>
    <w:p w14:paraId="2F39EF33" w14:textId="77777777" w:rsidR="00A75164" w:rsidRPr="004E0CC0" w:rsidRDefault="00A75164" w:rsidP="007A4D3D">
      <w:pPr>
        <w:pStyle w:val="TNCBodyText"/>
        <w:numPr>
          <w:ilvl w:val="0"/>
          <w:numId w:val="11"/>
        </w:numPr>
        <w:spacing w:before="0"/>
        <w:contextualSpacing/>
      </w:pPr>
      <w:r w:rsidRPr="004E0CC0">
        <w:t>Inform staff or a trusted adult of any concerns, including wellbeing, exam stress, or safety during the study leave period</w:t>
      </w:r>
    </w:p>
    <w:p w14:paraId="5C9A466D" w14:textId="77777777" w:rsidR="00A75164" w:rsidRPr="00B061FE" w:rsidRDefault="00A75164" w:rsidP="007A4D3D">
      <w:pPr>
        <w:pStyle w:val="TNCBodyText"/>
        <w:numPr>
          <w:ilvl w:val="0"/>
          <w:numId w:val="11"/>
        </w:numPr>
        <w:spacing w:before="0"/>
        <w:contextualSpacing/>
      </w:pPr>
      <w:r w:rsidRPr="004E0CC0">
        <w:t>Use time responsibly, balancing revision with healthy routines, including sleep, nutrition, and rest</w:t>
      </w:r>
    </w:p>
    <w:p w14:paraId="258CA7B4" w14:textId="77777777" w:rsidR="00A75164" w:rsidRPr="00284768" w:rsidRDefault="00A75164" w:rsidP="007A4D3D">
      <w:pPr>
        <w:pStyle w:val="TNCBodyText"/>
        <w:numPr>
          <w:ilvl w:val="0"/>
          <w:numId w:val="11"/>
        </w:numPr>
        <w:spacing w:before="0"/>
        <w:contextualSpacing/>
      </w:pPr>
      <w:r w:rsidRPr="004E0CC0">
        <w:t>Respect school policies on behaviour</w:t>
      </w:r>
      <w:r w:rsidRPr="00B061FE">
        <w:t xml:space="preserve"> (including uniform)</w:t>
      </w:r>
      <w:r w:rsidRPr="004E0CC0">
        <w:t>, attendance, and safeguarding, even when not physically in school every day</w:t>
      </w:r>
    </w:p>
    <w:p w14:paraId="200A71A5" w14:textId="77777777" w:rsidR="00A75164" w:rsidRPr="00010D79" w:rsidRDefault="00A75164" w:rsidP="00A75164">
      <w:pPr>
        <w:pStyle w:val="Heading10"/>
      </w:pPr>
      <w:r w:rsidRPr="00010D79">
        <w:t>P</w:t>
      </w:r>
      <w:r>
        <w:t>rinciples of study leave</w:t>
      </w:r>
    </w:p>
    <w:p w14:paraId="23F3B51D" w14:textId="779F02B2" w:rsidR="00EB34C6" w:rsidRPr="00EB34C6" w:rsidRDefault="00EB34C6" w:rsidP="00971CAD">
      <w:pPr>
        <w:pStyle w:val="TNCBodyText"/>
        <w:rPr>
          <w:lang w:eastAsia="en-GB"/>
        </w:rPr>
      </w:pPr>
      <w:r w:rsidRPr="00EB34C6">
        <w:rPr>
          <w:lang w:eastAsia="en-GB"/>
        </w:rPr>
        <w:t xml:space="preserve">The Trust believes that well-managed study leave can support pupils’ independent learning, reduce examination stress, and prepare students for the next stage of education. However, it must be applied with equity, flexibility and safeguarding at its core. The following principles apply to all </w:t>
      </w:r>
      <w:r w:rsidR="000A7041">
        <w:rPr>
          <w:lang w:eastAsia="en-GB"/>
        </w:rPr>
        <w:t xml:space="preserve">secondary </w:t>
      </w:r>
      <w:r w:rsidRPr="00EB34C6">
        <w:rPr>
          <w:lang w:eastAsia="en-GB"/>
        </w:rPr>
        <w:t>schools within the Trust:</w:t>
      </w:r>
    </w:p>
    <w:p w14:paraId="40AA9BFE" w14:textId="185C1303" w:rsidR="00EB34C6" w:rsidRPr="00EB34C6" w:rsidRDefault="00EB34C6" w:rsidP="007A4D3D">
      <w:pPr>
        <w:pStyle w:val="TNCBodyText"/>
        <w:numPr>
          <w:ilvl w:val="0"/>
          <w:numId w:val="26"/>
        </w:numPr>
        <w:ind w:left="714" w:hanging="357"/>
        <w:contextualSpacing/>
        <w:rPr>
          <w:lang w:eastAsia="en-GB"/>
        </w:rPr>
      </w:pPr>
      <w:r w:rsidRPr="00EB34C6">
        <w:rPr>
          <w:lang w:eastAsia="en-GB"/>
        </w:rPr>
        <w:lastRenderedPageBreak/>
        <w:t>Study leave is not a pupil entitlement but may be granted at the discretion of the Headteacher</w:t>
      </w:r>
      <w:r w:rsidR="00F56C3D">
        <w:rPr>
          <w:lang w:eastAsia="en-GB"/>
        </w:rPr>
        <w:t>/</w:t>
      </w:r>
      <w:r>
        <w:rPr>
          <w:lang w:eastAsia="en-GB"/>
        </w:rPr>
        <w:t>Head of School</w:t>
      </w:r>
      <w:r w:rsidRPr="00EB34C6">
        <w:rPr>
          <w:lang w:eastAsia="en-GB"/>
        </w:rPr>
        <w:t xml:space="preserve"> in consultation with the </w:t>
      </w:r>
      <w:r w:rsidR="00F56C3D">
        <w:rPr>
          <w:lang w:eastAsia="en-GB"/>
        </w:rPr>
        <w:t>other stakeholders</w:t>
      </w:r>
    </w:p>
    <w:p w14:paraId="2B794CD2" w14:textId="1F522372" w:rsidR="00EB34C6" w:rsidRPr="00EB34C6" w:rsidRDefault="00EB34C6" w:rsidP="007A4D3D">
      <w:pPr>
        <w:pStyle w:val="TNCBodyText"/>
        <w:numPr>
          <w:ilvl w:val="0"/>
          <w:numId w:val="26"/>
        </w:numPr>
        <w:ind w:left="714" w:hanging="357"/>
        <w:contextualSpacing/>
        <w:rPr>
          <w:lang w:eastAsia="en-GB"/>
        </w:rPr>
      </w:pPr>
      <w:r w:rsidRPr="00EB34C6">
        <w:rPr>
          <w:lang w:eastAsia="en-GB"/>
        </w:rPr>
        <w:t>All pupils must remain on the school roll and engaged in learning until the statutory school leaving date (the last Friday in June)</w:t>
      </w:r>
    </w:p>
    <w:p w14:paraId="6784EAE7" w14:textId="2D269F96" w:rsidR="00EB34C6" w:rsidRPr="00EB34C6" w:rsidRDefault="00EB34C6" w:rsidP="007A4D3D">
      <w:pPr>
        <w:pStyle w:val="TNCBodyText"/>
        <w:numPr>
          <w:ilvl w:val="0"/>
          <w:numId w:val="26"/>
        </w:numPr>
        <w:ind w:left="714" w:hanging="357"/>
        <w:contextualSpacing/>
        <w:rPr>
          <w:lang w:eastAsia="en-GB"/>
        </w:rPr>
      </w:pPr>
      <w:r w:rsidRPr="00EB34C6">
        <w:rPr>
          <w:lang w:eastAsia="en-GB"/>
        </w:rPr>
        <w:t>The earliest study leave may commence is after May half-term, unless a phased or partial approach is deemed in the pupil’s best interest</w:t>
      </w:r>
    </w:p>
    <w:p w14:paraId="71349F38" w14:textId="3DC508CC" w:rsidR="00EB34C6" w:rsidRPr="00EB34C6" w:rsidRDefault="00EB34C6" w:rsidP="007A4D3D">
      <w:pPr>
        <w:pStyle w:val="TNCBodyText"/>
        <w:numPr>
          <w:ilvl w:val="0"/>
          <w:numId w:val="26"/>
        </w:numPr>
        <w:ind w:left="714" w:hanging="357"/>
        <w:contextualSpacing/>
        <w:rPr>
          <w:lang w:eastAsia="en-GB"/>
        </w:rPr>
      </w:pPr>
      <w:r w:rsidRPr="00EB34C6">
        <w:rPr>
          <w:lang w:eastAsia="en-GB"/>
        </w:rPr>
        <w:t>Schools must ensure revision materials, intervention opportunities, and structured support are made available to all pupils, including those on study leave</w:t>
      </w:r>
    </w:p>
    <w:p w14:paraId="0ACD187D" w14:textId="0BD4A857" w:rsidR="00EB34C6" w:rsidRPr="00EB34C6" w:rsidRDefault="00EB34C6" w:rsidP="007A4D3D">
      <w:pPr>
        <w:pStyle w:val="TNCBodyText"/>
        <w:numPr>
          <w:ilvl w:val="0"/>
          <w:numId w:val="26"/>
        </w:numPr>
        <w:ind w:left="714" w:hanging="357"/>
        <w:contextualSpacing/>
        <w:rPr>
          <w:lang w:eastAsia="en-GB"/>
        </w:rPr>
      </w:pPr>
      <w:r w:rsidRPr="00EB34C6">
        <w:rPr>
          <w:lang w:eastAsia="en-GB"/>
        </w:rPr>
        <w:t>Study leave must be implemented in a way that:</w:t>
      </w:r>
    </w:p>
    <w:p w14:paraId="793131AC" w14:textId="77777777" w:rsidR="00EB34C6" w:rsidRPr="00EB34C6" w:rsidRDefault="00EB34C6" w:rsidP="007A4D3D">
      <w:pPr>
        <w:pStyle w:val="TNCBodyText"/>
        <w:numPr>
          <w:ilvl w:val="1"/>
          <w:numId w:val="26"/>
        </w:numPr>
        <w:contextualSpacing/>
        <w:rPr>
          <w:lang w:eastAsia="en-GB"/>
        </w:rPr>
      </w:pPr>
      <w:r w:rsidRPr="00EB34C6">
        <w:rPr>
          <w:lang w:eastAsia="en-GB"/>
        </w:rPr>
        <w:t>Protects pupil wellbeing and safety</w:t>
      </w:r>
    </w:p>
    <w:p w14:paraId="6F4B9183" w14:textId="77777777" w:rsidR="00EB34C6" w:rsidRPr="00EB34C6" w:rsidRDefault="00EB34C6" w:rsidP="007A4D3D">
      <w:pPr>
        <w:pStyle w:val="TNCBodyText"/>
        <w:numPr>
          <w:ilvl w:val="1"/>
          <w:numId w:val="26"/>
        </w:numPr>
        <w:contextualSpacing/>
        <w:rPr>
          <w:lang w:eastAsia="en-GB"/>
        </w:rPr>
      </w:pPr>
      <w:r w:rsidRPr="00EB34C6">
        <w:rPr>
          <w:lang w:eastAsia="en-GB"/>
        </w:rPr>
        <w:t>Supports pupil progress and outcomes</w:t>
      </w:r>
    </w:p>
    <w:p w14:paraId="30454803" w14:textId="3C9A4687" w:rsidR="00971CAD" w:rsidRDefault="00EB34C6" w:rsidP="007A4D3D">
      <w:pPr>
        <w:pStyle w:val="TNCBodyText"/>
        <w:numPr>
          <w:ilvl w:val="1"/>
          <w:numId w:val="26"/>
        </w:numPr>
        <w:contextualSpacing/>
        <w:rPr>
          <w:lang w:eastAsia="en-GB"/>
        </w:rPr>
      </w:pPr>
      <w:r w:rsidRPr="00EB34C6">
        <w:rPr>
          <w:lang w:eastAsia="en-GB"/>
        </w:rPr>
        <w:t>Reflects the individual needs of learners</w:t>
      </w:r>
    </w:p>
    <w:p w14:paraId="2690330D" w14:textId="0B14992F" w:rsidR="00EB34C6" w:rsidRPr="00EB34C6" w:rsidRDefault="00EB34C6" w:rsidP="007A4D3D">
      <w:pPr>
        <w:pStyle w:val="TNCBodyText"/>
        <w:numPr>
          <w:ilvl w:val="0"/>
          <w:numId w:val="26"/>
        </w:numPr>
        <w:contextualSpacing/>
        <w:rPr>
          <w:lang w:eastAsia="en-GB"/>
        </w:rPr>
      </w:pPr>
      <w:r w:rsidRPr="00EB34C6">
        <w:rPr>
          <w:lang w:eastAsia="en-GB"/>
        </w:rPr>
        <w:t xml:space="preserve">Vulnerable pupils, including those with SEND, EHCPs, or safeguarding involvement, must be considered for in-school provision unless </w:t>
      </w:r>
      <w:r w:rsidR="00F56C3D">
        <w:rPr>
          <w:lang w:eastAsia="en-GB"/>
        </w:rPr>
        <w:t>all available evidence</w:t>
      </w:r>
      <w:r w:rsidRPr="00EB34C6">
        <w:rPr>
          <w:lang w:eastAsia="en-GB"/>
        </w:rPr>
        <w:t xml:space="preserve"> supports alternative arrangements</w:t>
      </w:r>
    </w:p>
    <w:p w14:paraId="05033BD0" w14:textId="7A6E8EEE" w:rsidR="00EB34C6" w:rsidRPr="00EB34C6" w:rsidRDefault="00EB34C6" w:rsidP="007A4D3D">
      <w:pPr>
        <w:pStyle w:val="TNCBodyText"/>
        <w:numPr>
          <w:ilvl w:val="0"/>
          <w:numId w:val="26"/>
        </w:numPr>
        <w:contextualSpacing/>
        <w:rPr>
          <w:lang w:eastAsia="en-GB"/>
        </w:rPr>
      </w:pPr>
      <w:r w:rsidRPr="00EB34C6">
        <w:rPr>
          <w:lang w:eastAsia="en-GB"/>
        </w:rPr>
        <w:t>Attendance during the study leave period must be monitored daily, with all absences recorded using appropriate DfE attendance codes</w:t>
      </w:r>
    </w:p>
    <w:p w14:paraId="681A55FB" w14:textId="7E6E45AE" w:rsidR="00EB34C6" w:rsidRPr="00EB34C6" w:rsidRDefault="00EB34C6" w:rsidP="007A4D3D">
      <w:pPr>
        <w:pStyle w:val="TNCBodyText"/>
        <w:numPr>
          <w:ilvl w:val="0"/>
          <w:numId w:val="26"/>
        </w:numPr>
        <w:contextualSpacing/>
        <w:rPr>
          <w:lang w:eastAsia="en-GB"/>
        </w:rPr>
      </w:pPr>
      <w:r w:rsidRPr="00EB34C6">
        <w:rPr>
          <w:lang w:eastAsia="en-GB"/>
        </w:rPr>
        <w:t>All arrangements for study leave must be communicated clearly to pupils, parents, and carers and be subject to ongoing review</w:t>
      </w:r>
    </w:p>
    <w:p w14:paraId="2672320F" w14:textId="77777777" w:rsidR="00A75164" w:rsidRPr="00D22E34" w:rsidRDefault="00A75164" w:rsidP="00A75164">
      <w:pPr>
        <w:pStyle w:val="Heading10"/>
      </w:pPr>
      <w:r>
        <w:t>Eligibility criteria, timing and duration</w:t>
      </w:r>
    </w:p>
    <w:p w14:paraId="05F7423E" w14:textId="77777777" w:rsidR="00A75164" w:rsidRDefault="00A75164" w:rsidP="00A75164">
      <w:r>
        <w:t>Pupils in Year 11 will remain on the school register until they have concluded the last Friday of the month of June irrespective of whether their examinations concluded before that point or if they are engaged in a period of study leave. Parents and carers should refrain from booking holiday or other commitments until a pupil has been removed from the register after the last Friday in June. Until this time, pupils are still entitled to receive an education.</w:t>
      </w:r>
    </w:p>
    <w:p w14:paraId="79B5015D" w14:textId="77777777" w:rsidR="00A75164" w:rsidRDefault="00A75164" w:rsidP="00A75164">
      <w:r>
        <w:t xml:space="preserve">No period of study leave will be possible until the subject knowledge and content for a subject has been covered in full. </w:t>
      </w:r>
    </w:p>
    <w:p w14:paraId="30023982" w14:textId="77777777" w:rsidR="00A75164" w:rsidRDefault="00A75164" w:rsidP="00A75164">
      <w:r>
        <w:t>Global study leave is a term that reflects the whole cohort is placed on agreed study leave.</w:t>
      </w:r>
    </w:p>
    <w:p w14:paraId="6064F948" w14:textId="77777777" w:rsidR="00A75164" w:rsidRDefault="00A75164" w:rsidP="00A75164">
      <w:r>
        <w:t>Where a parent or carer has requested consideration of study leave the following criteria will apply:</w:t>
      </w:r>
    </w:p>
    <w:p w14:paraId="1CBC1CD2" w14:textId="130DF94D" w:rsidR="00A75164" w:rsidRDefault="00A75164" w:rsidP="007A4D3D">
      <w:pPr>
        <w:pStyle w:val="ListParagraph"/>
        <w:numPr>
          <w:ilvl w:val="0"/>
          <w:numId w:val="19"/>
        </w:numPr>
      </w:pPr>
      <w:r>
        <w:t xml:space="preserve">Study leave </w:t>
      </w:r>
      <w:r w:rsidR="00971CAD">
        <w:t>cannot</w:t>
      </w:r>
      <w:r>
        <w:t xml:space="preserve"> begin until all course content has been covered</w:t>
      </w:r>
    </w:p>
    <w:p w14:paraId="77AA59B6" w14:textId="77777777" w:rsidR="00A75164" w:rsidRDefault="00A75164" w:rsidP="007A4D3D">
      <w:pPr>
        <w:pStyle w:val="ListParagraph"/>
        <w:numPr>
          <w:ilvl w:val="0"/>
          <w:numId w:val="19"/>
        </w:numPr>
      </w:pPr>
      <w:r>
        <w:t>Study leave requested prior to the Whitsun half-term break must not result in the pupil being designated a persistent absentee</w:t>
      </w:r>
    </w:p>
    <w:p w14:paraId="5D408883" w14:textId="77777777" w:rsidR="00A75164" w:rsidRDefault="00A75164" w:rsidP="007A4D3D">
      <w:pPr>
        <w:pStyle w:val="ListParagraph"/>
        <w:numPr>
          <w:ilvl w:val="0"/>
          <w:numId w:val="19"/>
        </w:numPr>
      </w:pPr>
      <w:r>
        <w:t>Parents agree that their child will attend all structured and timetabled intervention sessions and maintain observance of all school rules in doing so</w:t>
      </w:r>
    </w:p>
    <w:p w14:paraId="0FC1EAED" w14:textId="77777777" w:rsidR="00A75164" w:rsidRDefault="00A75164" w:rsidP="00A75164">
      <w:r>
        <w:lastRenderedPageBreak/>
        <w:t>Where the Headteacher/Head of School takes a decision to enforce individual study leave the following criteria will apply:</w:t>
      </w:r>
    </w:p>
    <w:p w14:paraId="1D5E37B4" w14:textId="1A93CE45" w:rsidR="00A75164" w:rsidRDefault="00A75164" w:rsidP="007A4D3D">
      <w:pPr>
        <w:pStyle w:val="ListParagraph"/>
        <w:numPr>
          <w:ilvl w:val="0"/>
          <w:numId w:val="20"/>
        </w:numPr>
      </w:pPr>
      <w:r>
        <w:t xml:space="preserve">Study leave </w:t>
      </w:r>
      <w:r w:rsidR="00971CAD">
        <w:t>cannot</w:t>
      </w:r>
      <w:r>
        <w:t xml:space="preserve"> begin until all course content has been covered</w:t>
      </w:r>
    </w:p>
    <w:p w14:paraId="428BB14F" w14:textId="77777777" w:rsidR="00A75164" w:rsidRDefault="00A75164" w:rsidP="007A4D3D">
      <w:pPr>
        <w:pStyle w:val="ListParagraph"/>
        <w:numPr>
          <w:ilvl w:val="0"/>
          <w:numId w:val="20"/>
        </w:numPr>
      </w:pPr>
      <w:r>
        <w:t>Study leave to be imposed prior to the Whitsun half-term break must not result in the pupil being designated a persistent absentee and must be sanctioned by the EWO</w:t>
      </w:r>
    </w:p>
    <w:p w14:paraId="041DF107" w14:textId="77777777" w:rsidR="00A75164" w:rsidRDefault="00A75164" w:rsidP="007A4D3D">
      <w:pPr>
        <w:pStyle w:val="ListParagraph"/>
        <w:numPr>
          <w:ilvl w:val="0"/>
          <w:numId w:val="20"/>
        </w:numPr>
      </w:pPr>
      <w:r>
        <w:t>The decision to impose study leave prior to the Whitsun half-term break must be as late as is practically possible</w:t>
      </w:r>
    </w:p>
    <w:p w14:paraId="0BB45E68" w14:textId="2689D167" w:rsidR="00A75164" w:rsidRDefault="00A75164" w:rsidP="007A4D3D">
      <w:pPr>
        <w:pStyle w:val="ListParagraph"/>
        <w:numPr>
          <w:ilvl w:val="0"/>
          <w:numId w:val="20"/>
        </w:numPr>
      </w:pPr>
      <w:r>
        <w:t>Study leave imposed cannot begin until all stakeholders have had the decision clearly communicated</w:t>
      </w:r>
    </w:p>
    <w:p w14:paraId="21966C7D" w14:textId="2B1EFEC9" w:rsidR="00A75164" w:rsidRDefault="00A75164" w:rsidP="007A4D3D">
      <w:pPr>
        <w:pStyle w:val="ListParagraph"/>
        <w:numPr>
          <w:ilvl w:val="0"/>
          <w:numId w:val="20"/>
        </w:numPr>
      </w:pPr>
      <w:r>
        <w:t xml:space="preserve">A minimum of 3 school </w:t>
      </w:r>
      <w:r w:rsidR="00971CAD">
        <w:t>days’ notice</w:t>
      </w:r>
      <w:r>
        <w:t xml:space="preserve"> must be given before a period of imposed study leave begins</w:t>
      </w:r>
    </w:p>
    <w:p w14:paraId="22CCAD70" w14:textId="77777777" w:rsidR="00A75164" w:rsidRDefault="00A75164" w:rsidP="00A75164">
      <w:r>
        <w:t>Where the Headteacher/Head of School takes a decision to grant global study leave the following criteria will apply:</w:t>
      </w:r>
    </w:p>
    <w:p w14:paraId="212653BE" w14:textId="169B3072" w:rsidR="00A75164" w:rsidRDefault="00A75164" w:rsidP="007A4D3D">
      <w:pPr>
        <w:pStyle w:val="ListParagraph"/>
        <w:numPr>
          <w:ilvl w:val="0"/>
          <w:numId w:val="20"/>
        </w:numPr>
      </w:pPr>
      <w:r>
        <w:t xml:space="preserve">Global study leave </w:t>
      </w:r>
      <w:r w:rsidR="00971CAD">
        <w:t>cannot</w:t>
      </w:r>
      <w:r>
        <w:t xml:space="preserve"> begin until all course content has been covered</w:t>
      </w:r>
    </w:p>
    <w:p w14:paraId="56676063" w14:textId="77777777" w:rsidR="00A75164" w:rsidRDefault="00A75164" w:rsidP="007A4D3D">
      <w:pPr>
        <w:pStyle w:val="ListParagraph"/>
        <w:numPr>
          <w:ilvl w:val="0"/>
          <w:numId w:val="20"/>
        </w:numPr>
      </w:pPr>
      <w:r>
        <w:t>The earliest point at which global study leave can be granted will be the end of the day on the final Friday before the Whitsun half-term break</w:t>
      </w:r>
    </w:p>
    <w:p w14:paraId="6158ADAA" w14:textId="1A7287F3" w:rsidR="00A75164" w:rsidRPr="00010D79" w:rsidRDefault="00A75164" w:rsidP="007A4D3D">
      <w:pPr>
        <w:pStyle w:val="ListParagraph"/>
        <w:numPr>
          <w:ilvl w:val="0"/>
          <w:numId w:val="20"/>
        </w:numPr>
      </w:pPr>
      <w:r>
        <w:t>Parents agree that their child will attend all structured and timetabled intervention sessions and maintain observance of all school rules in doing so</w:t>
      </w:r>
    </w:p>
    <w:p w14:paraId="220B366A" w14:textId="77777777" w:rsidR="00A75164" w:rsidRPr="00A230AB" w:rsidRDefault="00A75164" w:rsidP="00A75164">
      <w:pPr>
        <w:pStyle w:val="Heading10"/>
      </w:pPr>
      <w:r>
        <w:t>Safeguarding and wellbeing</w:t>
      </w:r>
    </w:p>
    <w:p w14:paraId="4992AADF" w14:textId="441641BA" w:rsidR="00020921" w:rsidRPr="00020921" w:rsidRDefault="00020921" w:rsidP="00020921">
      <w:pPr>
        <w:pStyle w:val="TNCBodyText"/>
      </w:pPr>
      <w:r w:rsidRPr="00020921">
        <w:t>T</w:t>
      </w:r>
      <w:r>
        <w:t>CAT</w:t>
      </w:r>
      <w:r w:rsidRPr="00020921">
        <w:t xml:space="preserve"> prioritises the safety, wellbeing and engagement of all pupils, including during periods of study leave. Study leave must never compromise safeguarding oversight, and </w:t>
      </w:r>
      <w:r>
        <w:t xml:space="preserve">our </w:t>
      </w:r>
      <w:r w:rsidRPr="00020921">
        <w:t>schools must ensure that appropriate contact, supervision, and support mechanisms remain in place.</w:t>
      </w:r>
    </w:p>
    <w:p w14:paraId="1AB1FC97" w14:textId="77777777" w:rsidR="00020921" w:rsidRPr="00020921" w:rsidRDefault="00020921" w:rsidP="00020921">
      <w:pPr>
        <w:pStyle w:val="TNCBodyText"/>
      </w:pPr>
      <w:r w:rsidRPr="00020921">
        <w:t>The following safeguarding expectations apply:</w:t>
      </w:r>
    </w:p>
    <w:p w14:paraId="3933F397" w14:textId="7F9B411A" w:rsidR="00020921" w:rsidRPr="00020921" w:rsidRDefault="00020921" w:rsidP="007A4D3D">
      <w:pPr>
        <w:pStyle w:val="TNCBodyText"/>
        <w:numPr>
          <w:ilvl w:val="0"/>
          <w:numId w:val="23"/>
        </w:numPr>
        <w:ind w:hanging="357"/>
        <w:contextualSpacing/>
      </w:pPr>
      <w:r w:rsidRPr="00020921">
        <w:t>All pupils on study leave remain on the school roll and are subject to the same safeguarding processes as pupils attending school on site</w:t>
      </w:r>
    </w:p>
    <w:p w14:paraId="1914AD51" w14:textId="5765C7E4" w:rsidR="00020921" w:rsidRPr="00020921" w:rsidRDefault="00020921" w:rsidP="007A4D3D">
      <w:pPr>
        <w:pStyle w:val="TNCBodyText"/>
        <w:numPr>
          <w:ilvl w:val="0"/>
          <w:numId w:val="23"/>
        </w:numPr>
        <w:ind w:hanging="357"/>
        <w:contextualSpacing/>
      </w:pPr>
      <w:r w:rsidRPr="00020921">
        <w:t>Designated Safeguarding Leads (DSLs) must oversee and risk assess study leave arrangements for all vulnerable pupils, including:</w:t>
      </w:r>
    </w:p>
    <w:p w14:paraId="4949BE83" w14:textId="77777777" w:rsidR="00020921" w:rsidRPr="00020921" w:rsidRDefault="00020921" w:rsidP="007A4D3D">
      <w:pPr>
        <w:pStyle w:val="TNCBodyText"/>
        <w:numPr>
          <w:ilvl w:val="1"/>
          <w:numId w:val="23"/>
        </w:numPr>
        <w:ind w:hanging="357"/>
        <w:contextualSpacing/>
      </w:pPr>
      <w:r w:rsidRPr="00020921">
        <w:t>Pupils with EHCPs or SEND profiles</w:t>
      </w:r>
    </w:p>
    <w:p w14:paraId="2D1E895F" w14:textId="77777777" w:rsidR="00020921" w:rsidRPr="00020921" w:rsidRDefault="00020921" w:rsidP="007A4D3D">
      <w:pPr>
        <w:pStyle w:val="TNCBodyText"/>
        <w:numPr>
          <w:ilvl w:val="1"/>
          <w:numId w:val="23"/>
        </w:numPr>
        <w:ind w:hanging="357"/>
        <w:contextualSpacing/>
      </w:pPr>
      <w:r w:rsidRPr="00020921">
        <w:t>Pupils known to social care or Early Help</w:t>
      </w:r>
    </w:p>
    <w:p w14:paraId="0788DCEE" w14:textId="77777777" w:rsidR="00020921" w:rsidRPr="00020921" w:rsidRDefault="00020921" w:rsidP="007A4D3D">
      <w:pPr>
        <w:pStyle w:val="TNCBodyText"/>
        <w:numPr>
          <w:ilvl w:val="1"/>
          <w:numId w:val="23"/>
        </w:numPr>
        <w:ind w:hanging="357"/>
        <w:contextualSpacing/>
      </w:pPr>
      <w:r w:rsidRPr="00020921">
        <w:t>Pupils with a history of poor attendance or emotional-based school avoidance</w:t>
      </w:r>
    </w:p>
    <w:p w14:paraId="28903AA7" w14:textId="77777777" w:rsidR="00020921" w:rsidRPr="00020921" w:rsidRDefault="00020921" w:rsidP="007A4D3D">
      <w:pPr>
        <w:pStyle w:val="TNCBodyText"/>
        <w:numPr>
          <w:ilvl w:val="1"/>
          <w:numId w:val="23"/>
        </w:numPr>
        <w:ind w:hanging="357"/>
        <w:contextualSpacing/>
      </w:pPr>
      <w:r w:rsidRPr="00020921">
        <w:t>Any pupil subject to a Child Protection Plan, CIN, or internal safeguarding concern</w:t>
      </w:r>
    </w:p>
    <w:p w14:paraId="4026E83E" w14:textId="021D7D8E" w:rsidR="00020921" w:rsidRPr="00020921" w:rsidRDefault="00020921" w:rsidP="007A4D3D">
      <w:pPr>
        <w:pStyle w:val="TNCBodyText"/>
        <w:numPr>
          <w:ilvl w:val="0"/>
          <w:numId w:val="23"/>
        </w:numPr>
        <w:ind w:hanging="357"/>
        <w:contextualSpacing/>
      </w:pPr>
      <w:r w:rsidRPr="00020921">
        <w:t>Where a risk is identified, alternative in-school or supported provision must be arranged and reviewed regularly</w:t>
      </w:r>
    </w:p>
    <w:p w14:paraId="2FA8689E" w14:textId="5B487D7A" w:rsidR="00020921" w:rsidRPr="00020921" w:rsidRDefault="00020921" w:rsidP="007A4D3D">
      <w:pPr>
        <w:pStyle w:val="TNCBodyText"/>
        <w:numPr>
          <w:ilvl w:val="0"/>
          <w:numId w:val="23"/>
        </w:numPr>
        <w:ind w:hanging="357"/>
        <w:contextualSpacing/>
      </w:pPr>
      <w:r w:rsidRPr="00020921">
        <w:t>Pupils on study leave must be contactable and monitored, either through:</w:t>
      </w:r>
    </w:p>
    <w:p w14:paraId="6AC243EC" w14:textId="77777777" w:rsidR="00020921" w:rsidRPr="00020921" w:rsidRDefault="00020921" w:rsidP="007A4D3D">
      <w:pPr>
        <w:pStyle w:val="TNCBodyText"/>
        <w:numPr>
          <w:ilvl w:val="1"/>
          <w:numId w:val="23"/>
        </w:numPr>
        <w:ind w:hanging="357"/>
        <w:contextualSpacing/>
      </w:pPr>
      <w:r w:rsidRPr="00020921">
        <w:lastRenderedPageBreak/>
        <w:t>Pastoral check-ins</w:t>
      </w:r>
    </w:p>
    <w:p w14:paraId="39B49C5C" w14:textId="77777777" w:rsidR="00020921" w:rsidRPr="00020921" w:rsidRDefault="00020921" w:rsidP="007A4D3D">
      <w:pPr>
        <w:pStyle w:val="TNCBodyText"/>
        <w:numPr>
          <w:ilvl w:val="1"/>
          <w:numId w:val="23"/>
        </w:numPr>
        <w:ind w:hanging="357"/>
        <w:contextualSpacing/>
      </w:pPr>
      <w:r w:rsidRPr="00020921">
        <w:t>Attendance at revision/intervention sessions</w:t>
      </w:r>
    </w:p>
    <w:p w14:paraId="60DF5747" w14:textId="77777777" w:rsidR="00020921" w:rsidRPr="00020921" w:rsidRDefault="00020921" w:rsidP="007A4D3D">
      <w:pPr>
        <w:pStyle w:val="TNCBodyText"/>
        <w:numPr>
          <w:ilvl w:val="1"/>
          <w:numId w:val="23"/>
        </w:numPr>
        <w:ind w:hanging="357"/>
        <w:contextualSpacing/>
      </w:pPr>
      <w:r w:rsidRPr="00020921">
        <w:t>Remote communication (calls, emails, or online platforms)</w:t>
      </w:r>
    </w:p>
    <w:p w14:paraId="7324212C" w14:textId="0B674A1E" w:rsidR="00020921" w:rsidRPr="00020921" w:rsidRDefault="00020921" w:rsidP="007A4D3D">
      <w:pPr>
        <w:pStyle w:val="TNCBodyText"/>
        <w:numPr>
          <w:ilvl w:val="0"/>
          <w:numId w:val="23"/>
        </w:numPr>
        <w:ind w:hanging="357"/>
        <w:contextualSpacing/>
      </w:pPr>
      <w:r w:rsidRPr="00020921">
        <w:t>Schools must maintain clear records of:</w:t>
      </w:r>
    </w:p>
    <w:p w14:paraId="4C1981C8" w14:textId="77777777" w:rsidR="00020921" w:rsidRPr="00020921" w:rsidRDefault="00020921" w:rsidP="007A4D3D">
      <w:pPr>
        <w:pStyle w:val="TNCBodyText"/>
        <w:numPr>
          <w:ilvl w:val="1"/>
          <w:numId w:val="23"/>
        </w:numPr>
        <w:ind w:hanging="357"/>
        <w:contextualSpacing/>
      </w:pPr>
      <w:r w:rsidRPr="00020921">
        <w:t>Attendance at exams and any scheduled in-school sessions</w:t>
      </w:r>
    </w:p>
    <w:p w14:paraId="0994A59C" w14:textId="77777777" w:rsidR="00020921" w:rsidRPr="00020921" w:rsidRDefault="00020921" w:rsidP="007A4D3D">
      <w:pPr>
        <w:pStyle w:val="TNCBodyText"/>
        <w:numPr>
          <w:ilvl w:val="1"/>
          <w:numId w:val="23"/>
        </w:numPr>
        <w:ind w:hanging="357"/>
        <w:contextualSpacing/>
      </w:pPr>
      <w:r w:rsidRPr="00020921">
        <w:t>Any wellbeing or safeguarding concerns arising during study leave</w:t>
      </w:r>
    </w:p>
    <w:p w14:paraId="26A1FDE2" w14:textId="77777777" w:rsidR="00020921" w:rsidRPr="00020921" w:rsidRDefault="00020921" w:rsidP="007A4D3D">
      <w:pPr>
        <w:pStyle w:val="TNCBodyText"/>
        <w:numPr>
          <w:ilvl w:val="1"/>
          <w:numId w:val="23"/>
        </w:numPr>
        <w:ind w:hanging="357"/>
        <w:contextualSpacing/>
      </w:pPr>
      <w:r w:rsidRPr="00020921">
        <w:t>Communications with families regarding pupil engagement and safety</w:t>
      </w:r>
    </w:p>
    <w:p w14:paraId="2F958106" w14:textId="406674D9" w:rsidR="00020921" w:rsidRPr="00020921" w:rsidRDefault="00020921" w:rsidP="007A4D3D">
      <w:pPr>
        <w:pStyle w:val="TNCBodyText"/>
        <w:numPr>
          <w:ilvl w:val="0"/>
          <w:numId w:val="23"/>
        </w:numPr>
        <w:ind w:hanging="357"/>
        <w:contextualSpacing/>
      </w:pPr>
      <w:r w:rsidRPr="00020921">
        <w:t>Staff must remain vigilant for changes in behaviour or wellbeing in Year 11 pupils and escalate concerns to the DSL immediately</w:t>
      </w:r>
    </w:p>
    <w:p w14:paraId="35C255A1" w14:textId="23062840" w:rsidR="00020921" w:rsidRDefault="00020921" w:rsidP="007A4D3D">
      <w:pPr>
        <w:pStyle w:val="TNCBodyText"/>
        <w:numPr>
          <w:ilvl w:val="0"/>
          <w:numId w:val="23"/>
        </w:numPr>
        <w:ind w:hanging="357"/>
        <w:contextualSpacing/>
      </w:pPr>
      <w:r w:rsidRPr="00020921">
        <w:t>All study leave plans must include pastoral access points, such as mental health support or opportunities for pupils to request help if needed</w:t>
      </w:r>
    </w:p>
    <w:p w14:paraId="24BD79B1" w14:textId="77777777" w:rsidR="00971CAD" w:rsidRDefault="00971CAD" w:rsidP="00971CAD">
      <w:pPr>
        <w:pStyle w:val="TNCBodyText"/>
        <w:contextualSpacing/>
      </w:pPr>
    </w:p>
    <w:p w14:paraId="57253CE4" w14:textId="272FBDF2" w:rsidR="00020921" w:rsidRDefault="00020921" w:rsidP="00020921">
      <w:pPr>
        <w:pStyle w:val="TNCBodyText"/>
      </w:pPr>
      <w:r w:rsidRPr="00020921">
        <w:t>Where study leave is likely to pose a safeguarding or emotional risk, the Headteacher</w:t>
      </w:r>
      <w:r w:rsidR="000A7041">
        <w:t>/Head of School</w:t>
      </w:r>
      <w:r w:rsidRPr="00020921">
        <w:t xml:space="preserve"> must consult with the DSL, SENCO, and Education Welfare Officer before authorising alternative arrangements.</w:t>
      </w:r>
    </w:p>
    <w:p w14:paraId="7954AEA7" w14:textId="77777777" w:rsidR="005059F8" w:rsidRDefault="005059F8" w:rsidP="005059F8">
      <w:pPr>
        <w:pStyle w:val="Heading10"/>
      </w:pPr>
      <w:r>
        <w:t>Pupil mental health and wellbeing</w:t>
      </w:r>
    </w:p>
    <w:p w14:paraId="40BD4650" w14:textId="77777777" w:rsidR="005059F8" w:rsidRPr="00623140" w:rsidRDefault="005059F8" w:rsidP="005059F8">
      <w:pPr>
        <w:pStyle w:val="TNCBodyText"/>
        <w:contextualSpacing/>
      </w:pPr>
      <w:r w:rsidRPr="00623140">
        <w:t>T</w:t>
      </w:r>
      <w:r>
        <w:t>CAT</w:t>
      </w:r>
      <w:r w:rsidRPr="00623140">
        <w:t xml:space="preserve"> recognises that the examination period and transition into study leave can present significant challenges for pupils’ mental health and emotional wellbeing. Increased pressure, disrupted routines, and feelings of uncertainty may impact pupil confidence, resilience, and motivation.</w:t>
      </w:r>
    </w:p>
    <w:p w14:paraId="383F3877" w14:textId="77777777" w:rsidR="005059F8" w:rsidRDefault="005059F8" w:rsidP="005059F8">
      <w:pPr>
        <w:pStyle w:val="TNCBodyText"/>
        <w:contextualSpacing/>
      </w:pPr>
    </w:p>
    <w:p w14:paraId="6C65F90E" w14:textId="5F38156A" w:rsidR="005059F8" w:rsidRPr="00623140" w:rsidRDefault="005059F8" w:rsidP="005059F8">
      <w:pPr>
        <w:pStyle w:val="TNCBodyText"/>
        <w:contextualSpacing/>
      </w:pPr>
      <w:r w:rsidRPr="00623140">
        <w:t xml:space="preserve">All TCAT </w:t>
      </w:r>
      <w:r w:rsidR="000A7041">
        <w:t xml:space="preserve">secondary </w:t>
      </w:r>
      <w:r w:rsidRPr="00623140">
        <w:t>schools are expected to take a proactive and preventative approach to mental health during the study leave period. This includes:</w:t>
      </w:r>
    </w:p>
    <w:p w14:paraId="1F108766" w14:textId="77777777" w:rsidR="005059F8" w:rsidRDefault="005059F8" w:rsidP="005059F8">
      <w:pPr>
        <w:pStyle w:val="TNCBodyText"/>
        <w:ind w:left="720"/>
        <w:contextualSpacing/>
      </w:pPr>
    </w:p>
    <w:p w14:paraId="58270A87" w14:textId="77777777" w:rsidR="005059F8" w:rsidRPr="00623140" w:rsidRDefault="005059F8" w:rsidP="005059F8">
      <w:pPr>
        <w:pStyle w:val="TNCBodyText"/>
        <w:numPr>
          <w:ilvl w:val="0"/>
          <w:numId w:val="31"/>
        </w:numPr>
        <w:contextualSpacing/>
      </w:pPr>
      <w:r w:rsidRPr="00623140">
        <w:t>Ensuring all Year 11 pupils have access to pastoral care, mental health support, or a named key adult during and after the transition to study leave</w:t>
      </w:r>
    </w:p>
    <w:p w14:paraId="6CCBB8E7" w14:textId="77777777" w:rsidR="005059F8" w:rsidRPr="00623140" w:rsidRDefault="005059F8" w:rsidP="005059F8">
      <w:pPr>
        <w:pStyle w:val="TNCBodyText"/>
        <w:numPr>
          <w:ilvl w:val="0"/>
          <w:numId w:val="31"/>
        </w:numPr>
        <w:contextualSpacing/>
      </w:pPr>
      <w:r w:rsidRPr="00623140">
        <w:t>Identifying pupils who are at risk of exam-related anxiety or emotional-based school avoidance, and providing appropriate in-school or external interventions</w:t>
      </w:r>
    </w:p>
    <w:p w14:paraId="5E816A48" w14:textId="77777777" w:rsidR="005059F8" w:rsidRPr="00623140" w:rsidRDefault="005059F8" w:rsidP="005059F8">
      <w:pPr>
        <w:pStyle w:val="TNCBodyText"/>
        <w:numPr>
          <w:ilvl w:val="0"/>
          <w:numId w:val="31"/>
        </w:numPr>
        <w:contextualSpacing/>
      </w:pPr>
      <w:r w:rsidRPr="00623140">
        <w:t>Offering clear routines and expectations to reduce anxiety, including structured revision guidance, check-ins, and signposting to wellbeing resources</w:t>
      </w:r>
    </w:p>
    <w:p w14:paraId="25D72972" w14:textId="77777777" w:rsidR="005059F8" w:rsidRPr="00623140" w:rsidRDefault="005059F8" w:rsidP="005059F8">
      <w:pPr>
        <w:pStyle w:val="TNCBodyText"/>
        <w:numPr>
          <w:ilvl w:val="0"/>
          <w:numId w:val="31"/>
        </w:numPr>
        <w:contextualSpacing/>
      </w:pPr>
      <w:r w:rsidRPr="00623140">
        <w:t xml:space="preserve">Using internal systems (e.g. ELSA, </w:t>
      </w:r>
      <w:r>
        <w:t>Thrive</w:t>
      </w:r>
      <w:r w:rsidRPr="00623140">
        <w:t xml:space="preserve">, </w:t>
      </w:r>
      <w:r>
        <w:t xml:space="preserve">North Base and </w:t>
      </w:r>
      <w:r w:rsidRPr="00623140">
        <w:t>counsellors) to support pupils expressing distress, disengagement, or low self-esteem during the exam period</w:t>
      </w:r>
    </w:p>
    <w:p w14:paraId="4A5DB35C" w14:textId="77777777" w:rsidR="005059F8" w:rsidRPr="00623140" w:rsidRDefault="005059F8" w:rsidP="005059F8">
      <w:pPr>
        <w:pStyle w:val="TNCBodyText"/>
        <w:numPr>
          <w:ilvl w:val="0"/>
          <w:numId w:val="31"/>
        </w:numPr>
        <w:contextualSpacing/>
      </w:pPr>
      <w:r w:rsidRPr="00623140">
        <w:lastRenderedPageBreak/>
        <w:t>Ensuring that staff are aware of how to identify early signs of mental health difficulty, and understand the process for escalating concerns to the safeguarding team</w:t>
      </w:r>
    </w:p>
    <w:p w14:paraId="07B6AC10" w14:textId="77777777" w:rsidR="005059F8" w:rsidRDefault="005059F8" w:rsidP="005059F8">
      <w:pPr>
        <w:pStyle w:val="TNCBodyText"/>
        <w:contextualSpacing/>
      </w:pPr>
    </w:p>
    <w:p w14:paraId="05F39AE9" w14:textId="77777777" w:rsidR="005059F8" w:rsidRDefault="005059F8" w:rsidP="005059F8">
      <w:pPr>
        <w:pStyle w:val="TNCBodyText"/>
        <w:contextualSpacing/>
      </w:pPr>
      <w:r w:rsidRPr="00623140">
        <w:t>Parents and carers will be encouraged to communicate any concerns about their child’s mental health or emotional wellbeing during study leave so that early support can be offered. Where needed, study leave may be adjusted or withdrawn to protect the pupil’s welfare.</w:t>
      </w:r>
    </w:p>
    <w:p w14:paraId="6D8A9FDA" w14:textId="77777777" w:rsidR="005059F8" w:rsidRPr="00623140" w:rsidRDefault="005059F8" w:rsidP="005059F8">
      <w:pPr>
        <w:pStyle w:val="TNCBodyText"/>
        <w:contextualSpacing/>
      </w:pPr>
    </w:p>
    <w:p w14:paraId="53A84465" w14:textId="3BEA7541" w:rsidR="005059F8" w:rsidRDefault="005059F8" w:rsidP="00020921">
      <w:pPr>
        <w:pStyle w:val="TNCBodyText"/>
        <w:contextualSpacing/>
      </w:pPr>
      <w:r w:rsidRPr="00623140">
        <w:t>All mental health provision will be aligned with the T</w:t>
      </w:r>
      <w:r>
        <w:t>CAT</w:t>
      </w:r>
      <w:r w:rsidRPr="00623140">
        <w:t xml:space="preserve">’s </w:t>
      </w:r>
      <w:r>
        <w:t xml:space="preserve">Social, Emotional and </w:t>
      </w:r>
      <w:r w:rsidRPr="00623140">
        <w:t xml:space="preserve">Mental Health </w:t>
      </w:r>
      <w:r>
        <w:t>(SEMH) Policy</w:t>
      </w:r>
      <w:r w:rsidRPr="00623140">
        <w:t xml:space="preserve"> and the school’s internal safeguarding and SEND frameworks.</w:t>
      </w:r>
    </w:p>
    <w:p w14:paraId="29B47FB8" w14:textId="77777777" w:rsidR="00A75164" w:rsidRDefault="00A75164" w:rsidP="00A75164">
      <w:pPr>
        <w:pStyle w:val="Heading10"/>
      </w:pPr>
      <w:r>
        <w:t>Inclusion</w:t>
      </w:r>
    </w:p>
    <w:p w14:paraId="65161DEE" w14:textId="77777777" w:rsidR="005F4C1A" w:rsidRPr="005F4C1A" w:rsidRDefault="005F4C1A" w:rsidP="005F4C1A">
      <w:r w:rsidRPr="005F4C1A">
        <w:t>At TCAT, we are committed to ensuring that all study leave arrangements promote equity, accessibility, and fairness. No pupil will be disadvantaged on the basis of a protected characteristic or personal circumstance when study leave is considered, granted, or managed.</w:t>
      </w:r>
    </w:p>
    <w:p w14:paraId="1C870DD4" w14:textId="77777777" w:rsidR="005F4C1A" w:rsidRPr="005F4C1A" w:rsidRDefault="005F4C1A" w:rsidP="005F4C1A">
      <w:r w:rsidRPr="005F4C1A">
        <w:t>The following principles must be applied:</w:t>
      </w:r>
    </w:p>
    <w:p w14:paraId="042A33BE" w14:textId="0EC37CE4" w:rsidR="005F4C1A" w:rsidRPr="005F4C1A" w:rsidRDefault="005F4C1A" w:rsidP="007A4D3D">
      <w:pPr>
        <w:pStyle w:val="ListParagraph"/>
        <w:numPr>
          <w:ilvl w:val="0"/>
          <w:numId w:val="22"/>
        </w:numPr>
      </w:pPr>
      <w:r w:rsidRPr="005F4C1A">
        <w:t xml:space="preserve">Study leave decisions </w:t>
      </w:r>
      <w:r>
        <w:t>will</w:t>
      </w:r>
      <w:r w:rsidRPr="005F4C1A">
        <w:t xml:space="preserve"> be inclusive and non-discriminatory, taking into account individual learning needs, safeguarding risks, and attendance history</w:t>
      </w:r>
    </w:p>
    <w:p w14:paraId="620FBC90" w14:textId="066468DF" w:rsidR="005F4C1A" w:rsidRPr="005F4C1A" w:rsidRDefault="005F4C1A" w:rsidP="007A4D3D">
      <w:pPr>
        <w:pStyle w:val="ListParagraph"/>
        <w:numPr>
          <w:ilvl w:val="0"/>
          <w:numId w:val="22"/>
        </w:numPr>
      </w:pPr>
      <w:r w:rsidRPr="005F4C1A">
        <w:t xml:space="preserve">Pupils with SEND, EHCPs, SEMH needs or those on the vulnerable pupil register </w:t>
      </w:r>
      <w:r>
        <w:t>will</w:t>
      </w:r>
      <w:r w:rsidRPr="005F4C1A">
        <w:t xml:space="preserve"> be offered reasonable adjustments or alternative arrangements in consultation with the SENCO, DSL, and appropriate pastoral staff</w:t>
      </w:r>
    </w:p>
    <w:p w14:paraId="10C1D787" w14:textId="7028B9B8" w:rsidR="005F4C1A" w:rsidRPr="005F4C1A" w:rsidRDefault="005F4C1A" w:rsidP="007A4D3D">
      <w:pPr>
        <w:pStyle w:val="ListParagraph"/>
        <w:numPr>
          <w:ilvl w:val="0"/>
          <w:numId w:val="22"/>
        </w:numPr>
      </w:pPr>
      <w:r w:rsidRPr="005F4C1A">
        <w:t xml:space="preserve">Pupils who would otherwise be disadvantaged by being placed on study leave (e.g. due to home instability, mental health, or poor self-regulation) </w:t>
      </w:r>
      <w:r>
        <w:t>will</w:t>
      </w:r>
      <w:r w:rsidRPr="005F4C1A">
        <w:t xml:space="preserve"> be offered in-school provision unless agreed otherwise with parents</w:t>
      </w:r>
      <w:r>
        <w:t>/carers</w:t>
      </w:r>
      <w:r w:rsidRPr="005F4C1A">
        <w:t xml:space="preserve"> and the safeguarding team</w:t>
      </w:r>
    </w:p>
    <w:p w14:paraId="77760924" w14:textId="733986D9" w:rsidR="005F4C1A" w:rsidRPr="005F4C1A" w:rsidRDefault="005F4C1A" w:rsidP="007A4D3D">
      <w:pPr>
        <w:pStyle w:val="ListParagraph"/>
        <w:numPr>
          <w:ilvl w:val="0"/>
          <w:numId w:val="22"/>
        </w:numPr>
      </w:pPr>
      <w:r w:rsidRPr="005F4C1A">
        <w:t xml:space="preserve">All structured in-school intervention, pastoral support or revision opportunities </w:t>
      </w:r>
      <w:r>
        <w:t>will</w:t>
      </w:r>
      <w:r w:rsidRPr="005F4C1A">
        <w:t xml:space="preserve"> be made available to every pupil, regardless of whether they are on-site full time or on study leave</w:t>
      </w:r>
    </w:p>
    <w:p w14:paraId="0649A5A4" w14:textId="049D1675" w:rsidR="005F4C1A" w:rsidRDefault="005F4C1A" w:rsidP="007A4D3D">
      <w:pPr>
        <w:pStyle w:val="ListParagraph"/>
        <w:numPr>
          <w:ilvl w:val="0"/>
          <w:numId w:val="22"/>
        </w:numPr>
      </w:pPr>
      <w:r w:rsidRPr="005F4C1A">
        <w:t xml:space="preserve">The school </w:t>
      </w:r>
      <w:r>
        <w:t>will</w:t>
      </w:r>
      <w:r w:rsidRPr="005F4C1A">
        <w:t xml:space="preserve"> ensure that communication materials and expectations are clear, supportive and accessible for all pupils and their families, including those with EAL or lower literacy levels</w:t>
      </w:r>
    </w:p>
    <w:p w14:paraId="772D6534" w14:textId="366CB0CB" w:rsidR="005F4C1A" w:rsidRPr="005F4C1A" w:rsidRDefault="005F4C1A" w:rsidP="007A4D3D">
      <w:pPr>
        <w:pStyle w:val="ListParagraph"/>
        <w:numPr>
          <w:ilvl w:val="0"/>
          <w:numId w:val="22"/>
        </w:numPr>
      </w:pPr>
      <w:r>
        <w:t>All social interactions for the duration of the pupil remaining on school roll will be promoted and fully accessible to all pupils, including those on a period of study leave</w:t>
      </w:r>
    </w:p>
    <w:p w14:paraId="526425EC" w14:textId="0C37A539" w:rsidR="005F4C1A" w:rsidRPr="005F4C1A" w:rsidRDefault="005F4C1A" w:rsidP="005F4C1A">
      <w:r w:rsidRPr="005F4C1A">
        <w:t>The Headteacher/Head of School must maintain oversight of how study leave is implemented across different pupil groups and report any disparities in access or engagement to the</w:t>
      </w:r>
      <w:r>
        <w:t>ir LGB and the</w:t>
      </w:r>
      <w:r w:rsidRPr="005F4C1A">
        <w:t xml:space="preserve"> Executive Headteacher/CEO as part of ongoing monitoring.</w:t>
      </w:r>
    </w:p>
    <w:p w14:paraId="0F67562D" w14:textId="15DCE2D5" w:rsidR="001F393D" w:rsidRPr="001F393D" w:rsidRDefault="005F4C1A" w:rsidP="001F393D">
      <w:r w:rsidRPr="005F4C1A">
        <w:lastRenderedPageBreak/>
        <w:t xml:space="preserve">Where pupils are </w:t>
      </w:r>
      <w:r w:rsidR="005059F8">
        <w:t>not yet ready to engage with</w:t>
      </w:r>
      <w:r w:rsidRPr="005F4C1A">
        <w:t xml:space="preserve"> study leave independently, the school must maintain in-school support until </w:t>
      </w:r>
      <w:r>
        <w:t xml:space="preserve">after </w:t>
      </w:r>
      <w:r w:rsidRPr="005F4C1A">
        <w:t xml:space="preserve">the </w:t>
      </w:r>
      <w:r>
        <w:t>final Friday</w:t>
      </w:r>
      <w:r w:rsidRPr="005F4C1A">
        <w:t xml:space="preserve"> of June or until it is appropriate to revisit study leave as an option.</w:t>
      </w:r>
    </w:p>
    <w:p w14:paraId="38F1AE6A" w14:textId="77777777" w:rsidR="00A75164" w:rsidRPr="007C6A7A" w:rsidRDefault="00A75164" w:rsidP="00A75164">
      <w:pPr>
        <w:pStyle w:val="Heading10"/>
      </w:pPr>
      <w:r w:rsidRPr="007C6A7A">
        <w:t>A</w:t>
      </w:r>
      <w:r>
        <w:t>ttendance and register coding</w:t>
      </w:r>
    </w:p>
    <w:p w14:paraId="2ABCDBF2" w14:textId="58064823" w:rsidR="00A75164" w:rsidRDefault="00A75164" w:rsidP="00A75164">
      <w:pPr>
        <w:pStyle w:val="TNCBodyText"/>
      </w:pPr>
      <w:r>
        <w:t xml:space="preserve">The provision of study leave must be coded accurately and in a timely manner at all times. Coding </w:t>
      </w:r>
      <w:r w:rsidR="00B634E6">
        <w:t>of registers and absences will always comply with DfE guidance.</w:t>
      </w:r>
    </w:p>
    <w:p w14:paraId="2A4E98AD" w14:textId="77777777" w:rsidR="00A75164" w:rsidRDefault="00A75164" w:rsidP="00A75164">
      <w:pPr>
        <w:pStyle w:val="TNCBodyText"/>
      </w:pPr>
      <w:r>
        <w:t>Responsibility for the correct coding of study leave, either on an individual or global basis lies with leadership at the school and should be monitored on a daily basis by the Headteacher/Head of School for compliance.</w:t>
      </w:r>
    </w:p>
    <w:p w14:paraId="2443DC72" w14:textId="77777777" w:rsidR="00A75164" w:rsidRDefault="00A75164" w:rsidP="00A75164">
      <w:pPr>
        <w:pStyle w:val="TNCBodyText"/>
      </w:pPr>
      <w:r>
        <w:t>The EWO will monitor the use of the registers during any period of study leave.</w:t>
      </w:r>
    </w:p>
    <w:p w14:paraId="5A6CD2B6" w14:textId="77777777" w:rsidR="00A75164" w:rsidRDefault="00A75164" w:rsidP="00A75164">
      <w:pPr>
        <w:pStyle w:val="TNCBodyText"/>
      </w:pPr>
      <w:r>
        <w:t>Study leave must be coded only using the “S” code. The S code signifies the pupil is on study leave and the absence from school has been authorised for that purpose and that purpose alone.</w:t>
      </w:r>
    </w:p>
    <w:p w14:paraId="1BDC6D08" w14:textId="77777777" w:rsidR="00A75164" w:rsidRDefault="00A75164" w:rsidP="00A75164">
      <w:pPr>
        <w:pStyle w:val="TNCBodyText"/>
      </w:pPr>
      <w:r>
        <w:t>Pupils who are restricted from attending school as a result of their behaviour must be either:</w:t>
      </w:r>
    </w:p>
    <w:p w14:paraId="724F885F" w14:textId="77777777" w:rsidR="00A75164" w:rsidRDefault="00A75164" w:rsidP="007A4D3D">
      <w:pPr>
        <w:pStyle w:val="TNCBodyText"/>
        <w:numPr>
          <w:ilvl w:val="0"/>
          <w:numId w:val="21"/>
        </w:numPr>
        <w:ind w:left="714" w:hanging="357"/>
        <w:contextualSpacing/>
      </w:pPr>
      <w:r>
        <w:t>Directed off site to an alternate provision and dual registered, using of the “B” code within registers</w:t>
      </w:r>
    </w:p>
    <w:p w14:paraId="4ED0A0A9" w14:textId="09A5898A" w:rsidR="00A75164" w:rsidRPr="008605A5" w:rsidRDefault="00A75164" w:rsidP="007A4D3D">
      <w:pPr>
        <w:pStyle w:val="TNCBodyText"/>
        <w:numPr>
          <w:ilvl w:val="0"/>
          <w:numId w:val="21"/>
        </w:numPr>
        <w:ind w:left="714" w:hanging="357"/>
        <w:contextualSpacing/>
      </w:pPr>
      <w:r>
        <w:t>Suspended or permanently excluded from the school</w:t>
      </w:r>
    </w:p>
    <w:p w14:paraId="34B063B7" w14:textId="77777777" w:rsidR="00A75164" w:rsidRPr="00BB1521" w:rsidRDefault="00A75164" w:rsidP="00A75164">
      <w:pPr>
        <w:pStyle w:val="Heading10"/>
      </w:pPr>
      <w:r>
        <w:t>Expectations during study leave</w:t>
      </w:r>
    </w:p>
    <w:p w14:paraId="394FE98F" w14:textId="77777777" w:rsidR="0055197D" w:rsidRPr="0055197D" w:rsidRDefault="0055197D" w:rsidP="0055197D">
      <w:pPr>
        <w:pStyle w:val="TNCBodyText"/>
      </w:pPr>
      <w:r w:rsidRPr="0055197D">
        <w:t>Study leave should support pupils in preparing effectively for their exams while maintaining their connection to school, staff, and available support systems. During study leave, the following expectations apply:</w:t>
      </w:r>
    </w:p>
    <w:p w14:paraId="49BFDFFA" w14:textId="09123021" w:rsidR="0055197D" w:rsidRPr="0055197D" w:rsidRDefault="0055197D" w:rsidP="007A4D3D">
      <w:pPr>
        <w:pStyle w:val="TNCBodyText"/>
        <w:numPr>
          <w:ilvl w:val="0"/>
          <w:numId w:val="24"/>
        </w:numPr>
        <w:ind w:hanging="357"/>
        <w:contextualSpacing/>
      </w:pPr>
      <w:r w:rsidRPr="0055197D">
        <w:t>Pupils must attend all scheduled examinations punctually and be fully equipped with the correct materials</w:t>
      </w:r>
    </w:p>
    <w:p w14:paraId="6100492B" w14:textId="19CD0834" w:rsidR="0055197D" w:rsidRPr="0055197D" w:rsidRDefault="0055197D" w:rsidP="007A4D3D">
      <w:pPr>
        <w:pStyle w:val="TNCBodyText"/>
        <w:numPr>
          <w:ilvl w:val="0"/>
          <w:numId w:val="24"/>
        </w:numPr>
        <w:ind w:hanging="357"/>
        <w:contextualSpacing/>
      </w:pPr>
      <w:r w:rsidRPr="0055197D">
        <w:t>Pupils must attend any required in-school sessions for revision, intervention, or pastoral support as directed by the school</w:t>
      </w:r>
    </w:p>
    <w:p w14:paraId="6303DE2C" w14:textId="69C07ECA" w:rsidR="0055197D" w:rsidRPr="0055197D" w:rsidRDefault="0055197D" w:rsidP="007A4D3D">
      <w:pPr>
        <w:pStyle w:val="TNCBodyText"/>
        <w:numPr>
          <w:ilvl w:val="0"/>
          <w:numId w:val="24"/>
        </w:numPr>
        <w:ind w:hanging="357"/>
        <w:contextualSpacing/>
      </w:pPr>
      <w:r w:rsidRPr="0055197D">
        <w:t>Pupils are expected to follow a structured home study routine, including revision planning, breaks, and wellbeing activities</w:t>
      </w:r>
    </w:p>
    <w:p w14:paraId="266F18E0" w14:textId="3D5C48F8" w:rsidR="0055197D" w:rsidRPr="0055197D" w:rsidRDefault="0055197D" w:rsidP="007A4D3D">
      <w:pPr>
        <w:pStyle w:val="TNCBodyText"/>
        <w:numPr>
          <w:ilvl w:val="0"/>
          <w:numId w:val="24"/>
        </w:numPr>
        <w:ind w:hanging="357"/>
        <w:contextualSpacing/>
      </w:pPr>
      <w:r w:rsidRPr="0055197D">
        <w:t xml:space="preserve">Pupils must remain contactable during school hours and respond to messages from </w:t>
      </w:r>
      <w:r w:rsidR="007A4D3D" w:rsidRPr="0055197D">
        <w:t>staff,</w:t>
      </w:r>
      <w:r w:rsidRPr="0055197D">
        <w:t xml:space="preserve"> or the school as needed</w:t>
      </w:r>
    </w:p>
    <w:p w14:paraId="0F1A0984" w14:textId="0D452B0A" w:rsidR="0055197D" w:rsidRPr="0055197D" w:rsidRDefault="0055197D" w:rsidP="007A4D3D">
      <w:pPr>
        <w:pStyle w:val="TNCBodyText"/>
        <w:numPr>
          <w:ilvl w:val="0"/>
          <w:numId w:val="24"/>
        </w:numPr>
        <w:ind w:hanging="357"/>
        <w:contextualSpacing/>
      </w:pPr>
      <w:r w:rsidRPr="0055197D">
        <w:t>All school policies on conduct, safeguarding, and attendance continue to apply during study leave, even when pupils are not physically on site</w:t>
      </w:r>
    </w:p>
    <w:p w14:paraId="74EBD302" w14:textId="15DDD706" w:rsidR="0055197D" w:rsidRPr="0055197D" w:rsidRDefault="0055197D" w:rsidP="007A4D3D">
      <w:pPr>
        <w:pStyle w:val="TNCBodyText"/>
        <w:numPr>
          <w:ilvl w:val="0"/>
          <w:numId w:val="24"/>
        </w:numPr>
        <w:ind w:hanging="357"/>
        <w:contextualSpacing/>
      </w:pPr>
      <w:r w:rsidRPr="0055197D">
        <w:t>Pupils must not engage in any behaviour that brings the school</w:t>
      </w:r>
      <w:r>
        <w:t xml:space="preserve"> or TCAT</w:t>
      </w:r>
      <w:r w:rsidRPr="0055197D">
        <w:t xml:space="preserve"> into disrepute while off-site during normal school hours</w:t>
      </w:r>
    </w:p>
    <w:p w14:paraId="160AED90" w14:textId="7A8EC4E9" w:rsidR="0055197D" w:rsidRPr="0055197D" w:rsidRDefault="0055197D" w:rsidP="007A4D3D">
      <w:pPr>
        <w:pStyle w:val="TNCBodyText"/>
        <w:numPr>
          <w:ilvl w:val="0"/>
          <w:numId w:val="24"/>
        </w:numPr>
        <w:ind w:hanging="357"/>
        <w:contextualSpacing/>
      </w:pPr>
      <w:r w:rsidRPr="0055197D">
        <w:lastRenderedPageBreak/>
        <w:t>Parents and carers must inform the school of any absence or concerns during the study leave period, following normal attendance procedures</w:t>
      </w:r>
    </w:p>
    <w:p w14:paraId="3C486E47" w14:textId="7C84CB8E" w:rsidR="0055197D" w:rsidRPr="0055197D" w:rsidRDefault="0055197D" w:rsidP="007A4D3D">
      <w:pPr>
        <w:pStyle w:val="TNCBodyText"/>
        <w:numPr>
          <w:ilvl w:val="0"/>
          <w:numId w:val="24"/>
        </w:numPr>
        <w:ind w:hanging="357"/>
        <w:contextualSpacing/>
      </w:pPr>
      <w:r w:rsidRPr="0055197D">
        <w:t>Pupils should be encouraged to:</w:t>
      </w:r>
    </w:p>
    <w:p w14:paraId="41BB5FC7" w14:textId="77777777" w:rsidR="0055197D" w:rsidRPr="0055197D" w:rsidRDefault="0055197D" w:rsidP="007A4D3D">
      <w:pPr>
        <w:pStyle w:val="TNCBodyText"/>
        <w:numPr>
          <w:ilvl w:val="1"/>
          <w:numId w:val="24"/>
        </w:numPr>
        <w:ind w:hanging="357"/>
        <w:contextualSpacing/>
      </w:pPr>
      <w:r w:rsidRPr="0055197D">
        <w:t>Maintain regular sleep and nutrition routines</w:t>
      </w:r>
    </w:p>
    <w:p w14:paraId="4C5621CB" w14:textId="77777777" w:rsidR="0055197D" w:rsidRPr="0055197D" w:rsidRDefault="0055197D" w:rsidP="007A4D3D">
      <w:pPr>
        <w:pStyle w:val="TNCBodyText"/>
        <w:numPr>
          <w:ilvl w:val="1"/>
          <w:numId w:val="24"/>
        </w:numPr>
        <w:ind w:hanging="357"/>
        <w:contextualSpacing/>
      </w:pPr>
      <w:r w:rsidRPr="0055197D">
        <w:t>Use revision resources provided by teachers</w:t>
      </w:r>
    </w:p>
    <w:p w14:paraId="1F5B540C" w14:textId="77777777" w:rsidR="0055197D" w:rsidRPr="0055197D" w:rsidRDefault="0055197D" w:rsidP="007A4D3D">
      <w:pPr>
        <w:pStyle w:val="TNCBodyText"/>
        <w:numPr>
          <w:ilvl w:val="1"/>
          <w:numId w:val="24"/>
        </w:numPr>
        <w:ind w:hanging="357"/>
        <w:contextualSpacing/>
      </w:pPr>
      <w:r w:rsidRPr="0055197D">
        <w:t>Attend any wellbeing or check-in appointments offered</w:t>
      </w:r>
    </w:p>
    <w:p w14:paraId="43E2AE15" w14:textId="2E0C519C" w:rsidR="0055197D" w:rsidRPr="006727FA" w:rsidRDefault="0055197D" w:rsidP="007A4D3D">
      <w:pPr>
        <w:pStyle w:val="TNCBodyText"/>
        <w:numPr>
          <w:ilvl w:val="0"/>
          <w:numId w:val="24"/>
        </w:numPr>
        <w:ind w:hanging="357"/>
        <w:contextualSpacing/>
      </w:pPr>
      <w:r w:rsidRPr="0055197D">
        <w:t>The school reserves the right to revoke or adjust study leave where there are concerns about engagement, attendance, behaviour, or wellbeing. In such cases, alternative in-school provision may be arranged in the pupil’s best interests.</w:t>
      </w:r>
    </w:p>
    <w:p w14:paraId="4B3B83A1" w14:textId="77777777" w:rsidR="00A75164" w:rsidRPr="00A75164" w:rsidRDefault="00A75164" w:rsidP="00A75164">
      <w:pPr>
        <w:pStyle w:val="Heading10"/>
      </w:pPr>
      <w:r>
        <w:t>Communication</w:t>
      </w:r>
    </w:p>
    <w:p w14:paraId="4CB1ECD5" w14:textId="77777777" w:rsidR="00971CAD" w:rsidRPr="00971CAD" w:rsidRDefault="00971CAD" w:rsidP="00971CAD">
      <w:pPr>
        <w:pStyle w:val="TNCBodyText"/>
      </w:pPr>
      <w:r w:rsidRPr="00971CAD">
        <w:t>Clear and timely communication with all stakeholders is essential to the safe and effective implementation of study leave.</w:t>
      </w:r>
    </w:p>
    <w:p w14:paraId="60D77D05" w14:textId="001E49F9" w:rsidR="00971CAD" w:rsidRPr="00971CAD" w:rsidRDefault="00971CAD" w:rsidP="00971CAD">
      <w:pPr>
        <w:pStyle w:val="TNCBodyText"/>
      </w:pPr>
      <w:r w:rsidRPr="00971CAD">
        <w:t xml:space="preserve">Each </w:t>
      </w:r>
      <w:r>
        <w:t xml:space="preserve">TCAT </w:t>
      </w:r>
      <w:r w:rsidRPr="00971CAD">
        <w:t>school must ensure:</w:t>
      </w:r>
    </w:p>
    <w:p w14:paraId="45E41A42" w14:textId="524F17F2" w:rsidR="00971CAD" w:rsidRPr="00971CAD" w:rsidRDefault="00971CAD" w:rsidP="007A4D3D">
      <w:pPr>
        <w:pStyle w:val="TNCBodyText"/>
        <w:numPr>
          <w:ilvl w:val="0"/>
          <w:numId w:val="25"/>
        </w:numPr>
        <w:ind w:hanging="357"/>
        <w:contextualSpacing/>
      </w:pPr>
      <w:r w:rsidRPr="00971CAD">
        <w:t>Parents and carers receive a written overview of study leave arrangements, including:</w:t>
      </w:r>
    </w:p>
    <w:p w14:paraId="5AD02FF7" w14:textId="77777777" w:rsidR="00971CAD" w:rsidRPr="00971CAD" w:rsidRDefault="00971CAD" w:rsidP="007A4D3D">
      <w:pPr>
        <w:pStyle w:val="TNCBodyText"/>
        <w:numPr>
          <w:ilvl w:val="1"/>
          <w:numId w:val="25"/>
        </w:numPr>
        <w:ind w:hanging="357"/>
        <w:contextualSpacing/>
      </w:pPr>
      <w:r w:rsidRPr="00971CAD">
        <w:t>Start and end dates</w:t>
      </w:r>
    </w:p>
    <w:p w14:paraId="7FCCF656" w14:textId="77777777" w:rsidR="00971CAD" w:rsidRPr="00971CAD" w:rsidRDefault="00971CAD" w:rsidP="007A4D3D">
      <w:pPr>
        <w:pStyle w:val="TNCBodyText"/>
        <w:numPr>
          <w:ilvl w:val="1"/>
          <w:numId w:val="25"/>
        </w:numPr>
        <w:ind w:hanging="357"/>
        <w:contextualSpacing/>
      </w:pPr>
      <w:r w:rsidRPr="00971CAD">
        <w:t>Expectations for attendance, revision, and conduct</w:t>
      </w:r>
    </w:p>
    <w:p w14:paraId="751338C0" w14:textId="77777777" w:rsidR="00971CAD" w:rsidRPr="00971CAD" w:rsidRDefault="00971CAD" w:rsidP="007A4D3D">
      <w:pPr>
        <w:pStyle w:val="TNCBodyText"/>
        <w:numPr>
          <w:ilvl w:val="1"/>
          <w:numId w:val="25"/>
        </w:numPr>
        <w:ind w:hanging="357"/>
        <w:contextualSpacing/>
      </w:pPr>
      <w:r w:rsidRPr="00971CAD">
        <w:t>Key contact information and procedures for reporting absence or concerns</w:t>
      </w:r>
    </w:p>
    <w:p w14:paraId="7D751329" w14:textId="7676F259" w:rsidR="00971CAD" w:rsidRPr="00971CAD" w:rsidRDefault="00971CAD" w:rsidP="007A4D3D">
      <w:pPr>
        <w:pStyle w:val="TNCBodyText"/>
        <w:numPr>
          <w:ilvl w:val="0"/>
          <w:numId w:val="25"/>
        </w:numPr>
        <w:ind w:hanging="357"/>
        <w:contextualSpacing/>
      </w:pPr>
      <w:r w:rsidRPr="00971CAD">
        <w:t>Pupils are briefed through assemblies, tutor sessions, or individual meetings so they fully understand:</w:t>
      </w:r>
    </w:p>
    <w:p w14:paraId="0F6CFE03" w14:textId="77777777" w:rsidR="00971CAD" w:rsidRPr="00971CAD" w:rsidRDefault="00971CAD" w:rsidP="007A4D3D">
      <w:pPr>
        <w:pStyle w:val="TNCBodyText"/>
        <w:numPr>
          <w:ilvl w:val="1"/>
          <w:numId w:val="25"/>
        </w:numPr>
        <w:ind w:hanging="357"/>
        <w:contextualSpacing/>
      </w:pPr>
      <w:r w:rsidRPr="00971CAD">
        <w:t>Their responsibilities during study leave</w:t>
      </w:r>
    </w:p>
    <w:p w14:paraId="63598524" w14:textId="77777777" w:rsidR="00971CAD" w:rsidRPr="00971CAD" w:rsidRDefault="00971CAD" w:rsidP="007A4D3D">
      <w:pPr>
        <w:pStyle w:val="TNCBodyText"/>
        <w:numPr>
          <w:ilvl w:val="1"/>
          <w:numId w:val="25"/>
        </w:numPr>
        <w:ind w:hanging="357"/>
        <w:contextualSpacing/>
      </w:pPr>
      <w:r w:rsidRPr="00971CAD">
        <w:t>When and where they are expected to attend school</w:t>
      </w:r>
    </w:p>
    <w:p w14:paraId="7C559DED" w14:textId="77777777" w:rsidR="00971CAD" w:rsidRPr="00971CAD" w:rsidRDefault="00971CAD" w:rsidP="007A4D3D">
      <w:pPr>
        <w:pStyle w:val="TNCBodyText"/>
        <w:numPr>
          <w:ilvl w:val="1"/>
          <w:numId w:val="25"/>
        </w:numPr>
        <w:ind w:hanging="357"/>
        <w:contextualSpacing/>
      </w:pPr>
      <w:r w:rsidRPr="00971CAD">
        <w:t>Who to contact if they need help, support, or clarification</w:t>
      </w:r>
    </w:p>
    <w:p w14:paraId="7B9883DB" w14:textId="3BF53701" w:rsidR="00971CAD" w:rsidRPr="00971CAD" w:rsidRDefault="00971CAD" w:rsidP="007A4D3D">
      <w:pPr>
        <w:pStyle w:val="TNCBodyText"/>
        <w:numPr>
          <w:ilvl w:val="0"/>
          <w:numId w:val="25"/>
        </w:numPr>
        <w:ind w:hanging="357"/>
        <w:contextualSpacing/>
      </w:pPr>
      <w:r w:rsidRPr="00971CAD">
        <w:t>Staff receive clear internal guidance on:</w:t>
      </w:r>
    </w:p>
    <w:p w14:paraId="25076504" w14:textId="77777777" w:rsidR="00971CAD" w:rsidRPr="00971CAD" w:rsidRDefault="00971CAD" w:rsidP="007A4D3D">
      <w:pPr>
        <w:pStyle w:val="TNCBodyText"/>
        <w:numPr>
          <w:ilvl w:val="1"/>
          <w:numId w:val="25"/>
        </w:numPr>
        <w:ind w:hanging="357"/>
        <w:contextualSpacing/>
      </w:pPr>
      <w:r w:rsidRPr="00971CAD">
        <w:t>Which pupils are on study leave and from when</w:t>
      </w:r>
    </w:p>
    <w:p w14:paraId="27BB190E" w14:textId="77777777" w:rsidR="00971CAD" w:rsidRPr="00971CAD" w:rsidRDefault="00971CAD" w:rsidP="007A4D3D">
      <w:pPr>
        <w:pStyle w:val="TNCBodyText"/>
        <w:numPr>
          <w:ilvl w:val="1"/>
          <w:numId w:val="25"/>
        </w:numPr>
        <w:ind w:hanging="357"/>
        <w:contextualSpacing/>
      </w:pPr>
      <w:r w:rsidRPr="00971CAD">
        <w:t>When in-school sessions are taking place</w:t>
      </w:r>
    </w:p>
    <w:p w14:paraId="4FBCF651" w14:textId="77777777" w:rsidR="00971CAD" w:rsidRPr="00971CAD" w:rsidRDefault="00971CAD" w:rsidP="007A4D3D">
      <w:pPr>
        <w:pStyle w:val="TNCBodyText"/>
        <w:numPr>
          <w:ilvl w:val="1"/>
          <w:numId w:val="25"/>
        </w:numPr>
        <w:ind w:hanging="357"/>
        <w:contextualSpacing/>
      </w:pPr>
      <w:r w:rsidRPr="00971CAD">
        <w:t>How attendance and engagement are to be tracked during this period</w:t>
      </w:r>
    </w:p>
    <w:p w14:paraId="1F425F2A" w14:textId="00FF81F1" w:rsidR="00971CAD" w:rsidRPr="00971CAD" w:rsidRDefault="00971CAD" w:rsidP="007A4D3D">
      <w:pPr>
        <w:pStyle w:val="TNCBodyText"/>
        <w:numPr>
          <w:ilvl w:val="0"/>
          <w:numId w:val="25"/>
        </w:numPr>
        <w:ind w:hanging="357"/>
        <w:contextualSpacing/>
      </w:pPr>
      <w:r w:rsidRPr="00971CAD">
        <w:t>All communication uses clear, supportive, and accessible language, with translated or adapted versions available where required</w:t>
      </w:r>
    </w:p>
    <w:p w14:paraId="1B19FEEC" w14:textId="4C12EBD9" w:rsidR="00971CAD" w:rsidRDefault="00971CAD" w:rsidP="007A4D3D">
      <w:pPr>
        <w:pStyle w:val="TNCBodyText"/>
        <w:numPr>
          <w:ilvl w:val="0"/>
          <w:numId w:val="25"/>
        </w:numPr>
        <w:ind w:hanging="357"/>
        <w:contextualSpacing/>
      </w:pPr>
      <w:r w:rsidRPr="00971CAD">
        <w:t xml:space="preserve">Changes to planned study leave must be communicated as soon as possible to both families and relevant staff, including the SENCO, DSL, and </w:t>
      </w:r>
      <w:r>
        <w:t>EWO</w:t>
      </w:r>
    </w:p>
    <w:p w14:paraId="3D90656D" w14:textId="77777777" w:rsidR="00971CAD" w:rsidRDefault="00971CAD" w:rsidP="00971CAD">
      <w:pPr>
        <w:pStyle w:val="TNCBodyText"/>
        <w:contextualSpacing/>
      </w:pPr>
    </w:p>
    <w:p w14:paraId="568006C7" w14:textId="693D3815" w:rsidR="00B634E6" w:rsidRDefault="00971CAD" w:rsidP="00971CAD">
      <w:pPr>
        <w:pStyle w:val="TNCBodyText"/>
        <w:contextualSpacing/>
      </w:pPr>
      <w:r w:rsidRPr="00971CAD">
        <w:lastRenderedPageBreak/>
        <w:t xml:space="preserve">A central point of contact should be made available for parental queries during the study leave period. Where </w:t>
      </w:r>
      <w:r w:rsidR="007A4D3D" w:rsidRPr="00971CAD">
        <w:t>families raise concerns</w:t>
      </w:r>
      <w:r w:rsidRPr="00971CAD">
        <w:t xml:space="preserve">, these must be logged and responded to promptly in line with </w:t>
      </w:r>
      <w:r>
        <w:t>TCAT</w:t>
      </w:r>
      <w:r w:rsidRPr="00971CAD">
        <w:t>’s commitment to high-quality, inclusive communication.</w:t>
      </w:r>
    </w:p>
    <w:p w14:paraId="674851D5" w14:textId="6CE6D2BD" w:rsidR="00EC378A" w:rsidRDefault="00EC378A" w:rsidP="00B634E6">
      <w:pPr>
        <w:pStyle w:val="Heading10"/>
      </w:pPr>
      <w:r>
        <w:t>Parent and pupil voice</w:t>
      </w:r>
    </w:p>
    <w:p w14:paraId="494E397C" w14:textId="0C15B4F9" w:rsidR="00EC378A" w:rsidRDefault="00EC378A" w:rsidP="00EC378A">
      <w:pPr>
        <w:pStyle w:val="TNCBodyText"/>
        <w:contextualSpacing/>
      </w:pPr>
      <w:r w:rsidRPr="00EC378A">
        <w:t xml:space="preserve">As part of </w:t>
      </w:r>
      <w:r>
        <w:t>TCAT</w:t>
      </w:r>
      <w:r w:rsidRPr="00EC378A">
        <w:t>’s commitment to inclusive practice and continual improvement, the views of both pupils and parents are valued in evaluating the effectiveness and fairness of study leave arrangements.</w:t>
      </w:r>
    </w:p>
    <w:p w14:paraId="3A56EF7E" w14:textId="77777777" w:rsidR="00EC378A" w:rsidRPr="00EC378A" w:rsidRDefault="00EC378A" w:rsidP="00EC378A">
      <w:pPr>
        <w:pStyle w:val="TNCBodyText"/>
        <w:contextualSpacing/>
      </w:pPr>
    </w:p>
    <w:p w14:paraId="59002FF3" w14:textId="77777777" w:rsidR="00EC378A" w:rsidRDefault="00EC378A" w:rsidP="00EC378A">
      <w:pPr>
        <w:pStyle w:val="TNCBodyText"/>
        <w:contextualSpacing/>
      </w:pPr>
      <w:r w:rsidRPr="00EC378A">
        <w:t>Each school is encouraged to:</w:t>
      </w:r>
    </w:p>
    <w:p w14:paraId="101830A9" w14:textId="77777777" w:rsidR="00623140" w:rsidRPr="00EC378A" w:rsidRDefault="00623140" w:rsidP="00EC378A">
      <w:pPr>
        <w:pStyle w:val="TNCBodyText"/>
        <w:contextualSpacing/>
      </w:pPr>
    </w:p>
    <w:p w14:paraId="773C5850" w14:textId="0D3D45E1" w:rsidR="00EC378A" w:rsidRPr="00EC378A" w:rsidRDefault="00EC378A" w:rsidP="00623140">
      <w:pPr>
        <w:pStyle w:val="TNCBodyText"/>
        <w:numPr>
          <w:ilvl w:val="0"/>
          <w:numId w:val="29"/>
        </w:numPr>
        <w:contextualSpacing/>
      </w:pPr>
      <w:r w:rsidRPr="00EC378A">
        <w:t xml:space="preserve">Provide opportunities for Year 11 pupils to reflect on their experience of study leave, including through surveys, </w:t>
      </w:r>
      <w:r w:rsidR="00623140">
        <w:t>form-</w:t>
      </w:r>
      <w:r w:rsidRPr="00EC378A">
        <w:t>tutor time feedback, or exit interviews</w:t>
      </w:r>
    </w:p>
    <w:p w14:paraId="6114E980" w14:textId="120A53A3" w:rsidR="00EC378A" w:rsidRPr="00EC378A" w:rsidRDefault="00EC378A" w:rsidP="00623140">
      <w:pPr>
        <w:pStyle w:val="TNCBodyText"/>
        <w:numPr>
          <w:ilvl w:val="0"/>
          <w:numId w:val="29"/>
        </w:numPr>
        <w:contextualSpacing/>
      </w:pPr>
      <w:r w:rsidRPr="00EC378A">
        <w:t>Gather feedback from parents and carers, particularly on communication, support offered, and the perceived impact of study leave on learning and wellbeing</w:t>
      </w:r>
    </w:p>
    <w:p w14:paraId="7A4EB7D3" w14:textId="34C29510" w:rsidR="00EC378A" w:rsidRPr="00EC378A" w:rsidRDefault="00EC378A" w:rsidP="00623140">
      <w:pPr>
        <w:pStyle w:val="TNCBodyText"/>
        <w:numPr>
          <w:ilvl w:val="0"/>
          <w:numId w:val="29"/>
        </w:numPr>
        <w:contextualSpacing/>
      </w:pPr>
      <w:r w:rsidRPr="00EC378A">
        <w:t>Use this feedback to inform future study leave planning, in-school revision strategies, and pastoral support approaches</w:t>
      </w:r>
    </w:p>
    <w:p w14:paraId="38EF222C" w14:textId="0A75A86E" w:rsidR="00EC378A" w:rsidRPr="00EC378A" w:rsidRDefault="00EC378A" w:rsidP="00623140">
      <w:pPr>
        <w:pStyle w:val="TNCBodyText"/>
        <w:numPr>
          <w:ilvl w:val="0"/>
          <w:numId w:val="29"/>
        </w:numPr>
        <w:contextualSpacing/>
      </w:pPr>
      <w:r w:rsidRPr="00EC378A">
        <w:t>Include parent and pupil voice within the annual review of the policy, as part of whole-school evaluation and Trust-wide quality assurance</w:t>
      </w:r>
    </w:p>
    <w:p w14:paraId="376ABAB8" w14:textId="77777777" w:rsidR="00623140" w:rsidRDefault="00623140" w:rsidP="00EC378A">
      <w:pPr>
        <w:pStyle w:val="TNCBodyText"/>
        <w:contextualSpacing/>
      </w:pPr>
    </w:p>
    <w:p w14:paraId="017B6110" w14:textId="3F312373" w:rsidR="005059F8" w:rsidRDefault="00EC378A" w:rsidP="00B634E6">
      <w:pPr>
        <w:pStyle w:val="TNCBodyText"/>
        <w:contextualSpacing/>
      </w:pPr>
      <w:r w:rsidRPr="00EC378A">
        <w:t>All feedback will be handled confidentially, and where appropriate, shared with senior leaders to improve provision and ensure that study leave supports high outcomes, inclusion, and pupil safety across the Trust.</w:t>
      </w:r>
    </w:p>
    <w:p w14:paraId="62EE314A" w14:textId="77777777" w:rsidR="005059F8" w:rsidRPr="00A75164" w:rsidRDefault="005059F8" w:rsidP="005059F8">
      <w:pPr>
        <w:pStyle w:val="Heading10"/>
      </w:pPr>
      <w:r>
        <w:t>Complaints and disputes</w:t>
      </w:r>
    </w:p>
    <w:p w14:paraId="66E5CE47" w14:textId="77777777" w:rsidR="005059F8" w:rsidRDefault="005059F8" w:rsidP="005059F8">
      <w:pPr>
        <w:pStyle w:val="TNCBodyText"/>
        <w:contextualSpacing/>
      </w:pPr>
      <w:r w:rsidRPr="00EC378A">
        <w:t>T</w:t>
      </w:r>
      <w:r>
        <w:t>CAT</w:t>
      </w:r>
      <w:r w:rsidRPr="00EC378A">
        <w:t xml:space="preserve"> recognises that study leave decisions may impact pupils and families in different ways. While the arrangements are made in the best interests of the individual and their learning, parents and carers have the right to raise concerns where they feel a decision has been made unfairly or without due consideration.</w:t>
      </w:r>
    </w:p>
    <w:p w14:paraId="1927774D" w14:textId="77777777" w:rsidR="005059F8" w:rsidRPr="00EC378A" w:rsidRDefault="005059F8" w:rsidP="005059F8">
      <w:pPr>
        <w:pStyle w:val="TNCBodyText"/>
        <w:contextualSpacing/>
      </w:pPr>
    </w:p>
    <w:p w14:paraId="1A1881F8" w14:textId="77777777" w:rsidR="005059F8" w:rsidRDefault="005059F8" w:rsidP="005059F8">
      <w:pPr>
        <w:pStyle w:val="TNCBodyText"/>
        <w:contextualSpacing/>
      </w:pPr>
      <w:r w:rsidRPr="00EC378A">
        <w:t>If a parent or carer is dissatisfied with:</w:t>
      </w:r>
    </w:p>
    <w:p w14:paraId="393EB507" w14:textId="77777777" w:rsidR="005059F8" w:rsidRPr="00EC378A" w:rsidRDefault="005059F8" w:rsidP="005059F8">
      <w:pPr>
        <w:pStyle w:val="TNCBodyText"/>
        <w:contextualSpacing/>
      </w:pPr>
    </w:p>
    <w:p w14:paraId="35B38E48" w14:textId="77777777" w:rsidR="005059F8" w:rsidRPr="00EC378A" w:rsidRDefault="005059F8" w:rsidP="005059F8">
      <w:pPr>
        <w:pStyle w:val="TNCBodyText"/>
        <w:numPr>
          <w:ilvl w:val="0"/>
          <w:numId w:val="27"/>
        </w:numPr>
        <w:contextualSpacing/>
      </w:pPr>
      <w:r w:rsidRPr="00EC378A">
        <w:t>The decision to grant or deny study leave</w:t>
      </w:r>
    </w:p>
    <w:p w14:paraId="44663799" w14:textId="77777777" w:rsidR="005059F8" w:rsidRPr="00EC378A" w:rsidRDefault="005059F8" w:rsidP="005059F8">
      <w:pPr>
        <w:pStyle w:val="TNCBodyText"/>
        <w:numPr>
          <w:ilvl w:val="0"/>
          <w:numId w:val="27"/>
        </w:numPr>
        <w:contextualSpacing/>
      </w:pPr>
      <w:r w:rsidRPr="00EC378A">
        <w:t>The arrangements made for in-school provision</w:t>
      </w:r>
    </w:p>
    <w:p w14:paraId="206FC173" w14:textId="77777777" w:rsidR="005059F8" w:rsidRDefault="005059F8" w:rsidP="005059F8">
      <w:pPr>
        <w:pStyle w:val="TNCBodyText"/>
        <w:numPr>
          <w:ilvl w:val="0"/>
          <w:numId w:val="27"/>
        </w:numPr>
        <w:contextualSpacing/>
      </w:pPr>
      <w:r w:rsidRPr="00EC378A">
        <w:t>The communication or conduct relating to study leave implementation</w:t>
      </w:r>
    </w:p>
    <w:p w14:paraId="7A5D1C96" w14:textId="77777777" w:rsidR="005059F8" w:rsidRPr="00EC378A" w:rsidRDefault="005059F8" w:rsidP="005059F8">
      <w:pPr>
        <w:pStyle w:val="TNCBodyText"/>
        <w:ind w:left="720"/>
        <w:contextualSpacing/>
      </w:pPr>
    </w:p>
    <w:p w14:paraId="611E8F17" w14:textId="77777777" w:rsidR="005059F8" w:rsidRDefault="005059F8" w:rsidP="005059F8">
      <w:pPr>
        <w:pStyle w:val="TNCBodyText"/>
        <w:contextualSpacing/>
      </w:pPr>
      <w:r w:rsidRPr="00EC378A">
        <w:t xml:space="preserve">They are encouraged to raise the issue in the first instance with the Headteacher/Head of School at their child’s school. Where concerns cannot be resolved informally, a formal complaint may be made by following the </w:t>
      </w:r>
      <w:r>
        <w:t>TCAT</w:t>
      </w:r>
      <w:r w:rsidRPr="00EC378A">
        <w:t>’s published Complaints Policy</w:t>
      </w:r>
      <w:r>
        <w:t xml:space="preserve"> and Procedure</w:t>
      </w:r>
      <w:r w:rsidRPr="00EC378A">
        <w:t xml:space="preserve">, available on the </w:t>
      </w:r>
      <w:r>
        <w:t>TCAT/</w:t>
      </w:r>
      <w:r w:rsidRPr="00EC378A">
        <w:t>school website or on request.</w:t>
      </w:r>
    </w:p>
    <w:p w14:paraId="6C645512" w14:textId="77777777" w:rsidR="005059F8" w:rsidRPr="00EC378A" w:rsidRDefault="005059F8" w:rsidP="005059F8">
      <w:pPr>
        <w:pStyle w:val="TNCBodyText"/>
        <w:contextualSpacing/>
      </w:pPr>
    </w:p>
    <w:p w14:paraId="4C4A8C1E" w14:textId="1C7E9544" w:rsidR="005059F8" w:rsidRDefault="005059F8" w:rsidP="00B634E6">
      <w:pPr>
        <w:pStyle w:val="TNCBodyText"/>
        <w:contextualSpacing/>
      </w:pPr>
      <w:r w:rsidRPr="00EC378A">
        <w:t>All complaints will be managed in accordance with the T</w:t>
      </w:r>
      <w:r>
        <w:t>CAT</w:t>
      </w:r>
      <w:r w:rsidRPr="00EC378A">
        <w:t>'s Complaints</w:t>
      </w:r>
      <w:r>
        <w:t xml:space="preserve"> Policy and</w:t>
      </w:r>
      <w:r w:rsidRPr="00EC378A">
        <w:t xml:space="preserve"> Procedure, and the outcome will be shared with the complainant in a timely and transparent manner.</w:t>
      </w:r>
    </w:p>
    <w:p w14:paraId="4D1EE736" w14:textId="77777777" w:rsidR="00A75164" w:rsidRPr="00114B8E" w:rsidRDefault="00A75164" w:rsidP="00A75164">
      <w:pPr>
        <w:pStyle w:val="Heading10"/>
        <w:numPr>
          <w:ilvl w:val="0"/>
          <w:numId w:val="0"/>
        </w:numPr>
      </w:pPr>
      <w:r w:rsidRPr="007A4D3D">
        <w:t>Monitoring and review</w:t>
      </w:r>
    </w:p>
    <w:p w14:paraId="3598E200" w14:textId="77777777" w:rsidR="00A75164" w:rsidRPr="00114B8E" w:rsidRDefault="00A75164" w:rsidP="00A75164">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4522FC9B" w14:textId="77777777" w:rsidR="00A75164" w:rsidRPr="00114B8E" w:rsidRDefault="00A75164" w:rsidP="00A75164">
      <w:r w:rsidRPr="00114B8E">
        <w:t xml:space="preserve">Any changes made to the policy will be amended by the Executive Headteacher/CEO and will be communicated to Executive Leaders, the TCAT Central Team and to Headteachers/Heads of School, who, in turn, will alert school-based staff. </w:t>
      </w:r>
    </w:p>
    <w:p w14:paraId="71DA8722" w14:textId="510FAA33" w:rsidR="00A75164" w:rsidRDefault="00A75164" w:rsidP="00A75164">
      <w:r w:rsidRPr="00114B8E">
        <w:t>The next scheduled review date for this policy is 31</w:t>
      </w:r>
      <w:r w:rsidRPr="00114B8E">
        <w:rPr>
          <w:vertAlign w:val="superscript"/>
        </w:rPr>
        <w:t>st</w:t>
      </w:r>
      <w:r w:rsidRPr="00114B8E">
        <w:t xml:space="preserve"> </w:t>
      </w:r>
      <w:r w:rsidR="00B634E6">
        <w:t>August</w:t>
      </w:r>
      <w:r w:rsidRPr="00114B8E">
        <w:t xml:space="preserve"> 202</w:t>
      </w:r>
      <w:r>
        <w:t>6</w:t>
      </w:r>
      <w:r w:rsidRPr="00114B8E">
        <w:t>.</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7A4D3D" w:rsidRPr="00114B8E" w14:paraId="2A7FA499" w14:textId="77777777" w:rsidTr="009340C5">
        <w:trPr>
          <w:trHeight w:val="561"/>
        </w:trPr>
        <w:tc>
          <w:tcPr>
            <w:tcW w:w="14206" w:type="dxa"/>
            <w:gridSpan w:val="4"/>
            <w:vAlign w:val="center"/>
          </w:tcPr>
          <w:p w14:paraId="20EC7635" w14:textId="77777777" w:rsidR="007A4D3D" w:rsidRPr="00114B8E" w:rsidRDefault="007A4D3D" w:rsidP="009340C5">
            <w:pPr>
              <w:spacing w:after="200" w:line="276" w:lineRule="auto"/>
            </w:pPr>
            <w:r w:rsidRPr="00114B8E">
              <w:t>Signed by:</w:t>
            </w:r>
          </w:p>
        </w:tc>
      </w:tr>
      <w:tr w:rsidR="007A4D3D" w:rsidRPr="00114B8E" w14:paraId="7257DBBA" w14:textId="77777777" w:rsidTr="009340C5">
        <w:trPr>
          <w:trHeight w:val="900"/>
        </w:trPr>
        <w:tc>
          <w:tcPr>
            <w:tcW w:w="4427" w:type="dxa"/>
            <w:tcBorders>
              <w:bottom w:val="single" w:sz="2" w:space="0" w:color="auto"/>
            </w:tcBorders>
          </w:tcPr>
          <w:p w14:paraId="7DDA5726" w14:textId="77777777" w:rsidR="007A4D3D" w:rsidRPr="00114B8E" w:rsidRDefault="007A4D3D" w:rsidP="009340C5">
            <w:pPr>
              <w:spacing w:line="276" w:lineRule="auto"/>
            </w:pPr>
          </w:p>
        </w:tc>
        <w:tc>
          <w:tcPr>
            <w:tcW w:w="3381" w:type="dxa"/>
            <w:vAlign w:val="bottom"/>
          </w:tcPr>
          <w:p w14:paraId="3C4E3747" w14:textId="77777777" w:rsidR="007A4D3D" w:rsidRPr="00114B8E" w:rsidRDefault="007A4D3D" w:rsidP="009340C5">
            <w:pPr>
              <w:spacing w:line="276" w:lineRule="auto"/>
            </w:pPr>
            <w:r w:rsidRPr="00114B8E">
              <w:t>Executive Headteacher/CEO</w:t>
            </w:r>
          </w:p>
        </w:tc>
        <w:tc>
          <w:tcPr>
            <w:tcW w:w="1330" w:type="dxa"/>
            <w:vAlign w:val="bottom"/>
          </w:tcPr>
          <w:p w14:paraId="1FAB7CFB" w14:textId="77777777" w:rsidR="007A4D3D" w:rsidRPr="00114B8E" w:rsidRDefault="007A4D3D" w:rsidP="009340C5">
            <w:pPr>
              <w:spacing w:line="276" w:lineRule="auto"/>
              <w:jc w:val="right"/>
            </w:pPr>
            <w:r w:rsidRPr="00114B8E">
              <w:t>Date:</w:t>
            </w:r>
          </w:p>
        </w:tc>
        <w:tc>
          <w:tcPr>
            <w:tcW w:w="5068" w:type="dxa"/>
            <w:tcBorders>
              <w:bottom w:val="single" w:sz="2" w:space="0" w:color="auto"/>
            </w:tcBorders>
          </w:tcPr>
          <w:p w14:paraId="10E66907" w14:textId="77777777" w:rsidR="007A4D3D" w:rsidRPr="00114B8E" w:rsidRDefault="007A4D3D" w:rsidP="009340C5">
            <w:pPr>
              <w:spacing w:line="276" w:lineRule="auto"/>
            </w:pPr>
          </w:p>
        </w:tc>
      </w:tr>
      <w:tr w:rsidR="007A4D3D" w:rsidRPr="00114B8E" w14:paraId="2860DEA4" w14:textId="77777777" w:rsidTr="009340C5">
        <w:trPr>
          <w:trHeight w:val="900"/>
        </w:trPr>
        <w:tc>
          <w:tcPr>
            <w:tcW w:w="4427" w:type="dxa"/>
            <w:tcBorders>
              <w:top w:val="single" w:sz="2" w:space="0" w:color="auto"/>
              <w:bottom w:val="single" w:sz="4" w:space="0" w:color="auto"/>
            </w:tcBorders>
          </w:tcPr>
          <w:p w14:paraId="2F955287" w14:textId="77777777" w:rsidR="007A4D3D" w:rsidRPr="00114B8E" w:rsidRDefault="007A4D3D" w:rsidP="009340C5">
            <w:pPr>
              <w:spacing w:line="276" w:lineRule="auto"/>
            </w:pPr>
          </w:p>
        </w:tc>
        <w:tc>
          <w:tcPr>
            <w:tcW w:w="3381" w:type="dxa"/>
            <w:vAlign w:val="bottom"/>
          </w:tcPr>
          <w:p w14:paraId="0E8BC483" w14:textId="77777777" w:rsidR="007A4D3D" w:rsidRPr="00114B8E" w:rsidRDefault="007A4D3D" w:rsidP="009340C5">
            <w:pPr>
              <w:spacing w:line="276" w:lineRule="auto"/>
              <w:rPr>
                <w:highlight w:val="lightGray"/>
              </w:rPr>
            </w:pPr>
            <w:r w:rsidRPr="00114B8E">
              <w:t>Board appointed Trustee</w:t>
            </w:r>
          </w:p>
        </w:tc>
        <w:tc>
          <w:tcPr>
            <w:tcW w:w="1330" w:type="dxa"/>
            <w:vAlign w:val="bottom"/>
          </w:tcPr>
          <w:p w14:paraId="22FE834C" w14:textId="77777777" w:rsidR="007A4D3D" w:rsidRPr="00114B8E" w:rsidRDefault="007A4D3D" w:rsidP="009340C5">
            <w:pPr>
              <w:spacing w:line="276" w:lineRule="auto"/>
              <w:jc w:val="right"/>
            </w:pPr>
            <w:r w:rsidRPr="00114B8E">
              <w:t>Date:</w:t>
            </w:r>
          </w:p>
        </w:tc>
        <w:tc>
          <w:tcPr>
            <w:tcW w:w="5068" w:type="dxa"/>
            <w:tcBorders>
              <w:top w:val="single" w:sz="2" w:space="0" w:color="auto"/>
              <w:bottom w:val="single" w:sz="4" w:space="0" w:color="auto"/>
            </w:tcBorders>
          </w:tcPr>
          <w:p w14:paraId="18FFCCCF" w14:textId="77777777" w:rsidR="007A4D3D" w:rsidRPr="00114B8E" w:rsidRDefault="007A4D3D" w:rsidP="009340C5">
            <w:pPr>
              <w:spacing w:line="276" w:lineRule="auto"/>
            </w:pPr>
          </w:p>
        </w:tc>
      </w:tr>
    </w:tbl>
    <w:p w14:paraId="57D12497" w14:textId="77777777" w:rsidR="007A4D3D" w:rsidRDefault="007A4D3D" w:rsidP="00A75164"/>
    <w:p w14:paraId="21E6C549" w14:textId="77777777" w:rsidR="00A75164" w:rsidRPr="00E553A2" w:rsidRDefault="00A75164" w:rsidP="00A75164">
      <w:pPr>
        <w:rPr>
          <w:sz w:val="2"/>
          <w:szCs w:val="2"/>
        </w:rPr>
      </w:pPr>
    </w:p>
    <w:sectPr w:rsidR="00A75164" w:rsidRPr="00E553A2" w:rsidSect="00A75164">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40592CE-D2BB-4AA9-B7C6-D4C9C3388C5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3FA5"/>
    <w:multiLevelType w:val="hybridMultilevel"/>
    <w:tmpl w:val="AC98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7F666DF"/>
    <w:multiLevelType w:val="hybridMultilevel"/>
    <w:tmpl w:val="73C6F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255A2"/>
    <w:multiLevelType w:val="hybridMultilevel"/>
    <w:tmpl w:val="CAA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12173"/>
    <w:multiLevelType w:val="hybridMultilevel"/>
    <w:tmpl w:val="E59C4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332A8"/>
    <w:multiLevelType w:val="hybridMultilevel"/>
    <w:tmpl w:val="39A24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625B2"/>
    <w:multiLevelType w:val="multilevel"/>
    <w:tmpl w:val="C26E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12B8D"/>
    <w:multiLevelType w:val="hybridMultilevel"/>
    <w:tmpl w:val="F2CE5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D73A9"/>
    <w:multiLevelType w:val="hybridMultilevel"/>
    <w:tmpl w:val="D396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C34BD"/>
    <w:multiLevelType w:val="hybridMultilevel"/>
    <w:tmpl w:val="E7D8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552FC"/>
    <w:multiLevelType w:val="hybridMultilevel"/>
    <w:tmpl w:val="9F18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B007E"/>
    <w:multiLevelType w:val="hybridMultilevel"/>
    <w:tmpl w:val="3D067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24A2C"/>
    <w:multiLevelType w:val="hybridMultilevel"/>
    <w:tmpl w:val="89283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76822"/>
    <w:multiLevelType w:val="hybridMultilevel"/>
    <w:tmpl w:val="1560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C0070"/>
    <w:multiLevelType w:val="hybridMultilevel"/>
    <w:tmpl w:val="FE8E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00E59"/>
    <w:multiLevelType w:val="hybridMultilevel"/>
    <w:tmpl w:val="82F0A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2F60B2"/>
    <w:multiLevelType w:val="hybridMultilevel"/>
    <w:tmpl w:val="B392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3A0DF7"/>
    <w:multiLevelType w:val="multilevel"/>
    <w:tmpl w:val="00F0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1" w15:restartNumberingAfterBreak="0">
    <w:nsid w:val="59CB1912"/>
    <w:multiLevelType w:val="hybridMultilevel"/>
    <w:tmpl w:val="1744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5E6354C6"/>
    <w:multiLevelType w:val="multilevel"/>
    <w:tmpl w:val="DD8C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407888"/>
    <w:multiLevelType w:val="hybridMultilevel"/>
    <w:tmpl w:val="D040C192"/>
    <w:lvl w:ilvl="0" w:tplc="B2E8264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395049D"/>
    <w:multiLevelType w:val="hybridMultilevel"/>
    <w:tmpl w:val="2F2A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37179C7"/>
    <w:multiLevelType w:val="hybridMultilevel"/>
    <w:tmpl w:val="2B12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441EBF"/>
    <w:multiLevelType w:val="hybridMultilevel"/>
    <w:tmpl w:val="620A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5B0CEF"/>
    <w:multiLevelType w:val="hybridMultilevel"/>
    <w:tmpl w:val="9DC4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689360">
    <w:abstractNumId w:val="26"/>
  </w:num>
  <w:num w:numId="2" w16cid:durableId="843592689">
    <w:abstractNumId w:val="27"/>
  </w:num>
  <w:num w:numId="3" w16cid:durableId="713430728">
    <w:abstractNumId w:val="18"/>
  </w:num>
  <w:num w:numId="4" w16cid:durableId="882670824">
    <w:abstractNumId w:val="1"/>
  </w:num>
  <w:num w:numId="5" w16cid:durableId="1539582641">
    <w:abstractNumId w:val="22"/>
  </w:num>
  <w:num w:numId="6" w16cid:durableId="1652752479">
    <w:abstractNumId w:val="19"/>
  </w:num>
  <w:num w:numId="7" w16cid:durableId="1876189327">
    <w:abstractNumId w:val="24"/>
  </w:num>
  <w:num w:numId="8" w16cid:durableId="913585549">
    <w:abstractNumId w:val="3"/>
  </w:num>
  <w:num w:numId="9" w16cid:durableId="525289912">
    <w:abstractNumId w:val="20"/>
  </w:num>
  <w:num w:numId="10" w16cid:durableId="1639145265">
    <w:abstractNumId w:val="9"/>
  </w:num>
  <w:num w:numId="11" w16cid:durableId="2072607806">
    <w:abstractNumId w:val="13"/>
  </w:num>
  <w:num w:numId="12" w16cid:durableId="260574072">
    <w:abstractNumId w:val="11"/>
  </w:num>
  <w:num w:numId="13" w16cid:durableId="1479834502">
    <w:abstractNumId w:val="8"/>
  </w:num>
  <w:num w:numId="14" w16cid:durableId="1957327753">
    <w:abstractNumId w:val="10"/>
  </w:num>
  <w:num w:numId="15" w16cid:durableId="670987097">
    <w:abstractNumId w:val="28"/>
  </w:num>
  <w:num w:numId="16" w16cid:durableId="1020593136">
    <w:abstractNumId w:val="12"/>
  </w:num>
  <w:num w:numId="17" w16cid:durableId="2125532560">
    <w:abstractNumId w:val="30"/>
  </w:num>
  <w:num w:numId="18" w16cid:durableId="777681106">
    <w:abstractNumId w:val="21"/>
  </w:num>
  <w:num w:numId="19" w16cid:durableId="335961202">
    <w:abstractNumId w:val="14"/>
  </w:num>
  <w:num w:numId="20" w16cid:durableId="1623225851">
    <w:abstractNumId w:val="0"/>
  </w:num>
  <w:num w:numId="21" w16cid:durableId="1307393458">
    <w:abstractNumId w:val="5"/>
  </w:num>
  <w:num w:numId="22" w16cid:durableId="1166896250">
    <w:abstractNumId w:val="25"/>
  </w:num>
  <w:num w:numId="23" w16cid:durableId="1547377662">
    <w:abstractNumId w:val="2"/>
  </w:num>
  <w:num w:numId="24" w16cid:durableId="1712682379">
    <w:abstractNumId w:val="7"/>
  </w:num>
  <w:num w:numId="25" w16cid:durableId="349986692">
    <w:abstractNumId w:val="4"/>
  </w:num>
  <w:num w:numId="26" w16cid:durableId="148132513">
    <w:abstractNumId w:val="15"/>
  </w:num>
  <w:num w:numId="27" w16cid:durableId="717165021">
    <w:abstractNumId w:val="6"/>
  </w:num>
  <w:num w:numId="28" w16cid:durableId="940841328">
    <w:abstractNumId w:val="23"/>
  </w:num>
  <w:num w:numId="29" w16cid:durableId="1577936021">
    <w:abstractNumId w:val="29"/>
  </w:num>
  <w:num w:numId="30" w16cid:durableId="780147800">
    <w:abstractNumId w:val="17"/>
  </w:num>
  <w:num w:numId="31" w16cid:durableId="50798304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0D79"/>
    <w:rsid w:val="0001177F"/>
    <w:rsid w:val="000118E2"/>
    <w:rsid w:val="00012052"/>
    <w:rsid w:val="00013F7E"/>
    <w:rsid w:val="00014CF2"/>
    <w:rsid w:val="000165F4"/>
    <w:rsid w:val="00020136"/>
    <w:rsid w:val="00020921"/>
    <w:rsid w:val="00020924"/>
    <w:rsid w:val="00020DFD"/>
    <w:rsid w:val="00022605"/>
    <w:rsid w:val="000229DE"/>
    <w:rsid w:val="0002583A"/>
    <w:rsid w:val="00025A79"/>
    <w:rsid w:val="00026E96"/>
    <w:rsid w:val="0003060D"/>
    <w:rsid w:val="000309F5"/>
    <w:rsid w:val="00030C87"/>
    <w:rsid w:val="000312DD"/>
    <w:rsid w:val="0003218C"/>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33DC"/>
    <w:rsid w:val="00095119"/>
    <w:rsid w:val="00095EF3"/>
    <w:rsid w:val="00096780"/>
    <w:rsid w:val="0009685D"/>
    <w:rsid w:val="000A092A"/>
    <w:rsid w:val="000A0E7E"/>
    <w:rsid w:val="000A1305"/>
    <w:rsid w:val="000A228B"/>
    <w:rsid w:val="000A4907"/>
    <w:rsid w:val="000A6B9C"/>
    <w:rsid w:val="000A7041"/>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5EB8"/>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F0BDC"/>
    <w:rsid w:val="000F2717"/>
    <w:rsid w:val="000F2C76"/>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474B"/>
    <w:rsid w:val="0015617E"/>
    <w:rsid w:val="00156C6A"/>
    <w:rsid w:val="00157F90"/>
    <w:rsid w:val="00160266"/>
    <w:rsid w:val="0016046D"/>
    <w:rsid w:val="00160E7C"/>
    <w:rsid w:val="00160EA3"/>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42F0"/>
    <w:rsid w:val="001A49C2"/>
    <w:rsid w:val="001A4B45"/>
    <w:rsid w:val="001A4BE7"/>
    <w:rsid w:val="001A5858"/>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393D"/>
    <w:rsid w:val="001F3CFB"/>
    <w:rsid w:val="001F50FF"/>
    <w:rsid w:val="001F5C0B"/>
    <w:rsid w:val="001F635A"/>
    <w:rsid w:val="001F6737"/>
    <w:rsid w:val="00201B4B"/>
    <w:rsid w:val="002065FA"/>
    <w:rsid w:val="00206835"/>
    <w:rsid w:val="00206EDA"/>
    <w:rsid w:val="00207C5A"/>
    <w:rsid w:val="00212661"/>
    <w:rsid w:val="00220DF6"/>
    <w:rsid w:val="00223D79"/>
    <w:rsid w:val="00224677"/>
    <w:rsid w:val="002255EF"/>
    <w:rsid w:val="002266F3"/>
    <w:rsid w:val="00226DA4"/>
    <w:rsid w:val="00230DE8"/>
    <w:rsid w:val="002317E1"/>
    <w:rsid w:val="002331D2"/>
    <w:rsid w:val="002333A7"/>
    <w:rsid w:val="00234463"/>
    <w:rsid w:val="00236849"/>
    <w:rsid w:val="00237B28"/>
    <w:rsid w:val="00240743"/>
    <w:rsid w:val="00240E20"/>
    <w:rsid w:val="002415BA"/>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77FB"/>
    <w:rsid w:val="0028203B"/>
    <w:rsid w:val="00282257"/>
    <w:rsid w:val="0028252D"/>
    <w:rsid w:val="0028407E"/>
    <w:rsid w:val="00284768"/>
    <w:rsid w:val="00285028"/>
    <w:rsid w:val="00285083"/>
    <w:rsid w:val="00285505"/>
    <w:rsid w:val="0029265C"/>
    <w:rsid w:val="00292795"/>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4149"/>
    <w:rsid w:val="002F7E63"/>
    <w:rsid w:val="003001A4"/>
    <w:rsid w:val="0030038C"/>
    <w:rsid w:val="00306461"/>
    <w:rsid w:val="00306711"/>
    <w:rsid w:val="00310EF5"/>
    <w:rsid w:val="003129E4"/>
    <w:rsid w:val="00312F93"/>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7AAC"/>
    <w:rsid w:val="003C0592"/>
    <w:rsid w:val="003C0A60"/>
    <w:rsid w:val="003C170E"/>
    <w:rsid w:val="003C35A4"/>
    <w:rsid w:val="003C3C79"/>
    <w:rsid w:val="003C3F23"/>
    <w:rsid w:val="003C4278"/>
    <w:rsid w:val="003D345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3C9D"/>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3F4"/>
    <w:rsid w:val="00472C4A"/>
    <w:rsid w:val="00472C64"/>
    <w:rsid w:val="00472CC2"/>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04B"/>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0CC0"/>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F8"/>
    <w:rsid w:val="00505C53"/>
    <w:rsid w:val="00506406"/>
    <w:rsid w:val="0050713B"/>
    <w:rsid w:val="00507686"/>
    <w:rsid w:val="0051000B"/>
    <w:rsid w:val="00510B45"/>
    <w:rsid w:val="00511050"/>
    <w:rsid w:val="0051116B"/>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97D"/>
    <w:rsid w:val="00551A23"/>
    <w:rsid w:val="00551B14"/>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40B"/>
    <w:rsid w:val="00571CA2"/>
    <w:rsid w:val="005735E7"/>
    <w:rsid w:val="00574008"/>
    <w:rsid w:val="005740A3"/>
    <w:rsid w:val="00575C85"/>
    <w:rsid w:val="00580AC8"/>
    <w:rsid w:val="00583213"/>
    <w:rsid w:val="00583FC6"/>
    <w:rsid w:val="00584C53"/>
    <w:rsid w:val="00585773"/>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22CD"/>
    <w:rsid w:val="005D3602"/>
    <w:rsid w:val="005D369B"/>
    <w:rsid w:val="005D391F"/>
    <w:rsid w:val="005D4EF0"/>
    <w:rsid w:val="005D5DF7"/>
    <w:rsid w:val="005D6BF0"/>
    <w:rsid w:val="005E0355"/>
    <w:rsid w:val="005E041B"/>
    <w:rsid w:val="005E0AC7"/>
    <w:rsid w:val="005E1F75"/>
    <w:rsid w:val="005E412E"/>
    <w:rsid w:val="005E41A5"/>
    <w:rsid w:val="005E440A"/>
    <w:rsid w:val="005F13A3"/>
    <w:rsid w:val="005F251C"/>
    <w:rsid w:val="005F292F"/>
    <w:rsid w:val="005F3E9D"/>
    <w:rsid w:val="005F44F2"/>
    <w:rsid w:val="005F4C1A"/>
    <w:rsid w:val="005F6DDE"/>
    <w:rsid w:val="006006D4"/>
    <w:rsid w:val="0060158E"/>
    <w:rsid w:val="00603B1D"/>
    <w:rsid w:val="006055E4"/>
    <w:rsid w:val="00605732"/>
    <w:rsid w:val="00610CE8"/>
    <w:rsid w:val="0061136D"/>
    <w:rsid w:val="00611B11"/>
    <w:rsid w:val="0061378C"/>
    <w:rsid w:val="00613D2C"/>
    <w:rsid w:val="00617D26"/>
    <w:rsid w:val="006203C1"/>
    <w:rsid w:val="006205D0"/>
    <w:rsid w:val="006217F8"/>
    <w:rsid w:val="00623140"/>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27FA"/>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23A0"/>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4530"/>
    <w:rsid w:val="007752CC"/>
    <w:rsid w:val="00776766"/>
    <w:rsid w:val="00777073"/>
    <w:rsid w:val="007806A7"/>
    <w:rsid w:val="00780F85"/>
    <w:rsid w:val="00780FCB"/>
    <w:rsid w:val="007826A3"/>
    <w:rsid w:val="00782BD3"/>
    <w:rsid w:val="00783359"/>
    <w:rsid w:val="00783DCC"/>
    <w:rsid w:val="0078424C"/>
    <w:rsid w:val="007846B9"/>
    <w:rsid w:val="00785D02"/>
    <w:rsid w:val="0078679F"/>
    <w:rsid w:val="00790EAD"/>
    <w:rsid w:val="00794E61"/>
    <w:rsid w:val="007A14BB"/>
    <w:rsid w:val="007A17AE"/>
    <w:rsid w:val="007A23C7"/>
    <w:rsid w:val="007A4D3D"/>
    <w:rsid w:val="007A5E50"/>
    <w:rsid w:val="007B104A"/>
    <w:rsid w:val="007B3138"/>
    <w:rsid w:val="007B3740"/>
    <w:rsid w:val="007B4852"/>
    <w:rsid w:val="007B5569"/>
    <w:rsid w:val="007B557B"/>
    <w:rsid w:val="007B72E5"/>
    <w:rsid w:val="007B7CB6"/>
    <w:rsid w:val="007B7E11"/>
    <w:rsid w:val="007C0E8C"/>
    <w:rsid w:val="007C1667"/>
    <w:rsid w:val="007C192A"/>
    <w:rsid w:val="007C2CF2"/>
    <w:rsid w:val="007C685E"/>
    <w:rsid w:val="007C6A7A"/>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398"/>
    <w:rsid w:val="007E535E"/>
    <w:rsid w:val="007E561E"/>
    <w:rsid w:val="007E6666"/>
    <w:rsid w:val="007E726B"/>
    <w:rsid w:val="007E7E23"/>
    <w:rsid w:val="007F5D7C"/>
    <w:rsid w:val="007F701D"/>
    <w:rsid w:val="007F7982"/>
    <w:rsid w:val="00800008"/>
    <w:rsid w:val="00800517"/>
    <w:rsid w:val="0080065E"/>
    <w:rsid w:val="008016C3"/>
    <w:rsid w:val="00801BD2"/>
    <w:rsid w:val="008038FD"/>
    <w:rsid w:val="008067A3"/>
    <w:rsid w:val="008077FE"/>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4F34"/>
    <w:rsid w:val="0085630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8A9"/>
    <w:rsid w:val="00883F81"/>
    <w:rsid w:val="0088440A"/>
    <w:rsid w:val="0088629F"/>
    <w:rsid w:val="00890B05"/>
    <w:rsid w:val="0089113B"/>
    <w:rsid w:val="00892056"/>
    <w:rsid w:val="00894151"/>
    <w:rsid w:val="00894E04"/>
    <w:rsid w:val="0089581D"/>
    <w:rsid w:val="008A25FA"/>
    <w:rsid w:val="008A3231"/>
    <w:rsid w:val="008A4101"/>
    <w:rsid w:val="008A4539"/>
    <w:rsid w:val="008A5AE8"/>
    <w:rsid w:val="008A5C10"/>
    <w:rsid w:val="008A6C9A"/>
    <w:rsid w:val="008A740B"/>
    <w:rsid w:val="008A7EF8"/>
    <w:rsid w:val="008B133C"/>
    <w:rsid w:val="008B2BDD"/>
    <w:rsid w:val="008B2EDE"/>
    <w:rsid w:val="008B30E4"/>
    <w:rsid w:val="008B3E90"/>
    <w:rsid w:val="008B4D2B"/>
    <w:rsid w:val="008B50BA"/>
    <w:rsid w:val="008B5704"/>
    <w:rsid w:val="008B5809"/>
    <w:rsid w:val="008B5CD7"/>
    <w:rsid w:val="008B7CEE"/>
    <w:rsid w:val="008B7E6D"/>
    <w:rsid w:val="008C1A59"/>
    <w:rsid w:val="008C1D03"/>
    <w:rsid w:val="008C2641"/>
    <w:rsid w:val="008C2CD3"/>
    <w:rsid w:val="008C53AA"/>
    <w:rsid w:val="008C5A4A"/>
    <w:rsid w:val="008C6894"/>
    <w:rsid w:val="008C7D24"/>
    <w:rsid w:val="008C7D80"/>
    <w:rsid w:val="008D1CEE"/>
    <w:rsid w:val="008D20E8"/>
    <w:rsid w:val="008D4F9D"/>
    <w:rsid w:val="008D56E2"/>
    <w:rsid w:val="008D57D4"/>
    <w:rsid w:val="008D64B0"/>
    <w:rsid w:val="008D775D"/>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4D51"/>
    <w:rsid w:val="00905E36"/>
    <w:rsid w:val="00906D77"/>
    <w:rsid w:val="00907040"/>
    <w:rsid w:val="00907812"/>
    <w:rsid w:val="00911CD5"/>
    <w:rsid w:val="00912426"/>
    <w:rsid w:val="00914B2C"/>
    <w:rsid w:val="00916653"/>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703BF"/>
    <w:rsid w:val="00971417"/>
    <w:rsid w:val="00971CAD"/>
    <w:rsid w:val="00972DC9"/>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2DE"/>
    <w:rsid w:val="009C784B"/>
    <w:rsid w:val="009D0D60"/>
    <w:rsid w:val="009D1421"/>
    <w:rsid w:val="009D1A1B"/>
    <w:rsid w:val="009D3506"/>
    <w:rsid w:val="009D5855"/>
    <w:rsid w:val="009D5B5A"/>
    <w:rsid w:val="009D6753"/>
    <w:rsid w:val="009D6921"/>
    <w:rsid w:val="009D6AA4"/>
    <w:rsid w:val="009D7C3D"/>
    <w:rsid w:val="009E1147"/>
    <w:rsid w:val="009E278E"/>
    <w:rsid w:val="009E330D"/>
    <w:rsid w:val="009E34DC"/>
    <w:rsid w:val="009E44FB"/>
    <w:rsid w:val="009E5DCD"/>
    <w:rsid w:val="009E5EDD"/>
    <w:rsid w:val="009E601B"/>
    <w:rsid w:val="009F0D88"/>
    <w:rsid w:val="009F0EF7"/>
    <w:rsid w:val="009F1103"/>
    <w:rsid w:val="009F1292"/>
    <w:rsid w:val="009F3A48"/>
    <w:rsid w:val="009F5952"/>
    <w:rsid w:val="009F5AFC"/>
    <w:rsid w:val="009F6A1D"/>
    <w:rsid w:val="00A00C68"/>
    <w:rsid w:val="00A04460"/>
    <w:rsid w:val="00A06FE5"/>
    <w:rsid w:val="00A10F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0AB"/>
    <w:rsid w:val="00A23725"/>
    <w:rsid w:val="00A23B71"/>
    <w:rsid w:val="00A252AC"/>
    <w:rsid w:val="00A255CF"/>
    <w:rsid w:val="00A26817"/>
    <w:rsid w:val="00A26843"/>
    <w:rsid w:val="00A30472"/>
    <w:rsid w:val="00A31BA2"/>
    <w:rsid w:val="00A31F06"/>
    <w:rsid w:val="00A33F35"/>
    <w:rsid w:val="00A34652"/>
    <w:rsid w:val="00A3492B"/>
    <w:rsid w:val="00A34F8C"/>
    <w:rsid w:val="00A36509"/>
    <w:rsid w:val="00A41109"/>
    <w:rsid w:val="00A460CB"/>
    <w:rsid w:val="00A463D8"/>
    <w:rsid w:val="00A47696"/>
    <w:rsid w:val="00A505FC"/>
    <w:rsid w:val="00A50774"/>
    <w:rsid w:val="00A51B52"/>
    <w:rsid w:val="00A547CF"/>
    <w:rsid w:val="00A57973"/>
    <w:rsid w:val="00A61CB9"/>
    <w:rsid w:val="00A61E5F"/>
    <w:rsid w:val="00A6540D"/>
    <w:rsid w:val="00A666B6"/>
    <w:rsid w:val="00A66BD1"/>
    <w:rsid w:val="00A70628"/>
    <w:rsid w:val="00A70E34"/>
    <w:rsid w:val="00A718BB"/>
    <w:rsid w:val="00A722BA"/>
    <w:rsid w:val="00A7242F"/>
    <w:rsid w:val="00A74C4C"/>
    <w:rsid w:val="00A75164"/>
    <w:rsid w:val="00A7597D"/>
    <w:rsid w:val="00A75F69"/>
    <w:rsid w:val="00A76EE6"/>
    <w:rsid w:val="00A77118"/>
    <w:rsid w:val="00A778BC"/>
    <w:rsid w:val="00A82E67"/>
    <w:rsid w:val="00A83249"/>
    <w:rsid w:val="00A838EF"/>
    <w:rsid w:val="00A840FA"/>
    <w:rsid w:val="00A8675F"/>
    <w:rsid w:val="00A8680D"/>
    <w:rsid w:val="00A90EEE"/>
    <w:rsid w:val="00A9338C"/>
    <w:rsid w:val="00A93752"/>
    <w:rsid w:val="00AA24A8"/>
    <w:rsid w:val="00AA2697"/>
    <w:rsid w:val="00AA491D"/>
    <w:rsid w:val="00AB0057"/>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3F18"/>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4805"/>
    <w:rsid w:val="00AF6062"/>
    <w:rsid w:val="00AF738B"/>
    <w:rsid w:val="00AF780A"/>
    <w:rsid w:val="00AF7E0E"/>
    <w:rsid w:val="00B03768"/>
    <w:rsid w:val="00B04553"/>
    <w:rsid w:val="00B050F4"/>
    <w:rsid w:val="00B061FE"/>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6510"/>
    <w:rsid w:val="00B3009C"/>
    <w:rsid w:val="00B3258C"/>
    <w:rsid w:val="00B32F87"/>
    <w:rsid w:val="00B332ED"/>
    <w:rsid w:val="00B33428"/>
    <w:rsid w:val="00B340EB"/>
    <w:rsid w:val="00B34C63"/>
    <w:rsid w:val="00B352B6"/>
    <w:rsid w:val="00B370BA"/>
    <w:rsid w:val="00B41CE4"/>
    <w:rsid w:val="00B42F4D"/>
    <w:rsid w:val="00B441C1"/>
    <w:rsid w:val="00B46687"/>
    <w:rsid w:val="00B47CCB"/>
    <w:rsid w:val="00B50959"/>
    <w:rsid w:val="00B5234B"/>
    <w:rsid w:val="00B611CA"/>
    <w:rsid w:val="00B615BD"/>
    <w:rsid w:val="00B634E6"/>
    <w:rsid w:val="00B6583B"/>
    <w:rsid w:val="00B666E4"/>
    <w:rsid w:val="00B67950"/>
    <w:rsid w:val="00B70316"/>
    <w:rsid w:val="00B72CFC"/>
    <w:rsid w:val="00B7510C"/>
    <w:rsid w:val="00B75F54"/>
    <w:rsid w:val="00B76721"/>
    <w:rsid w:val="00B76B75"/>
    <w:rsid w:val="00B7788E"/>
    <w:rsid w:val="00B8082C"/>
    <w:rsid w:val="00B80F1E"/>
    <w:rsid w:val="00B81BF1"/>
    <w:rsid w:val="00B826AD"/>
    <w:rsid w:val="00B82E28"/>
    <w:rsid w:val="00B850F9"/>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7D8"/>
    <w:rsid w:val="00BA48C6"/>
    <w:rsid w:val="00BA4D70"/>
    <w:rsid w:val="00BA5C49"/>
    <w:rsid w:val="00BA6250"/>
    <w:rsid w:val="00BB1521"/>
    <w:rsid w:val="00BB1893"/>
    <w:rsid w:val="00BB2368"/>
    <w:rsid w:val="00BB3986"/>
    <w:rsid w:val="00BB43D1"/>
    <w:rsid w:val="00BB5571"/>
    <w:rsid w:val="00BB561D"/>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E7E64"/>
    <w:rsid w:val="00BF0E95"/>
    <w:rsid w:val="00BF26EA"/>
    <w:rsid w:val="00BF2BDC"/>
    <w:rsid w:val="00BF3127"/>
    <w:rsid w:val="00BF32DA"/>
    <w:rsid w:val="00BF3DAE"/>
    <w:rsid w:val="00BF3F57"/>
    <w:rsid w:val="00BF4A1B"/>
    <w:rsid w:val="00BF5124"/>
    <w:rsid w:val="00BF5515"/>
    <w:rsid w:val="00BF5916"/>
    <w:rsid w:val="00BF5AC2"/>
    <w:rsid w:val="00BF6BBC"/>
    <w:rsid w:val="00BF7E71"/>
    <w:rsid w:val="00C002C2"/>
    <w:rsid w:val="00C0338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36C38"/>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D56"/>
    <w:rsid w:val="00C82610"/>
    <w:rsid w:val="00C83EDE"/>
    <w:rsid w:val="00C8446D"/>
    <w:rsid w:val="00C844C8"/>
    <w:rsid w:val="00C845CE"/>
    <w:rsid w:val="00C84F0D"/>
    <w:rsid w:val="00C8547F"/>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1D85"/>
    <w:rsid w:val="00CA221B"/>
    <w:rsid w:val="00CA2648"/>
    <w:rsid w:val="00CA2D45"/>
    <w:rsid w:val="00CA6012"/>
    <w:rsid w:val="00CA73B9"/>
    <w:rsid w:val="00CB06DF"/>
    <w:rsid w:val="00CB10E0"/>
    <w:rsid w:val="00CB2979"/>
    <w:rsid w:val="00CB2C89"/>
    <w:rsid w:val="00CB3551"/>
    <w:rsid w:val="00CB4217"/>
    <w:rsid w:val="00CB4265"/>
    <w:rsid w:val="00CB4FDA"/>
    <w:rsid w:val="00CB7383"/>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828"/>
    <w:rsid w:val="00CE0960"/>
    <w:rsid w:val="00CE0CF7"/>
    <w:rsid w:val="00CE0E6C"/>
    <w:rsid w:val="00CE24C8"/>
    <w:rsid w:val="00CE5026"/>
    <w:rsid w:val="00CF0911"/>
    <w:rsid w:val="00CF0D45"/>
    <w:rsid w:val="00CF394D"/>
    <w:rsid w:val="00CF47ED"/>
    <w:rsid w:val="00CF572F"/>
    <w:rsid w:val="00CF617B"/>
    <w:rsid w:val="00CF6CBD"/>
    <w:rsid w:val="00CF7411"/>
    <w:rsid w:val="00D01057"/>
    <w:rsid w:val="00D01338"/>
    <w:rsid w:val="00D02409"/>
    <w:rsid w:val="00D03694"/>
    <w:rsid w:val="00D03CDE"/>
    <w:rsid w:val="00D03EB7"/>
    <w:rsid w:val="00D0470A"/>
    <w:rsid w:val="00D05346"/>
    <w:rsid w:val="00D06105"/>
    <w:rsid w:val="00D0623E"/>
    <w:rsid w:val="00D067C0"/>
    <w:rsid w:val="00D06B48"/>
    <w:rsid w:val="00D071FF"/>
    <w:rsid w:val="00D07495"/>
    <w:rsid w:val="00D07D90"/>
    <w:rsid w:val="00D11118"/>
    <w:rsid w:val="00D1167C"/>
    <w:rsid w:val="00D12013"/>
    <w:rsid w:val="00D12618"/>
    <w:rsid w:val="00D16710"/>
    <w:rsid w:val="00D16E5F"/>
    <w:rsid w:val="00D17D13"/>
    <w:rsid w:val="00D17D8E"/>
    <w:rsid w:val="00D21F6B"/>
    <w:rsid w:val="00D22573"/>
    <w:rsid w:val="00D22E34"/>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5414"/>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1D1"/>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B0B"/>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992"/>
    <w:rsid w:val="00E228D7"/>
    <w:rsid w:val="00E22B1B"/>
    <w:rsid w:val="00E23C56"/>
    <w:rsid w:val="00E23DFC"/>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37FE"/>
    <w:rsid w:val="00E85856"/>
    <w:rsid w:val="00E91757"/>
    <w:rsid w:val="00E91B1E"/>
    <w:rsid w:val="00E9293C"/>
    <w:rsid w:val="00E94162"/>
    <w:rsid w:val="00E94BBE"/>
    <w:rsid w:val="00E975E5"/>
    <w:rsid w:val="00EA0E97"/>
    <w:rsid w:val="00EA1182"/>
    <w:rsid w:val="00EA2202"/>
    <w:rsid w:val="00EA33C1"/>
    <w:rsid w:val="00EA39E1"/>
    <w:rsid w:val="00EA3A46"/>
    <w:rsid w:val="00EA55C9"/>
    <w:rsid w:val="00EA743B"/>
    <w:rsid w:val="00EA7499"/>
    <w:rsid w:val="00EB0621"/>
    <w:rsid w:val="00EB34C6"/>
    <w:rsid w:val="00EB441B"/>
    <w:rsid w:val="00EB6940"/>
    <w:rsid w:val="00EB6BE6"/>
    <w:rsid w:val="00EC0587"/>
    <w:rsid w:val="00EC0798"/>
    <w:rsid w:val="00EC1198"/>
    <w:rsid w:val="00EC1318"/>
    <w:rsid w:val="00EC1520"/>
    <w:rsid w:val="00EC378A"/>
    <w:rsid w:val="00EC400E"/>
    <w:rsid w:val="00EC495E"/>
    <w:rsid w:val="00EC7D89"/>
    <w:rsid w:val="00EC7EEC"/>
    <w:rsid w:val="00ED181F"/>
    <w:rsid w:val="00ED1831"/>
    <w:rsid w:val="00ED23A0"/>
    <w:rsid w:val="00ED37EB"/>
    <w:rsid w:val="00ED391D"/>
    <w:rsid w:val="00ED3F3A"/>
    <w:rsid w:val="00ED50CF"/>
    <w:rsid w:val="00ED5374"/>
    <w:rsid w:val="00ED54A5"/>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2615"/>
    <w:rsid w:val="00F14713"/>
    <w:rsid w:val="00F1743C"/>
    <w:rsid w:val="00F17B92"/>
    <w:rsid w:val="00F21061"/>
    <w:rsid w:val="00F21E78"/>
    <w:rsid w:val="00F22AFA"/>
    <w:rsid w:val="00F2328D"/>
    <w:rsid w:val="00F241CD"/>
    <w:rsid w:val="00F252B1"/>
    <w:rsid w:val="00F26066"/>
    <w:rsid w:val="00F26F6A"/>
    <w:rsid w:val="00F27805"/>
    <w:rsid w:val="00F27AC8"/>
    <w:rsid w:val="00F27F24"/>
    <w:rsid w:val="00F32AE4"/>
    <w:rsid w:val="00F3346F"/>
    <w:rsid w:val="00F34E4E"/>
    <w:rsid w:val="00F3505B"/>
    <w:rsid w:val="00F36C30"/>
    <w:rsid w:val="00F43BA3"/>
    <w:rsid w:val="00F45733"/>
    <w:rsid w:val="00F45E9D"/>
    <w:rsid w:val="00F4758D"/>
    <w:rsid w:val="00F47DD1"/>
    <w:rsid w:val="00F51AE7"/>
    <w:rsid w:val="00F52BC4"/>
    <w:rsid w:val="00F54992"/>
    <w:rsid w:val="00F5549C"/>
    <w:rsid w:val="00F564C3"/>
    <w:rsid w:val="00F56C01"/>
    <w:rsid w:val="00F56C3D"/>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32F8"/>
    <w:rsid w:val="00F84274"/>
    <w:rsid w:val="00F847EB"/>
    <w:rsid w:val="00F8677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00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20CC"/>
    <w:rsid w:val="00FE379A"/>
    <w:rsid w:val="00FE601F"/>
    <w:rsid w:val="00FE606D"/>
    <w:rsid w:val="00FE77F1"/>
    <w:rsid w:val="00FE79EC"/>
    <w:rsid w:val="00FF07B6"/>
    <w:rsid w:val="00FF17C6"/>
    <w:rsid w:val="00FF1F46"/>
    <w:rsid w:val="00FF384E"/>
    <w:rsid w:val="00FF511D"/>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 w:type="paragraph" w:customStyle="1" w:styleId="Policysections">
    <w:name w:val="Policy sections"/>
    <w:basedOn w:val="Heading10"/>
    <w:rsid w:val="00AB0057"/>
    <w:pPr>
      <w:keepNext/>
      <w:keepLines/>
      <w:numPr>
        <w:numId w:val="9"/>
      </w:numPr>
      <w:spacing w:line="259" w:lineRule="auto"/>
      <w:ind w:left="425" w:hanging="425"/>
      <w:jc w:val="left"/>
    </w:pPr>
    <w:rPr>
      <w:rFonts w:eastAsiaTheme="majorEastAsia" w:cstheme="majorBidi"/>
      <w:b w:val="0"/>
      <w:color w:val="848484"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6457582">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09192707">
      <w:bodyDiv w:val="1"/>
      <w:marLeft w:val="0"/>
      <w:marRight w:val="0"/>
      <w:marTop w:val="0"/>
      <w:marBottom w:val="0"/>
      <w:divBdr>
        <w:top w:val="none" w:sz="0" w:space="0" w:color="auto"/>
        <w:left w:val="none" w:sz="0" w:space="0" w:color="auto"/>
        <w:bottom w:val="none" w:sz="0" w:space="0" w:color="auto"/>
        <w:right w:val="none" w:sz="0" w:space="0" w:color="auto"/>
      </w:divBdr>
    </w:div>
    <w:div w:id="222328308">
      <w:bodyDiv w:val="1"/>
      <w:marLeft w:val="0"/>
      <w:marRight w:val="0"/>
      <w:marTop w:val="0"/>
      <w:marBottom w:val="0"/>
      <w:divBdr>
        <w:top w:val="none" w:sz="0" w:space="0" w:color="auto"/>
        <w:left w:val="none" w:sz="0" w:space="0" w:color="auto"/>
        <w:bottom w:val="none" w:sz="0" w:space="0" w:color="auto"/>
        <w:right w:val="none" w:sz="0" w:space="0" w:color="auto"/>
      </w:divBdr>
    </w:div>
    <w:div w:id="287975961">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845521">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4667891">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6578358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04515521">
      <w:bodyDiv w:val="1"/>
      <w:marLeft w:val="0"/>
      <w:marRight w:val="0"/>
      <w:marTop w:val="0"/>
      <w:marBottom w:val="0"/>
      <w:divBdr>
        <w:top w:val="none" w:sz="0" w:space="0" w:color="auto"/>
        <w:left w:val="none" w:sz="0" w:space="0" w:color="auto"/>
        <w:bottom w:val="none" w:sz="0" w:space="0" w:color="auto"/>
        <w:right w:val="none" w:sz="0" w:space="0" w:color="auto"/>
      </w:divBdr>
    </w:div>
    <w:div w:id="508953365">
      <w:bodyDiv w:val="1"/>
      <w:marLeft w:val="0"/>
      <w:marRight w:val="0"/>
      <w:marTop w:val="0"/>
      <w:marBottom w:val="0"/>
      <w:divBdr>
        <w:top w:val="none" w:sz="0" w:space="0" w:color="auto"/>
        <w:left w:val="none" w:sz="0" w:space="0" w:color="auto"/>
        <w:bottom w:val="none" w:sz="0" w:space="0" w:color="auto"/>
        <w:right w:val="none" w:sz="0" w:space="0" w:color="auto"/>
      </w:divBdr>
    </w:div>
    <w:div w:id="511529569">
      <w:bodyDiv w:val="1"/>
      <w:marLeft w:val="0"/>
      <w:marRight w:val="0"/>
      <w:marTop w:val="0"/>
      <w:marBottom w:val="0"/>
      <w:divBdr>
        <w:top w:val="none" w:sz="0" w:space="0" w:color="auto"/>
        <w:left w:val="none" w:sz="0" w:space="0" w:color="auto"/>
        <w:bottom w:val="none" w:sz="0" w:space="0" w:color="auto"/>
        <w:right w:val="none" w:sz="0" w:space="0" w:color="auto"/>
      </w:divBdr>
    </w:div>
    <w:div w:id="536158553">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71834179">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85082622">
      <w:bodyDiv w:val="1"/>
      <w:marLeft w:val="0"/>
      <w:marRight w:val="0"/>
      <w:marTop w:val="0"/>
      <w:marBottom w:val="0"/>
      <w:divBdr>
        <w:top w:val="none" w:sz="0" w:space="0" w:color="auto"/>
        <w:left w:val="none" w:sz="0" w:space="0" w:color="auto"/>
        <w:bottom w:val="none" w:sz="0" w:space="0" w:color="auto"/>
        <w:right w:val="none" w:sz="0" w:space="0" w:color="auto"/>
      </w:divBdr>
    </w:div>
    <w:div w:id="81121743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11239429">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41312259">
      <w:bodyDiv w:val="1"/>
      <w:marLeft w:val="0"/>
      <w:marRight w:val="0"/>
      <w:marTop w:val="0"/>
      <w:marBottom w:val="0"/>
      <w:divBdr>
        <w:top w:val="none" w:sz="0" w:space="0" w:color="auto"/>
        <w:left w:val="none" w:sz="0" w:space="0" w:color="auto"/>
        <w:bottom w:val="none" w:sz="0" w:space="0" w:color="auto"/>
        <w:right w:val="none" w:sz="0" w:space="0" w:color="auto"/>
      </w:divBdr>
    </w:div>
    <w:div w:id="1155342801">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180970004">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54709069">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1401469">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9189331">
      <w:bodyDiv w:val="1"/>
      <w:marLeft w:val="0"/>
      <w:marRight w:val="0"/>
      <w:marTop w:val="0"/>
      <w:marBottom w:val="0"/>
      <w:divBdr>
        <w:top w:val="none" w:sz="0" w:space="0" w:color="auto"/>
        <w:left w:val="none" w:sz="0" w:space="0" w:color="auto"/>
        <w:bottom w:val="none" w:sz="0" w:space="0" w:color="auto"/>
        <w:right w:val="none" w:sz="0" w:space="0" w:color="auto"/>
      </w:divBdr>
    </w:div>
    <w:div w:id="1599219974">
      <w:bodyDiv w:val="1"/>
      <w:marLeft w:val="0"/>
      <w:marRight w:val="0"/>
      <w:marTop w:val="0"/>
      <w:marBottom w:val="0"/>
      <w:divBdr>
        <w:top w:val="none" w:sz="0" w:space="0" w:color="auto"/>
        <w:left w:val="none" w:sz="0" w:space="0" w:color="auto"/>
        <w:bottom w:val="none" w:sz="0" w:space="0" w:color="auto"/>
        <w:right w:val="none" w:sz="0" w:space="0" w:color="auto"/>
      </w:divBdr>
    </w:div>
    <w:div w:id="1599292097">
      <w:bodyDiv w:val="1"/>
      <w:marLeft w:val="0"/>
      <w:marRight w:val="0"/>
      <w:marTop w:val="0"/>
      <w:marBottom w:val="0"/>
      <w:divBdr>
        <w:top w:val="none" w:sz="0" w:space="0" w:color="auto"/>
        <w:left w:val="none" w:sz="0" w:space="0" w:color="auto"/>
        <w:bottom w:val="none" w:sz="0" w:space="0" w:color="auto"/>
        <w:right w:val="none" w:sz="0" w:space="0" w:color="auto"/>
      </w:divBdr>
    </w:div>
    <w:div w:id="1640262177">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86540598">
      <w:bodyDiv w:val="1"/>
      <w:marLeft w:val="0"/>
      <w:marRight w:val="0"/>
      <w:marTop w:val="0"/>
      <w:marBottom w:val="0"/>
      <w:divBdr>
        <w:top w:val="none" w:sz="0" w:space="0" w:color="auto"/>
        <w:left w:val="none" w:sz="0" w:space="0" w:color="auto"/>
        <w:bottom w:val="none" w:sz="0" w:space="0" w:color="auto"/>
        <w:right w:val="none" w:sz="0" w:space="0" w:color="auto"/>
      </w:divBdr>
    </w:div>
    <w:div w:id="1792476332">
      <w:bodyDiv w:val="1"/>
      <w:marLeft w:val="0"/>
      <w:marRight w:val="0"/>
      <w:marTop w:val="0"/>
      <w:marBottom w:val="0"/>
      <w:divBdr>
        <w:top w:val="none" w:sz="0" w:space="0" w:color="auto"/>
        <w:left w:val="none" w:sz="0" w:space="0" w:color="auto"/>
        <w:bottom w:val="none" w:sz="0" w:space="0" w:color="auto"/>
        <w:right w:val="none" w:sz="0" w:space="0" w:color="auto"/>
      </w:divBdr>
    </w:div>
    <w:div w:id="1816532562">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32397422">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2106961">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818207">
      <w:bodyDiv w:val="1"/>
      <w:marLeft w:val="0"/>
      <w:marRight w:val="0"/>
      <w:marTop w:val="0"/>
      <w:marBottom w:val="0"/>
      <w:divBdr>
        <w:top w:val="none" w:sz="0" w:space="0" w:color="auto"/>
        <w:left w:val="none" w:sz="0" w:space="0" w:color="auto"/>
        <w:bottom w:val="none" w:sz="0" w:space="0" w:color="auto"/>
        <w:right w:val="none" w:sz="0" w:space="0" w:color="auto"/>
      </w:divBdr>
    </w:div>
    <w:div w:id="2077386806">
      <w:bodyDiv w:val="1"/>
      <w:marLeft w:val="0"/>
      <w:marRight w:val="0"/>
      <w:marTop w:val="0"/>
      <w:marBottom w:val="0"/>
      <w:divBdr>
        <w:top w:val="none" w:sz="0" w:space="0" w:color="auto"/>
        <w:left w:val="none" w:sz="0" w:space="0" w:color="auto"/>
        <w:bottom w:val="none" w:sz="0" w:space="0" w:color="auto"/>
        <w:right w:val="none" w:sz="0" w:space="0" w:color="auto"/>
      </w:divBdr>
    </w:div>
    <w:div w:id="2083982313">
      <w:bodyDiv w:val="1"/>
      <w:marLeft w:val="0"/>
      <w:marRight w:val="0"/>
      <w:marTop w:val="0"/>
      <w:marBottom w:val="0"/>
      <w:divBdr>
        <w:top w:val="none" w:sz="0" w:space="0" w:color="auto"/>
        <w:left w:val="none" w:sz="0" w:space="0" w:color="auto"/>
        <w:bottom w:val="none" w:sz="0" w:space="0" w:color="auto"/>
        <w:right w:val="none" w:sz="0" w:space="0" w:color="auto"/>
      </w:divBdr>
    </w:div>
    <w:div w:id="2100783342">
      <w:bodyDiv w:val="1"/>
      <w:marLeft w:val="0"/>
      <w:marRight w:val="0"/>
      <w:marTop w:val="0"/>
      <w:marBottom w:val="0"/>
      <w:divBdr>
        <w:top w:val="none" w:sz="0" w:space="0" w:color="auto"/>
        <w:left w:val="none" w:sz="0" w:space="0" w:color="auto"/>
        <w:bottom w:val="none" w:sz="0" w:space="0" w:color="auto"/>
        <w:right w:val="none" w:sz="0" w:space="0" w:color="auto"/>
      </w:divBdr>
    </w:div>
    <w:div w:id="21393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4042</TotalTime>
  <Pages>20</Pages>
  <Words>5256</Words>
  <Characters>29961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28</cp:revision>
  <cp:lastPrinted>2025-06-09T11:52:00Z</cp:lastPrinted>
  <dcterms:created xsi:type="dcterms:W3CDTF">2025-06-04T12:45:00Z</dcterms:created>
  <dcterms:modified xsi:type="dcterms:W3CDTF">2025-06-19T10:11:00Z</dcterms:modified>
</cp:coreProperties>
</file>