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2FE70BE1" w:rsidR="007C685E" w:rsidRDefault="00C4068A" w:rsidP="006C12C0">
      <w:pPr>
        <w:jc w:val="center"/>
        <w:rPr>
          <w:rFonts w:eastAsiaTheme="majorEastAsia" w:cs="Arial"/>
          <w:b/>
          <w:color w:val="FFD006"/>
          <w:sz w:val="72"/>
          <w:szCs w:val="72"/>
          <w:u w:val="single" w:color="FFD006"/>
          <w:lang w:eastAsia="ja-JP"/>
        </w:rPr>
      </w:pPr>
      <w:r w:rsidRPr="00C4068A">
        <w:rPr>
          <w:rFonts w:eastAsiaTheme="majorEastAsia" w:cs="Arial"/>
          <w:bCs/>
          <w:noProof/>
          <w:color w:val="FFD006"/>
          <w:sz w:val="72"/>
          <w:szCs w:val="72"/>
          <w:lang w:eastAsia="ja-JP"/>
        </w:rPr>
        <w:drawing>
          <wp:inline distT="0" distB="0" distL="0" distR="0" wp14:anchorId="4DBF759A" wp14:editId="60B90EF7">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075AC1AD" w14:textId="79501626" w:rsidR="005E5685" w:rsidRDefault="005E5685" w:rsidP="005E568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Young Carers Policy</w:t>
      </w:r>
    </w:p>
    <w:p w14:paraId="3FC4C7BD" w14:textId="02228820" w:rsidR="005E5685" w:rsidRDefault="005E5685" w:rsidP="005E568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663EE0">
        <w:rPr>
          <w:rFonts w:eastAsiaTheme="majorEastAsia" w:cs="Arial"/>
          <w:color w:val="000000" w:themeColor="text1"/>
          <w:sz w:val="72"/>
          <w:szCs w:val="80"/>
          <w:lang w:val="en-US" w:eastAsia="ja-JP"/>
        </w:rPr>
        <w:t>SG16</w:t>
      </w:r>
    </w:p>
    <w:p w14:paraId="3D2113AE" w14:textId="77777777" w:rsidR="00A23725" w:rsidRDefault="00A23725" w:rsidP="006C12C0">
      <w:pPr>
        <w:jc w:val="center"/>
        <w:rPr>
          <w:rFonts w:eastAsiaTheme="majorEastAsia" w:cs="Arial"/>
          <w:color w:val="000000" w:themeColor="text1"/>
          <w:sz w:val="72"/>
          <w:szCs w:val="72"/>
          <w:lang w:eastAsia="ja-JP"/>
        </w:rPr>
      </w:pPr>
    </w:p>
    <w:p w14:paraId="64730BD0" w14:textId="6D3382D3" w:rsidR="00824FDF" w:rsidRDefault="00824FDF" w:rsidP="006C12C0">
      <w:pPr>
        <w:jc w:val="center"/>
        <w:rPr>
          <w:rFonts w:eastAsiaTheme="majorEastAsia" w:cs="Arial"/>
          <w:color w:val="000000" w:themeColor="text1"/>
          <w:sz w:val="72"/>
          <w:szCs w:val="80"/>
          <w:lang w:val="en-US" w:eastAsia="ja-JP"/>
        </w:rPr>
      </w:pPr>
    </w:p>
    <w:p w14:paraId="6C2EC55F" w14:textId="77777777" w:rsidR="00464E81" w:rsidRDefault="00464E81"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6C0199B6" w14:textId="63445E88" w:rsidR="00103DAB" w:rsidRDefault="00663EE0"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243ACDBD" wp14:editId="139204DA">
                <wp:simplePos x="0" y="0"/>
                <wp:positionH relativeFrom="margin">
                  <wp:posOffset>-213360</wp:posOffset>
                </wp:positionH>
                <wp:positionV relativeFrom="paragraph">
                  <wp:posOffset>394335</wp:posOffset>
                </wp:positionV>
                <wp:extent cx="211836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784860"/>
                        </a:xfrm>
                        <a:prstGeom prst="rect">
                          <a:avLst/>
                        </a:prstGeom>
                        <a:solidFill>
                          <a:srgbClr val="FFFFFF"/>
                        </a:solidFill>
                        <a:ln w="9525">
                          <a:noFill/>
                          <a:miter lim="800000"/>
                          <a:headEnd/>
                          <a:tailEnd/>
                        </a:ln>
                      </wps:spPr>
                      <wps:txbx>
                        <w:txbxContent>
                          <w:p w14:paraId="448F025C" w14:textId="2173E733" w:rsidR="00AA08E7" w:rsidRDefault="00AA08E7" w:rsidP="00AA08E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0E7F56">
                              <w:rPr>
                                <w:rFonts w:cs="Arial"/>
                                <w:sz w:val="20"/>
                              </w:rPr>
                              <w:t>13</w:t>
                            </w:r>
                            <w:r w:rsidR="00663EE0">
                              <w:rPr>
                                <w:rFonts w:cs="Arial"/>
                                <w:sz w:val="20"/>
                              </w:rPr>
                              <w:t xml:space="preserve"> </w:t>
                            </w:r>
                            <w:r w:rsidR="000E7F56">
                              <w:rPr>
                                <w:rFonts w:cs="Arial"/>
                                <w:sz w:val="20"/>
                              </w:rPr>
                              <w:t>Dec</w:t>
                            </w:r>
                            <w:r w:rsidR="00663EE0">
                              <w:rPr>
                                <w:rFonts w:cs="Arial"/>
                                <w:sz w:val="20"/>
                              </w:rPr>
                              <w:t>ember</w:t>
                            </w:r>
                            <w:r>
                              <w:rPr>
                                <w:rFonts w:cs="Arial"/>
                                <w:sz w:val="20"/>
                              </w:rPr>
                              <w:t xml:space="preserve"> 202</w:t>
                            </w:r>
                            <w:r w:rsidR="000E7F56">
                              <w:rPr>
                                <w:rFonts w:cs="Arial"/>
                                <w:sz w:val="20"/>
                              </w:rPr>
                              <w:t>4</w:t>
                            </w:r>
                          </w:p>
                          <w:p w14:paraId="3D5A680D" w14:textId="1F2E240E" w:rsidR="00AA08E7" w:rsidRPr="00000162" w:rsidRDefault="00AA08E7" w:rsidP="00AA08E7">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0E7F56">
                              <w:rPr>
                                <w:rFonts w:cs="Arial"/>
                                <w:sz w:val="20"/>
                              </w:rPr>
                              <w:t>December</w:t>
                            </w:r>
                            <w:r>
                              <w:rPr>
                                <w:rFonts w:cs="Arial"/>
                                <w:sz w:val="20"/>
                              </w:rPr>
                              <w:t xml:space="preserve"> 202</w:t>
                            </w:r>
                            <w:r w:rsidR="00663EE0">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ACDBD" id="_x0000_t202" coordsize="21600,21600" o:spt="202" path="m,l,21600r21600,l21600,xe">
                <v:stroke joinstyle="miter"/>
                <v:path gradientshapeok="t" o:connecttype="rect"/>
              </v:shapetype>
              <v:shape id="Text Box 2" o:spid="_x0000_s1026" type="#_x0000_t202" style="position:absolute;left:0;text-align:left;margin-left:-16.8pt;margin-top:31.05pt;width:166.8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knCwIAAPY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" stroked="f">
                <v:textbox>
                  <w:txbxContent>
                    <w:p w14:paraId="448F025C" w14:textId="2173E733" w:rsidR="00AA08E7" w:rsidRDefault="00AA08E7" w:rsidP="00AA08E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0E7F56">
                        <w:rPr>
                          <w:rFonts w:cs="Arial"/>
                          <w:sz w:val="20"/>
                        </w:rPr>
                        <w:t>13</w:t>
                      </w:r>
                      <w:r w:rsidR="00663EE0">
                        <w:rPr>
                          <w:rFonts w:cs="Arial"/>
                          <w:sz w:val="20"/>
                        </w:rPr>
                        <w:t xml:space="preserve"> </w:t>
                      </w:r>
                      <w:r w:rsidR="000E7F56">
                        <w:rPr>
                          <w:rFonts w:cs="Arial"/>
                          <w:sz w:val="20"/>
                        </w:rPr>
                        <w:t>Dec</w:t>
                      </w:r>
                      <w:r w:rsidR="00663EE0">
                        <w:rPr>
                          <w:rFonts w:cs="Arial"/>
                          <w:sz w:val="20"/>
                        </w:rPr>
                        <w:t>ember</w:t>
                      </w:r>
                      <w:r>
                        <w:rPr>
                          <w:rFonts w:cs="Arial"/>
                          <w:sz w:val="20"/>
                        </w:rPr>
                        <w:t xml:space="preserve"> 202</w:t>
                      </w:r>
                      <w:r w:rsidR="000E7F56">
                        <w:rPr>
                          <w:rFonts w:cs="Arial"/>
                          <w:sz w:val="20"/>
                        </w:rPr>
                        <w:t>4</w:t>
                      </w:r>
                    </w:p>
                    <w:p w14:paraId="3D5A680D" w14:textId="1F2E240E" w:rsidR="00AA08E7" w:rsidRPr="00000162" w:rsidRDefault="00AA08E7" w:rsidP="00AA08E7">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0E7F56">
                        <w:rPr>
                          <w:rFonts w:cs="Arial"/>
                          <w:sz w:val="20"/>
                        </w:rPr>
                        <w:t>December</w:t>
                      </w:r>
                      <w:r>
                        <w:rPr>
                          <w:rFonts w:cs="Arial"/>
                          <w:sz w:val="20"/>
                        </w:rPr>
                        <w:t xml:space="preserve"> 202</w:t>
                      </w:r>
                      <w:r w:rsidR="00663EE0">
                        <w:rPr>
                          <w:rFonts w:cs="Arial"/>
                          <w:sz w:val="20"/>
                        </w:rPr>
                        <w:t>6</w:t>
                      </w:r>
                    </w:p>
                  </w:txbxContent>
                </v:textbox>
                <w10:wrap type="square" anchorx="margin"/>
              </v:shape>
            </w:pict>
          </mc:Fallback>
        </mc:AlternateContent>
      </w:r>
    </w:p>
    <w:p w14:paraId="12946A4C" w14:textId="6719C917" w:rsidR="00103DAB" w:rsidRDefault="00103DAB" w:rsidP="00BF3F57">
      <w:pPr>
        <w:rPr>
          <w:b/>
          <w:bCs/>
          <w:sz w:val="32"/>
          <w:szCs w:val="32"/>
        </w:rPr>
      </w:pPr>
    </w:p>
    <w:p w14:paraId="48DDA64E" w14:textId="77777777" w:rsidR="00103DAB" w:rsidRDefault="00103DAB" w:rsidP="00BF3F57">
      <w:pPr>
        <w:rPr>
          <w:b/>
          <w:bCs/>
          <w:sz w:val="32"/>
          <w:szCs w:val="32"/>
        </w:rPr>
      </w:pPr>
    </w:p>
    <w:p w14:paraId="15BB98F5" w14:textId="62BEB2C9" w:rsidR="00A23725" w:rsidRPr="00F3505B" w:rsidRDefault="00A23725" w:rsidP="00BF3F57">
      <w:pPr>
        <w:rPr>
          <w:b/>
          <w:bCs/>
          <w:sz w:val="32"/>
          <w:szCs w:val="32"/>
        </w:rPr>
      </w:pPr>
      <w:r w:rsidRPr="00F3505B">
        <w:rPr>
          <w:b/>
          <w:bCs/>
          <w:sz w:val="32"/>
          <w:szCs w:val="32"/>
        </w:rPr>
        <w:lastRenderedPageBreak/>
        <w:t>Contents:</w:t>
      </w:r>
    </w:p>
    <w:p w14:paraId="4D282E20" w14:textId="1018B472" w:rsidR="00A23725" w:rsidRPr="00440260" w:rsidRDefault="00A23725" w:rsidP="003F31D0">
      <w:pPr>
        <w:rPr>
          <w:rFonts w:cs="Arial"/>
          <w:sz w:val="14"/>
        </w:rPr>
      </w:pPr>
      <w:r w:rsidRPr="00440260">
        <w:rPr>
          <w:rFonts w:cs="Arial"/>
        </w:rPr>
        <w:t>Statement of intent</w:t>
      </w:r>
    </w:p>
    <w:p w14:paraId="197E650F" w14:textId="7E7D6C2E" w:rsidR="00A23725" w:rsidRDefault="00586921" w:rsidP="003F31D0">
      <w:pPr>
        <w:pStyle w:val="ListParagraph"/>
        <w:numPr>
          <w:ilvl w:val="0"/>
          <w:numId w:val="1"/>
        </w:numPr>
        <w:ind w:left="426"/>
        <w:contextualSpacing w:val="0"/>
        <w:rPr>
          <w:rFonts w:ascii="Arial" w:hAnsi="Arial" w:cs="Arial"/>
        </w:rPr>
      </w:pPr>
      <w:r w:rsidRPr="00440260">
        <w:rPr>
          <w:rFonts w:ascii="Arial" w:hAnsi="Arial" w:cs="Arial"/>
        </w:rPr>
        <w:t>Legal framework</w:t>
      </w:r>
      <w:r w:rsidR="00A23725">
        <w:rPr>
          <w:rFonts w:ascii="Arial" w:hAnsi="Arial" w:cs="Arial"/>
        </w:rPr>
        <w:t xml:space="preserve"> </w:t>
      </w:r>
    </w:p>
    <w:p w14:paraId="299687E6" w14:textId="62E1DDE5" w:rsidR="00666EAE" w:rsidRDefault="00666EAE" w:rsidP="003F31D0">
      <w:pPr>
        <w:pStyle w:val="ListParagraph"/>
        <w:numPr>
          <w:ilvl w:val="0"/>
          <w:numId w:val="1"/>
        </w:numPr>
        <w:ind w:left="426"/>
        <w:contextualSpacing w:val="0"/>
        <w:rPr>
          <w:rFonts w:ascii="Arial" w:hAnsi="Arial" w:cs="Arial"/>
        </w:rPr>
      </w:pPr>
      <w:r w:rsidRPr="00440260">
        <w:rPr>
          <w:rFonts w:ascii="Arial" w:hAnsi="Arial" w:cs="Arial"/>
        </w:rPr>
        <w:t>Roles and responsibilities</w:t>
      </w:r>
    </w:p>
    <w:p w14:paraId="124AFBA7" w14:textId="422647AC" w:rsidR="00666EAE" w:rsidRDefault="00666EAE" w:rsidP="003F31D0">
      <w:pPr>
        <w:pStyle w:val="ListParagraph"/>
        <w:numPr>
          <w:ilvl w:val="0"/>
          <w:numId w:val="1"/>
        </w:numPr>
        <w:ind w:left="426"/>
        <w:contextualSpacing w:val="0"/>
        <w:rPr>
          <w:rFonts w:ascii="Arial" w:hAnsi="Arial" w:cs="Arial"/>
        </w:rPr>
      </w:pPr>
      <w:r w:rsidRPr="00440260">
        <w:rPr>
          <w:rFonts w:ascii="Arial" w:hAnsi="Arial" w:cs="Arial"/>
        </w:rPr>
        <w:t>Definition</w:t>
      </w:r>
    </w:p>
    <w:p w14:paraId="1B40B78B" w14:textId="60B5F12D" w:rsidR="00666EAE" w:rsidRDefault="00666EAE" w:rsidP="003F31D0">
      <w:pPr>
        <w:pStyle w:val="ListParagraph"/>
        <w:numPr>
          <w:ilvl w:val="0"/>
          <w:numId w:val="1"/>
        </w:numPr>
        <w:ind w:left="426"/>
        <w:contextualSpacing w:val="0"/>
        <w:rPr>
          <w:rFonts w:ascii="Arial" w:hAnsi="Arial" w:cs="Arial"/>
        </w:rPr>
      </w:pPr>
      <w:r w:rsidRPr="00440260">
        <w:rPr>
          <w:rFonts w:ascii="Arial" w:hAnsi="Arial" w:cs="Arial"/>
        </w:rPr>
        <w:t>Identifying young carers</w:t>
      </w:r>
    </w:p>
    <w:p w14:paraId="76F60B16" w14:textId="6A7B14C1" w:rsidR="00666EAE" w:rsidRDefault="00666EAE" w:rsidP="003F31D0">
      <w:pPr>
        <w:pStyle w:val="ListParagraph"/>
        <w:numPr>
          <w:ilvl w:val="0"/>
          <w:numId w:val="1"/>
        </w:numPr>
        <w:ind w:left="426"/>
        <w:contextualSpacing w:val="0"/>
        <w:rPr>
          <w:rFonts w:ascii="Arial" w:hAnsi="Arial" w:cs="Arial"/>
        </w:rPr>
      </w:pPr>
      <w:r w:rsidRPr="00440260">
        <w:rPr>
          <w:rFonts w:ascii="Arial" w:hAnsi="Arial" w:cs="Arial"/>
        </w:rPr>
        <w:t>Educational issues faced by young carers</w:t>
      </w:r>
    </w:p>
    <w:p w14:paraId="4C814E3B" w14:textId="1407E487" w:rsidR="00666EAE" w:rsidRDefault="00666EAE" w:rsidP="003F31D0">
      <w:pPr>
        <w:pStyle w:val="ListParagraph"/>
        <w:numPr>
          <w:ilvl w:val="0"/>
          <w:numId w:val="1"/>
        </w:numPr>
        <w:ind w:left="426"/>
        <w:contextualSpacing w:val="0"/>
        <w:rPr>
          <w:rFonts w:ascii="Arial" w:hAnsi="Arial" w:cs="Arial"/>
        </w:rPr>
      </w:pPr>
      <w:r w:rsidRPr="00440260">
        <w:rPr>
          <w:rFonts w:ascii="Arial" w:hAnsi="Arial" w:cs="Arial"/>
        </w:rPr>
        <w:t>Behaviour</w:t>
      </w:r>
    </w:p>
    <w:p w14:paraId="2EE60C3F" w14:textId="037853EA" w:rsidR="00666EAE" w:rsidRDefault="00666EAE" w:rsidP="003F31D0">
      <w:pPr>
        <w:pStyle w:val="ListParagraph"/>
        <w:numPr>
          <w:ilvl w:val="0"/>
          <w:numId w:val="1"/>
        </w:numPr>
        <w:ind w:left="426"/>
        <w:contextualSpacing w:val="0"/>
        <w:rPr>
          <w:rFonts w:ascii="Arial" w:hAnsi="Arial" w:cs="Arial"/>
        </w:rPr>
      </w:pPr>
      <w:r w:rsidRPr="00440260">
        <w:rPr>
          <w:rFonts w:ascii="Arial" w:hAnsi="Arial" w:cs="Arial"/>
        </w:rPr>
        <w:t>Safeguarding</w:t>
      </w:r>
    </w:p>
    <w:p w14:paraId="3DC7819F" w14:textId="0DF8A9BB" w:rsidR="00666EAE" w:rsidRDefault="00666EAE" w:rsidP="003F31D0">
      <w:pPr>
        <w:pStyle w:val="ListParagraph"/>
        <w:numPr>
          <w:ilvl w:val="0"/>
          <w:numId w:val="1"/>
        </w:numPr>
        <w:ind w:left="426"/>
        <w:contextualSpacing w:val="0"/>
        <w:rPr>
          <w:rFonts w:ascii="Arial" w:hAnsi="Arial" w:cs="Arial"/>
        </w:rPr>
      </w:pPr>
      <w:r w:rsidRPr="00440260">
        <w:rPr>
          <w:rFonts w:ascii="Arial" w:hAnsi="Arial" w:cs="Arial"/>
        </w:rPr>
        <w:t>Staff awareness</w:t>
      </w:r>
    </w:p>
    <w:p w14:paraId="7B3C5383" w14:textId="2A33FEBD" w:rsidR="00317C1B" w:rsidRPr="00EF0EA3" w:rsidRDefault="00666EAE" w:rsidP="00EF0EA3">
      <w:pPr>
        <w:pStyle w:val="ListParagraph"/>
        <w:numPr>
          <w:ilvl w:val="0"/>
          <w:numId w:val="1"/>
        </w:numPr>
        <w:ind w:left="426"/>
        <w:contextualSpacing w:val="0"/>
        <w:rPr>
          <w:rFonts w:ascii="Arial" w:hAnsi="Arial" w:cs="Arial"/>
        </w:rPr>
      </w:pPr>
      <w:r w:rsidRPr="00440260">
        <w:rPr>
          <w:rFonts w:ascii="Arial" w:hAnsi="Arial" w:cs="Arial"/>
        </w:rPr>
        <w:t>Providing support to families</w:t>
      </w:r>
    </w:p>
    <w:p w14:paraId="7B409187" w14:textId="77777777" w:rsidR="00663EE0" w:rsidRPr="00663EE0" w:rsidRDefault="00BF7E6A" w:rsidP="00663EE0">
      <w:pPr>
        <w:pStyle w:val="ListParagraph"/>
        <w:numPr>
          <w:ilvl w:val="0"/>
          <w:numId w:val="1"/>
        </w:numPr>
        <w:ind w:left="426"/>
        <w:contextualSpacing w:val="0"/>
        <w:rPr>
          <w:rFonts w:ascii="Arial" w:hAnsi="Arial" w:cs="Arial"/>
        </w:rPr>
      </w:pPr>
      <w:r w:rsidRPr="00663EE0">
        <w:rPr>
          <w:rFonts w:ascii="Arial" w:hAnsi="Arial" w:cs="Arial"/>
        </w:rPr>
        <w:t>Monitoring and review</w:t>
      </w:r>
    </w:p>
    <w:p w14:paraId="1B62E2A3" w14:textId="3B6549F6" w:rsidR="00A23725" w:rsidRPr="00663EE0" w:rsidRDefault="00A23725" w:rsidP="00663EE0">
      <w:pPr>
        <w:rPr>
          <w:rFonts w:cs="Arial"/>
        </w:rPr>
      </w:pPr>
      <w:r w:rsidRPr="00663EE0">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2330B5B4" w14:textId="25E870E8" w:rsidR="00666EAE" w:rsidRDefault="00666EAE" w:rsidP="008D0AD1">
      <w:r>
        <w:t xml:space="preserve">At </w:t>
      </w:r>
      <w:r w:rsidR="000C2D34" w:rsidRPr="00FD1B3F">
        <w:rPr>
          <w:bCs/>
        </w:rPr>
        <w:t>Three Counties Academy Trust</w:t>
      </w:r>
      <w:r w:rsidR="006B60BB">
        <w:rPr>
          <w:bCs/>
        </w:rPr>
        <w:t xml:space="preserve"> (TCAT)</w:t>
      </w:r>
      <w:r>
        <w:t xml:space="preserve">, we </w:t>
      </w:r>
      <w:r w:rsidR="00B52C18">
        <w:t xml:space="preserve">take our statutory duty to protect and promote the welfare of all pupils very </w:t>
      </w:r>
      <w:r w:rsidR="00FD1B3F">
        <w:t>seriously and</w:t>
      </w:r>
      <w:r w:rsidR="00B52C18">
        <w:t xml:space="preserve"> aim </w:t>
      </w:r>
      <w:r>
        <w:t>to provide a community for pupils which keeps them safe, supports their creativity and enables them to meet their full potential.</w:t>
      </w:r>
    </w:p>
    <w:p w14:paraId="1EB78AA4" w14:textId="7A326F30" w:rsidR="00666EAE" w:rsidRDefault="00FD1B3F" w:rsidP="008D0AD1">
      <w:r>
        <w:t>Our</w:t>
      </w:r>
      <w:r w:rsidR="00666EAE">
        <w:t xml:space="preserve"> school</w:t>
      </w:r>
      <w:r>
        <w:t>s</w:t>
      </w:r>
      <w:r w:rsidR="00666EAE">
        <w:t xml:space="preserve"> </w:t>
      </w:r>
      <w:r>
        <w:t>are</w:t>
      </w:r>
      <w:r w:rsidR="00666EAE">
        <w:t xml:space="preserve"> committed to supporting young carers’ access to a full education. This policy will be implemented by all staff members in order to ensure young carers at our school</w:t>
      </w:r>
      <w:r>
        <w:t>s</w:t>
      </w:r>
      <w:r w:rsidR="00666EAE">
        <w:t xml:space="preserve"> are identified and offered appropriate support to access the education to which they are entitled.</w:t>
      </w:r>
    </w:p>
    <w:p w14:paraId="024E7DAA" w14:textId="430055F8" w:rsidR="00666EAE" w:rsidRDefault="00666EAE" w:rsidP="008D0AD1">
      <w:r>
        <w:t xml:space="preserve">The aim of this policy is to raise awareness among </w:t>
      </w:r>
      <w:r w:rsidR="00FD1B3F">
        <w:t>T</w:t>
      </w:r>
      <w:r w:rsidR="006B60BB">
        <w:t>CAT</w:t>
      </w:r>
      <w:r>
        <w:t xml:space="preserve"> staff about the needs of young carers and to support them in establishing a </w:t>
      </w:r>
      <w:r w:rsidR="006B60BB">
        <w:t>TCAT</w:t>
      </w:r>
      <w:r>
        <w:t xml:space="preserve"> approach to address the issues that may arise within a school setting</w:t>
      </w:r>
      <w:r w:rsidR="00C3357F">
        <w:t xml:space="preserve">, in line with </w:t>
      </w:r>
      <w:r w:rsidR="006B60BB">
        <w:t>TCAT</w:t>
      </w:r>
      <w:r w:rsidR="00C3357F">
        <w:t xml:space="preserve">’s statutory duty of care to young carers who are pupils at </w:t>
      </w:r>
      <w:r w:rsidR="00FD1B3F">
        <w:t>T</w:t>
      </w:r>
      <w:r w:rsidR="006B60BB">
        <w:t>CAT</w:t>
      </w:r>
      <w:r w:rsidR="00C3357F">
        <w:t xml:space="preserve"> school</w:t>
      </w:r>
      <w:r w:rsidR="00FD1B3F">
        <w:t>s</w:t>
      </w:r>
      <w:r>
        <w:t xml:space="preserve">. </w:t>
      </w: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E048C3B" w:rsidR="00A23725" w:rsidRPr="00223A05" w:rsidRDefault="00A23725" w:rsidP="00185A6D">
      <w:pPr>
        <w:pStyle w:val="Heading10"/>
      </w:pPr>
      <w:bookmarkStart w:id="2" w:name="_Legal_framework_1"/>
      <w:bookmarkEnd w:id="2"/>
      <w:r w:rsidRPr="00292795">
        <w:lastRenderedPageBreak/>
        <w:t>Legal fr</w:t>
      </w:r>
      <w:r w:rsidRPr="00223A05">
        <w:t>ame</w:t>
      </w:r>
      <w:r w:rsidR="00B352B6">
        <w:t>work</w:t>
      </w:r>
    </w:p>
    <w:p w14:paraId="70FF4D35" w14:textId="7B90F2A2"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61E55888" w14:textId="77777777" w:rsidR="002A14F9" w:rsidRDefault="002A14F9" w:rsidP="002A14F9">
      <w:pPr>
        <w:pStyle w:val="ListParagraph"/>
        <w:numPr>
          <w:ilvl w:val="0"/>
          <w:numId w:val="12"/>
        </w:numPr>
        <w:spacing w:before="0"/>
        <w:jc w:val="left"/>
      </w:pPr>
      <w:bookmarkStart w:id="3" w:name="_Hlk83305515"/>
      <w:r>
        <w:t>Children Act 2004</w:t>
      </w:r>
    </w:p>
    <w:p w14:paraId="36824754" w14:textId="77777777" w:rsidR="002A14F9" w:rsidRDefault="002A14F9" w:rsidP="002A14F9">
      <w:pPr>
        <w:pStyle w:val="ListParagraph"/>
        <w:numPr>
          <w:ilvl w:val="0"/>
          <w:numId w:val="12"/>
        </w:numPr>
        <w:spacing w:before="0"/>
        <w:jc w:val="left"/>
      </w:pPr>
      <w:r>
        <w:t>Education Act 2011</w:t>
      </w:r>
    </w:p>
    <w:p w14:paraId="3EF726E6" w14:textId="77777777" w:rsidR="002A14F9" w:rsidRDefault="002A14F9" w:rsidP="002A14F9">
      <w:pPr>
        <w:pStyle w:val="ListParagraph"/>
        <w:numPr>
          <w:ilvl w:val="0"/>
          <w:numId w:val="12"/>
        </w:numPr>
        <w:spacing w:before="0"/>
        <w:jc w:val="left"/>
      </w:pPr>
      <w:r>
        <w:t>Equality Act 2010</w:t>
      </w:r>
    </w:p>
    <w:p w14:paraId="2A9C270A" w14:textId="77777777" w:rsidR="002A14F9" w:rsidRDefault="002A14F9" w:rsidP="002A14F9">
      <w:pPr>
        <w:pStyle w:val="ListParagraph"/>
        <w:numPr>
          <w:ilvl w:val="0"/>
          <w:numId w:val="12"/>
        </w:numPr>
        <w:spacing w:before="0"/>
        <w:jc w:val="left"/>
      </w:pPr>
      <w:r>
        <w:t>Carers (Equal Opportunities) Act 2004</w:t>
      </w:r>
    </w:p>
    <w:p w14:paraId="43926A2C" w14:textId="77777777" w:rsidR="002A14F9" w:rsidRDefault="002A14F9" w:rsidP="002A14F9">
      <w:pPr>
        <w:pStyle w:val="ListParagraph"/>
        <w:numPr>
          <w:ilvl w:val="0"/>
          <w:numId w:val="12"/>
        </w:numPr>
        <w:spacing w:before="0"/>
        <w:jc w:val="left"/>
      </w:pPr>
      <w:r>
        <w:t>Carers (Recognition and Services) Act 1995</w:t>
      </w:r>
    </w:p>
    <w:p w14:paraId="62FFF505" w14:textId="77777777" w:rsidR="002A14F9" w:rsidRDefault="002A14F9" w:rsidP="002A14F9">
      <w:pPr>
        <w:pStyle w:val="ListParagraph"/>
        <w:numPr>
          <w:ilvl w:val="0"/>
          <w:numId w:val="12"/>
        </w:numPr>
        <w:spacing w:before="0"/>
        <w:jc w:val="left"/>
      </w:pPr>
      <w:r>
        <w:t>Children and Families Act 2014</w:t>
      </w:r>
    </w:p>
    <w:p w14:paraId="1067B542" w14:textId="77777777" w:rsidR="002A14F9" w:rsidRDefault="002A14F9" w:rsidP="002A14F9">
      <w:pPr>
        <w:pStyle w:val="ListParagraph"/>
        <w:numPr>
          <w:ilvl w:val="0"/>
          <w:numId w:val="12"/>
        </w:numPr>
        <w:spacing w:before="0"/>
        <w:jc w:val="left"/>
      </w:pPr>
      <w:r>
        <w:t>Care Act 2014</w:t>
      </w:r>
    </w:p>
    <w:p w14:paraId="75A162CA" w14:textId="77777777" w:rsidR="002A14F9" w:rsidRDefault="002A14F9" w:rsidP="002A14F9">
      <w:pPr>
        <w:pStyle w:val="ListParagraph"/>
        <w:numPr>
          <w:ilvl w:val="0"/>
          <w:numId w:val="12"/>
        </w:numPr>
        <w:spacing w:before="0"/>
        <w:jc w:val="left"/>
      </w:pPr>
      <w:r>
        <w:t>The Young Carers (Needs Assessments) Regulations 2015</w:t>
      </w:r>
    </w:p>
    <w:p w14:paraId="4B57D9F7" w14:textId="77777777" w:rsidR="002A14F9" w:rsidRDefault="002A14F9" w:rsidP="002A14F9">
      <w:pPr>
        <w:pStyle w:val="ListParagraph"/>
        <w:numPr>
          <w:ilvl w:val="0"/>
          <w:numId w:val="12"/>
        </w:numPr>
        <w:spacing w:before="0"/>
        <w:jc w:val="left"/>
      </w:pPr>
      <w:r>
        <w:t xml:space="preserve">DfE (2011) ‘Improving support for young carers – family focused approaches’ </w:t>
      </w:r>
    </w:p>
    <w:p w14:paraId="0451B8DE" w14:textId="3AF8BF48" w:rsidR="002A14F9" w:rsidRDefault="002A14F9" w:rsidP="002A14F9">
      <w:pPr>
        <w:pStyle w:val="ListParagraph"/>
        <w:numPr>
          <w:ilvl w:val="0"/>
          <w:numId w:val="12"/>
        </w:numPr>
        <w:spacing w:before="0"/>
        <w:jc w:val="left"/>
      </w:pPr>
      <w:r>
        <w:t>DfE (2016) ‘The lives of young carers in England’</w:t>
      </w:r>
      <w:bookmarkEnd w:id="3"/>
      <w:r>
        <w:t xml:space="preserve"> </w:t>
      </w:r>
    </w:p>
    <w:p w14:paraId="34EED255" w14:textId="1DF0D698" w:rsidR="002A14F9" w:rsidRDefault="002A14F9" w:rsidP="002A14F9">
      <w:pPr>
        <w:pStyle w:val="ListParagraph"/>
        <w:numPr>
          <w:ilvl w:val="0"/>
          <w:numId w:val="12"/>
        </w:numPr>
        <w:spacing w:before="0"/>
        <w:jc w:val="left"/>
      </w:pPr>
      <w:r>
        <w:t>DfE (202</w:t>
      </w:r>
      <w:r w:rsidR="00775B02">
        <w:t>4</w:t>
      </w:r>
      <w:r>
        <w:t>) ‘Keeping children safe in education 202</w:t>
      </w:r>
      <w:r w:rsidR="00775B02">
        <w:t>4</w:t>
      </w:r>
      <w:r>
        <w:t>’</w:t>
      </w:r>
    </w:p>
    <w:p w14:paraId="743E0AB2" w14:textId="71B34FB8" w:rsidR="002A14F9" w:rsidRDefault="00FA4C17" w:rsidP="0046649E">
      <w:pPr>
        <w:pStyle w:val="ListParagraph"/>
        <w:numPr>
          <w:ilvl w:val="0"/>
          <w:numId w:val="12"/>
        </w:numPr>
        <w:spacing w:before="0"/>
        <w:jc w:val="left"/>
      </w:pPr>
      <w:r w:rsidRPr="00FA4C17">
        <w:t>NHS</w:t>
      </w:r>
      <w:r>
        <w:t xml:space="preserve"> (N.D.) ‘Help for young carers’</w:t>
      </w:r>
    </w:p>
    <w:p w14:paraId="27838679" w14:textId="4E02F630" w:rsidR="002A14F9" w:rsidRDefault="002A14F9" w:rsidP="002A14F9">
      <w:r>
        <w:t xml:space="preserve">This policy operates in conjunction with the following </w:t>
      </w:r>
      <w:r w:rsidR="003741FD">
        <w:t xml:space="preserve">TCAT and </w:t>
      </w:r>
      <w:r>
        <w:t>school policies:</w:t>
      </w:r>
    </w:p>
    <w:p w14:paraId="3F986A95" w14:textId="2694B857" w:rsidR="0046649E" w:rsidRDefault="0046649E">
      <w:pPr>
        <w:pStyle w:val="ListParagraph"/>
        <w:numPr>
          <w:ilvl w:val="0"/>
          <w:numId w:val="11"/>
        </w:numPr>
      </w:pPr>
      <w:r>
        <w:t>Attendance Policy</w:t>
      </w:r>
      <w:r w:rsidR="000E7F56">
        <w:t xml:space="preserve"> (Secondary)</w:t>
      </w:r>
    </w:p>
    <w:p w14:paraId="2516CCAA" w14:textId="78F82B84" w:rsidR="000E7F56" w:rsidRDefault="000E7F56">
      <w:pPr>
        <w:pStyle w:val="ListParagraph"/>
        <w:numPr>
          <w:ilvl w:val="0"/>
          <w:numId w:val="11"/>
        </w:numPr>
      </w:pPr>
      <w:r>
        <w:t>Attendance Policy (Primary)</w:t>
      </w:r>
    </w:p>
    <w:p w14:paraId="64E104D7" w14:textId="357A4C91" w:rsidR="002A14F9" w:rsidRDefault="000E7F56">
      <w:pPr>
        <w:pStyle w:val="ListParagraph"/>
        <w:numPr>
          <w:ilvl w:val="0"/>
          <w:numId w:val="11"/>
        </w:numPr>
      </w:pPr>
      <w:r>
        <w:t>Child Protection and Safeguarding Policy and Procedures</w:t>
      </w:r>
    </w:p>
    <w:p w14:paraId="40406ECA" w14:textId="110FA00F" w:rsidR="00C1095E" w:rsidRDefault="00496CFB">
      <w:pPr>
        <w:pStyle w:val="ListParagraph"/>
        <w:numPr>
          <w:ilvl w:val="0"/>
          <w:numId w:val="11"/>
        </w:numPr>
      </w:pPr>
      <w:r>
        <w:t>Behaviour</w:t>
      </w:r>
      <w:r w:rsidR="00C1095E">
        <w:t xml:space="preserve"> Policy</w:t>
      </w:r>
    </w:p>
    <w:p w14:paraId="23D6E1FA" w14:textId="786D43AE" w:rsidR="008E4FC7" w:rsidRDefault="00496CFB" w:rsidP="0046649E">
      <w:pPr>
        <w:pStyle w:val="ListParagraph"/>
        <w:numPr>
          <w:ilvl w:val="0"/>
          <w:numId w:val="11"/>
        </w:numPr>
      </w:pPr>
      <w:r>
        <w:t xml:space="preserve">Suspension and </w:t>
      </w:r>
      <w:r w:rsidR="008E4FC7">
        <w:t>Exclusion Policy</w:t>
      </w:r>
    </w:p>
    <w:p w14:paraId="67D97B73" w14:textId="5B1DB240" w:rsidR="00901402" w:rsidRDefault="00901402" w:rsidP="00185A6D">
      <w:pPr>
        <w:pStyle w:val="Heading10"/>
      </w:pPr>
      <w:bookmarkStart w:id="4" w:name="_[New]_Roles_and"/>
      <w:bookmarkEnd w:id="4"/>
      <w:r>
        <w:t>Roles and responsibilities</w:t>
      </w:r>
    </w:p>
    <w:p w14:paraId="19AC3100" w14:textId="20E0D3DD" w:rsidR="00901402" w:rsidRDefault="00901402" w:rsidP="00901402">
      <w:r>
        <w:t xml:space="preserve">The </w:t>
      </w:r>
      <w:r w:rsidR="000E7F56">
        <w:t>Trust</w:t>
      </w:r>
      <w:r w:rsidR="00496CFB">
        <w:t xml:space="preserve"> B</w:t>
      </w:r>
      <w:r>
        <w:t xml:space="preserve">oard is responsible for: </w:t>
      </w:r>
    </w:p>
    <w:p w14:paraId="50B17E3E" w14:textId="71B4E893" w:rsidR="00C1095E" w:rsidRDefault="00C1095E" w:rsidP="00C1095E">
      <w:pPr>
        <w:pStyle w:val="ListParagraph"/>
        <w:numPr>
          <w:ilvl w:val="0"/>
          <w:numId w:val="11"/>
        </w:numPr>
      </w:pPr>
      <w:r>
        <w:t>Making provision for inclusive policies and practices that support young carers and promote good communication with their families</w:t>
      </w:r>
    </w:p>
    <w:p w14:paraId="3B15A68C" w14:textId="444B4B09" w:rsidR="00C1095E" w:rsidRDefault="00C1095E" w:rsidP="00C1095E">
      <w:pPr>
        <w:pStyle w:val="ListParagraph"/>
        <w:numPr>
          <w:ilvl w:val="0"/>
          <w:numId w:val="11"/>
        </w:numPr>
      </w:pPr>
      <w:r>
        <w:t xml:space="preserve">Ensuring clear information </w:t>
      </w:r>
      <w:r w:rsidR="00A50DA4">
        <w:t>is published</w:t>
      </w:r>
      <w:r w:rsidR="00A50DA4" w:rsidRPr="00A50DA4">
        <w:t xml:space="preserve"> </w:t>
      </w:r>
      <w:r w:rsidR="00A50DA4" w:rsidRPr="00E0406D">
        <w:t xml:space="preserve">regarding how </w:t>
      </w:r>
      <w:r w:rsidR="000B2DE4">
        <w:t>young carers</w:t>
      </w:r>
      <w:r w:rsidR="00A50DA4" w:rsidRPr="00E0406D">
        <w:t xml:space="preserve"> and their families can access support</w:t>
      </w:r>
    </w:p>
    <w:p w14:paraId="547E3A41" w14:textId="178A6706" w:rsidR="00A50DA4" w:rsidRDefault="00A50DA4" w:rsidP="0046649E">
      <w:pPr>
        <w:pStyle w:val="ListParagraph"/>
        <w:numPr>
          <w:ilvl w:val="0"/>
          <w:numId w:val="11"/>
        </w:numPr>
      </w:pPr>
      <w:r>
        <w:t>Overseeing the implementation and review of this policy</w:t>
      </w:r>
    </w:p>
    <w:p w14:paraId="3F03DB44" w14:textId="57A29C37" w:rsidR="00901402" w:rsidRDefault="00901402" w:rsidP="00901402">
      <w:r>
        <w:t xml:space="preserve">The </w:t>
      </w:r>
      <w:r w:rsidR="00496CFB">
        <w:t>Executive H</w:t>
      </w:r>
      <w:r>
        <w:t>eadteacher</w:t>
      </w:r>
      <w:r w:rsidR="003741FD">
        <w:t>/CEO</w:t>
      </w:r>
      <w:r>
        <w:t xml:space="preserve"> is responsible for: </w:t>
      </w:r>
    </w:p>
    <w:p w14:paraId="3C8500A9" w14:textId="5B496D3B" w:rsidR="00A50DA4" w:rsidRDefault="00A50DA4" w:rsidP="00A50DA4">
      <w:pPr>
        <w:pStyle w:val="ListParagraph"/>
        <w:numPr>
          <w:ilvl w:val="0"/>
          <w:numId w:val="21"/>
        </w:numPr>
      </w:pPr>
      <w:r>
        <w:t xml:space="preserve">Appointing a </w:t>
      </w:r>
      <w:r w:rsidR="00724776">
        <w:t>Y</w:t>
      </w:r>
      <w:r>
        <w:t xml:space="preserve">oung </w:t>
      </w:r>
      <w:r w:rsidR="00724776">
        <w:t>C</w:t>
      </w:r>
      <w:r>
        <w:t xml:space="preserve">arer </w:t>
      </w:r>
      <w:r w:rsidR="00724776">
        <w:t>L</w:t>
      </w:r>
      <w:r>
        <w:t>ead</w:t>
      </w:r>
    </w:p>
    <w:p w14:paraId="1CBD82E6" w14:textId="199CEFC5" w:rsidR="00A50DA4" w:rsidRDefault="00A50DA4" w:rsidP="00A50DA4">
      <w:pPr>
        <w:pStyle w:val="ListParagraph"/>
        <w:numPr>
          <w:ilvl w:val="0"/>
          <w:numId w:val="21"/>
        </w:numPr>
      </w:pPr>
      <w:r>
        <w:t>Ensuring that all staff are aware of and adhere to this policy</w:t>
      </w:r>
    </w:p>
    <w:p w14:paraId="1D8BD37A" w14:textId="5C4F4231" w:rsidR="00A50DA4" w:rsidRDefault="00A50DA4" w:rsidP="00A50DA4">
      <w:pPr>
        <w:pStyle w:val="ListParagraph"/>
        <w:numPr>
          <w:ilvl w:val="0"/>
          <w:numId w:val="21"/>
        </w:numPr>
      </w:pPr>
      <w:r>
        <w:t xml:space="preserve">Ensuring that the </w:t>
      </w:r>
      <w:r w:rsidR="003741FD">
        <w:t>TCAT</w:t>
      </w:r>
      <w:r w:rsidR="00724776">
        <w:t xml:space="preserve"> </w:t>
      </w:r>
      <w:r>
        <w:t>environment is inclusive and accommodating for young carers</w:t>
      </w:r>
    </w:p>
    <w:p w14:paraId="6C45C968" w14:textId="10172FCD" w:rsidR="008E4FC7" w:rsidRDefault="008E4FC7" w:rsidP="0046649E">
      <w:pPr>
        <w:pStyle w:val="ListParagraph"/>
        <w:numPr>
          <w:ilvl w:val="0"/>
          <w:numId w:val="21"/>
        </w:numPr>
      </w:pPr>
      <w:r>
        <w:t xml:space="preserve">Monitoring and reviewing this policy in collaboration with the </w:t>
      </w:r>
      <w:r w:rsidR="00724776">
        <w:t>Y</w:t>
      </w:r>
      <w:r>
        <w:t xml:space="preserve">oung </w:t>
      </w:r>
      <w:r w:rsidR="00724776">
        <w:t>C</w:t>
      </w:r>
      <w:r>
        <w:t xml:space="preserve">arer </w:t>
      </w:r>
      <w:r w:rsidR="00724776">
        <w:t>L</w:t>
      </w:r>
      <w:r>
        <w:t>ead</w:t>
      </w:r>
    </w:p>
    <w:p w14:paraId="55E6EA07" w14:textId="4D2BEB9C" w:rsidR="00901402" w:rsidRDefault="00901402" w:rsidP="00901402">
      <w:r>
        <w:t xml:space="preserve">The </w:t>
      </w:r>
      <w:r w:rsidR="00724776">
        <w:t>Y</w:t>
      </w:r>
      <w:r>
        <w:t xml:space="preserve">oung </w:t>
      </w:r>
      <w:r w:rsidR="00724776">
        <w:t>C</w:t>
      </w:r>
      <w:r>
        <w:t xml:space="preserve">arer </w:t>
      </w:r>
      <w:r w:rsidR="00724776">
        <w:t>L</w:t>
      </w:r>
      <w:r>
        <w:t xml:space="preserve">ead is responsible for: </w:t>
      </w:r>
    </w:p>
    <w:p w14:paraId="358B0276" w14:textId="3D443C00" w:rsidR="00901402" w:rsidRPr="00E0406D" w:rsidRDefault="00901402" w:rsidP="0046649E">
      <w:pPr>
        <w:pStyle w:val="ListParagraph"/>
        <w:numPr>
          <w:ilvl w:val="0"/>
          <w:numId w:val="11"/>
        </w:numPr>
      </w:pPr>
      <w:r w:rsidRPr="00E0406D">
        <w:t>Ensuring that young carers have the same access to a full education and career choices as their peers</w:t>
      </w:r>
    </w:p>
    <w:p w14:paraId="30EA3DB0" w14:textId="1631F7AD" w:rsidR="00901402" w:rsidRPr="00E0406D" w:rsidRDefault="00901402" w:rsidP="0046649E">
      <w:pPr>
        <w:pStyle w:val="ListParagraph"/>
        <w:numPr>
          <w:ilvl w:val="0"/>
          <w:numId w:val="11"/>
        </w:numPr>
      </w:pPr>
      <w:r w:rsidRPr="00E0406D">
        <w:t>Promoting and coordinating the support young carers need</w:t>
      </w:r>
    </w:p>
    <w:p w14:paraId="1C9686EA" w14:textId="15F76B36" w:rsidR="00C1095E" w:rsidRDefault="00901402" w:rsidP="00901402">
      <w:pPr>
        <w:pStyle w:val="ListParagraph"/>
        <w:numPr>
          <w:ilvl w:val="0"/>
          <w:numId w:val="11"/>
        </w:numPr>
      </w:pPr>
      <w:r w:rsidRPr="00E0406D">
        <w:t>Liaising with other agencies as appropriate, including adult services</w:t>
      </w:r>
    </w:p>
    <w:p w14:paraId="254D5418" w14:textId="4FD8B568" w:rsidR="00901402" w:rsidRDefault="00C1095E" w:rsidP="00901402">
      <w:pPr>
        <w:pStyle w:val="ListParagraph"/>
        <w:numPr>
          <w:ilvl w:val="0"/>
          <w:numId w:val="11"/>
        </w:numPr>
      </w:pPr>
      <w:r>
        <w:lastRenderedPageBreak/>
        <w:t xml:space="preserve">Ensuring that any </w:t>
      </w:r>
      <w:r w:rsidRPr="00E0406D">
        <w:t>existing individual pupil plans recognise pupils</w:t>
      </w:r>
      <w:r w:rsidR="00A50DA4">
        <w:t>’</w:t>
      </w:r>
      <w:r w:rsidRPr="00E0406D">
        <w:t xml:space="preserve"> specific needs as a young carer</w:t>
      </w:r>
    </w:p>
    <w:p w14:paraId="481B6686" w14:textId="47B438DD" w:rsidR="00A50DA4" w:rsidRDefault="00A50DA4" w:rsidP="00901402">
      <w:pPr>
        <w:pStyle w:val="ListParagraph"/>
        <w:numPr>
          <w:ilvl w:val="0"/>
          <w:numId w:val="11"/>
        </w:numPr>
      </w:pPr>
      <w:r>
        <w:t>Meeting regularly with young carers and liaising with teaching staff regarding their educational development</w:t>
      </w:r>
    </w:p>
    <w:p w14:paraId="5791B036" w14:textId="5E2D76B0" w:rsidR="008E4FC7" w:rsidRDefault="008E4FC7" w:rsidP="0046649E">
      <w:pPr>
        <w:pStyle w:val="ListParagraph"/>
        <w:numPr>
          <w:ilvl w:val="0"/>
          <w:numId w:val="11"/>
        </w:numPr>
      </w:pPr>
      <w:r>
        <w:t xml:space="preserve">Monitoring and reviewing this policy in collaboration with the </w:t>
      </w:r>
      <w:r w:rsidR="00724776">
        <w:t>Executive H</w:t>
      </w:r>
      <w:r>
        <w:t>eadteacher</w:t>
      </w:r>
      <w:r w:rsidR="003741FD">
        <w:t>/CEO</w:t>
      </w:r>
    </w:p>
    <w:p w14:paraId="181B0393" w14:textId="55553F46" w:rsidR="00C41F38" w:rsidRDefault="008D0AD1">
      <w:r>
        <w:t>The DSL is responsible for</w:t>
      </w:r>
    </w:p>
    <w:p w14:paraId="67F3A35C" w14:textId="48860762" w:rsidR="00C41F38" w:rsidRDefault="00C41F38" w:rsidP="00C41F38">
      <w:pPr>
        <w:pStyle w:val="ListParagraph"/>
        <w:numPr>
          <w:ilvl w:val="0"/>
          <w:numId w:val="22"/>
        </w:numPr>
      </w:pPr>
      <w:r>
        <w:t>M</w:t>
      </w:r>
      <w:r w:rsidR="008D0AD1">
        <w:t>anaging an</w:t>
      </w:r>
      <w:r>
        <w:t>y</w:t>
      </w:r>
      <w:r w:rsidR="008D0AD1">
        <w:t xml:space="preserve"> safeguarding-related concerns in relation to young carers and ensuring they are supported</w:t>
      </w:r>
    </w:p>
    <w:p w14:paraId="20795EFC" w14:textId="26E6AFB8" w:rsidR="008D0AD1" w:rsidRPr="008D0AD1" w:rsidRDefault="00C41F38" w:rsidP="00765864">
      <w:pPr>
        <w:pStyle w:val="ListParagraph"/>
        <w:numPr>
          <w:ilvl w:val="0"/>
          <w:numId w:val="22"/>
        </w:numPr>
      </w:pPr>
      <w:r>
        <w:t>Being alert to the specific needs of young carers</w:t>
      </w:r>
    </w:p>
    <w:p w14:paraId="4848B3F4" w14:textId="611C7220" w:rsidR="002A14F9" w:rsidRDefault="002A14F9" w:rsidP="00185A6D">
      <w:pPr>
        <w:pStyle w:val="Heading10"/>
      </w:pPr>
      <w:bookmarkStart w:id="5" w:name="_[Updated]_Definition"/>
      <w:bookmarkEnd w:id="5"/>
      <w:r>
        <w:t>Definition</w:t>
      </w:r>
    </w:p>
    <w:p w14:paraId="43C3F84D" w14:textId="5CC736ED" w:rsidR="002A14F9" w:rsidRDefault="002A14F9" w:rsidP="002A14F9">
      <w:r>
        <w:t xml:space="preserve">A young carer is someone under 18 years of age who provides regular and ongoing care to a family member who, due to a condition, illness, disability, serious injury, mental health condition or addiction, </w:t>
      </w:r>
      <w:r w:rsidR="000B2DE4">
        <w:t>are reliant upon them for</w:t>
      </w:r>
      <w:r>
        <w:t xml:space="preserve"> support. </w:t>
      </w:r>
    </w:p>
    <w:p w14:paraId="7F0E30F1" w14:textId="1C6C5F28" w:rsidR="002A14F9" w:rsidRDefault="002A14F9" w:rsidP="002A14F9">
      <w:r>
        <w:t>A young carer will take on additional responsibilities to those appropriate to their age and development.</w:t>
      </w:r>
      <w:r w:rsidR="00FA4C17">
        <w:t xml:space="preserve"> </w:t>
      </w:r>
      <w:r>
        <w:t xml:space="preserve">Young carers may be primary carers, </w:t>
      </w:r>
      <w:r w:rsidR="003E0563">
        <w:t>e.g.,</w:t>
      </w:r>
      <w:r w:rsidR="002574D6">
        <w:t xml:space="preserve"> if</w:t>
      </w:r>
      <w:r>
        <w:t xml:space="preserve"> caring for a parent, or a secondary carer, </w:t>
      </w:r>
      <w:r w:rsidR="003E0563">
        <w:t>e.g.,</w:t>
      </w:r>
      <w:r w:rsidR="002574D6">
        <w:t xml:space="preserve"> when</w:t>
      </w:r>
      <w:r>
        <w:t xml:space="preserve"> helping to care for a sibling. </w:t>
      </w:r>
    </w:p>
    <w:p w14:paraId="5E789A1D" w14:textId="0AFE65C5" w:rsidR="002A14F9" w:rsidRDefault="002574D6" w:rsidP="002A14F9">
      <w:r>
        <w:t>Young carers are recognised by the DfE</w:t>
      </w:r>
      <w:r w:rsidR="000B2DE4">
        <w:t xml:space="preserve"> and </w:t>
      </w:r>
      <w:r w:rsidR="003741FD">
        <w:t>TCAT</w:t>
      </w:r>
      <w:r>
        <w:t xml:space="preserve"> as children who are vulnerable. This is because</w:t>
      </w:r>
      <w:r w:rsidR="002A14F9">
        <w:t xml:space="preserve"> the level of </w:t>
      </w:r>
      <w:r w:rsidR="003E0563">
        <w:t>caregiving</w:t>
      </w:r>
      <w:r w:rsidR="002A14F9">
        <w:t xml:space="preserve"> and responsibility to the person in need of care </w:t>
      </w:r>
      <w:r>
        <w:t>is often</w:t>
      </w:r>
      <w:r w:rsidR="002A14F9">
        <w:t xml:space="preserve"> inappropriate for that child</w:t>
      </w:r>
      <w:r>
        <w:t>’s age and stage of development,</w:t>
      </w:r>
      <w:r w:rsidR="002A14F9">
        <w:t xml:space="preserve"> and risks jeopardising their emotional or physical wellbeing, educational </w:t>
      </w:r>
      <w:r w:rsidR="000552EC">
        <w:t>achievement,</w:t>
      </w:r>
      <w:r w:rsidR="002A14F9">
        <w:t xml:space="preserve"> and </w:t>
      </w:r>
      <w:r>
        <w:t>outcomes</w:t>
      </w:r>
      <w:r w:rsidR="002A14F9">
        <w:t>.</w:t>
      </w:r>
    </w:p>
    <w:p w14:paraId="53BD4172" w14:textId="77777777" w:rsidR="002A14F9" w:rsidRDefault="002A14F9" w:rsidP="002A14F9">
      <w:r>
        <w:t>A young carer may undertake some or all of the following:</w:t>
      </w:r>
    </w:p>
    <w:p w14:paraId="1E84965F" w14:textId="77777777" w:rsidR="002A14F9" w:rsidRDefault="002A14F9" w:rsidP="002A14F9">
      <w:pPr>
        <w:pStyle w:val="ListParagraph"/>
        <w:numPr>
          <w:ilvl w:val="0"/>
          <w:numId w:val="17"/>
        </w:numPr>
        <w:spacing w:before="0"/>
        <w:jc w:val="left"/>
      </w:pPr>
      <w:r>
        <w:t>Practical tasks</w:t>
      </w:r>
    </w:p>
    <w:p w14:paraId="5F8979D3" w14:textId="77777777" w:rsidR="002A14F9" w:rsidRDefault="002A14F9" w:rsidP="002A14F9">
      <w:pPr>
        <w:pStyle w:val="ListParagraph"/>
        <w:numPr>
          <w:ilvl w:val="0"/>
          <w:numId w:val="17"/>
        </w:numPr>
        <w:spacing w:before="0"/>
        <w:jc w:val="left"/>
      </w:pPr>
      <w:r>
        <w:t>Physical care</w:t>
      </w:r>
    </w:p>
    <w:p w14:paraId="38138026" w14:textId="77777777" w:rsidR="002A14F9" w:rsidRDefault="002A14F9" w:rsidP="002A14F9">
      <w:pPr>
        <w:pStyle w:val="ListParagraph"/>
        <w:numPr>
          <w:ilvl w:val="0"/>
          <w:numId w:val="17"/>
        </w:numPr>
        <w:spacing w:before="0"/>
        <w:jc w:val="left"/>
      </w:pPr>
      <w:r>
        <w:t>Personal and intimate care</w:t>
      </w:r>
    </w:p>
    <w:p w14:paraId="5F280C3E" w14:textId="77777777" w:rsidR="002A14F9" w:rsidRDefault="002A14F9" w:rsidP="002A14F9">
      <w:pPr>
        <w:pStyle w:val="ListParagraph"/>
        <w:numPr>
          <w:ilvl w:val="0"/>
          <w:numId w:val="17"/>
        </w:numPr>
        <w:spacing w:before="0"/>
        <w:jc w:val="left"/>
      </w:pPr>
      <w:r>
        <w:t>Emotional support</w:t>
      </w:r>
    </w:p>
    <w:p w14:paraId="1E6A8995" w14:textId="77777777" w:rsidR="002A14F9" w:rsidRDefault="002A14F9" w:rsidP="002A14F9">
      <w:pPr>
        <w:pStyle w:val="ListParagraph"/>
        <w:numPr>
          <w:ilvl w:val="0"/>
          <w:numId w:val="17"/>
        </w:numPr>
        <w:spacing w:before="0"/>
        <w:jc w:val="left"/>
      </w:pPr>
      <w:r>
        <w:t>Household management</w:t>
      </w:r>
    </w:p>
    <w:p w14:paraId="782CD18C" w14:textId="33472760" w:rsidR="002A14F9" w:rsidRDefault="002A14F9" w:rsidP="002A14F9">
      <w:pPr>
        <w:pStyle w:val="ListParagraph"/>
        <w:numPr>
          <w:ilvl w:val="0"/>
          <w:numId w:val="17"/>
        </w:numPr>
        <w:spacing w:before="0"/>
        <w:jc w:val="left"/>
      </w:pPr>
      <w:r>
        <w:t xml:space="preserve">Looking after </w:t>
      </w:r>
      <w:r w:rsidR="002574D6">
        <w:t xml:space="preserve">multiple individuals as a result of </w:t>
      </w:r>
      <w:r w:rsidR="000E11B7">
        <w:t>the</w:t>
      </w:r>
      <w:r w:rsidR="002574D6">
        <w:t xml:space="preserve"> primary dependant’s condition, </w:t>
      </w:r>
      <w:r w:rsidR="003E0563">
        <w:t>e.g.,</w:t>
      </w:r>
      <w:r w:rsidR="002574D6">
        <w:t xml:space="preserve"> a child taking care of their parent as well as their siblings due to their parent’s impairment in doing so</w:t>
      </w:r>
    </w:p>
    <w:p w14:paraId="6A6FDF71" w14:textId="77777777" w:rsidR="002A14F9" w:rsidRDefault="002A14F9" w:rsidP="002A14F9">
      <w:pPr>
        <w:pStyle w:val="ListParagraph"/>
        <w:numPr>
          <w:ilvl w:val="0"/>
          <w:numId w:val="17"/>
        </w:numPr>
        <w:spacing w:before="0"/>
        <w:jc w:val="left"/>
      </w:pPr>
      <w:r>
        <w:t>Interpretation</w:t>
      </w:r>
    </w:p>
    <w:p w14:paraId="60DBEE5B" w14:textId="77777777" w:rsidR="002A14F9" w:rsidRDefault="002A14F9" w:rsidP="002A14F9">
      <w:pPr>
        <w:pStyle w:val="ListParagraph"/>
        <w:numPr>
          <w:ilvl w:val="0"/>
          <w:numId w:val="17"/>
        </w:numPr>
        <w:spacing w:before="0"/>
        <w:jc w:val="left"/>
      </w:pPr>
      <w:r>
        <w:t xml:space="preserve">Administering medication </w:t>
      </w:r>
    </w:p>
    <w:p w14:paraId="1C41A2FD" w14:textId="77777777" w:rsidR="006E2387" w:rsidRDefault="006E2387" w:rsidP="00185A6D">
      <w:pPr>
        <w:pStyle w:val="Heading10"/>
      </w:pPr>
      <w:bookmarkStart w:id="6" w:name="_Issues_faced_by"/>
      <w:bookmarkEnd w:id="6"/>
      <w:r>
        <w:t xml:space="preserve">Identifying young carers </w:t>
      </w:r>
    </w:p>
    <w:p w14:paraId="1D168866" w14:textId="2AECF22E" w:rsidR="006E2387" w:rsidRDefault="006E2387" w:rsidP="006E2387">
      <w:r>
        <w:t xml:space="preserve">During the school enrolment process for new pupils, </w:t>
      </w:r>
      <w:r w:rsidR="007E2551">
        <w:t>T</w:t>
      </w:r>
      <w:r w:rsidR="007568AD">
        <w:t>CAT</w:t>
      </w:r>
      <w:r w:rsidR="007E2551">
        <w:t xml:space="preserve"> schools</w:t>
      </w:r>
      <w:r>
        <w:t xml:space="preserve"> will:</w:t>
      </w:r>
    </w:p>
    <w:p w14:paraId="047B6549" w14:textId="14E951A5" w:rsidR="006E2387" w:rsidRDefault="006E2387" w:rsidP="006E2387">
      <w:pPr>
        <w:pStyle w:val="ListParagraph"/>
        <w:numPr>
          <w:ilvl w:val="0"/>
          <w:numId w:val="15"/>
        </w:numPr>
        <w:spacing w:before="0"/>
        <w:jc w:val="left"/>
      </w:pPr>
      <w:r>
        <w:t>Identify parents or family members who have disabilities or other long-term physical or mental health conditions</w:t>
      </w:r>
    </w:p>
    <w:p w14:paraId="0CE945CA" w14:textId="21E0E109" w:rsidR="006E2387" w:rsidRDefault="006E2387" w:rsidP="006E2387">
      <w:pPr>
        <w:pStyle w:val="ListParagraph"/>
        <w:numPr>
          <w:ilvl w:val="0"/>
          <w:numId w:val="15"/>
        </w:numPr>
        <w:spacing w:before="0"/>
        <w:jc w:val="left"/>
      </w:pPr>
      <w:r>
        <w:t>Clarify whether the pupil has caring responsibilities</w:t>
      </w:r>
    </w:p>
    <w:p w14:paraId="6C27068F" w14:textId="35EE2DFE" w:rsidR="006E2387" w:rsidRDefault="006E2387" w:rsidP="006E2387">
      <w:pPr>
        <w:pStyle w:val="ListParagraph"/>
        <w:numPr>
          <w:ilvl w:val="0"/>
          <w:numId w:val="15"/>
        </w:numPr>
        <w:spacing w:before="0"/>
        <w:jc w:val="left"/>
      </w:pPr>
      <w:r>
        <w:t xml:space="preserve">Identify whether the young carer has any additional needs that need to be supported, </w:t>
      </w:r>
      <w:r w:rsidR="007E2551">
        <w:t>e.g.,</w:t>
      </w:r>
      <w:r>
        <w:t xml:space="preserve"> any SEND or social, </w:t>
      </w:r>
      <w:r w:rsidR="000552EC">
        <w:t>emotional,</w:t>
      </w:r>
      <w:r>
        <w:t xml:space="preserve"> and mental health (SEMH) needs</w:t>
      </w:r>
    </w:p>
    <w:p w14:paraId="30339449" w14:textId="3DCD3B57" w:rsidR="006E2387" w:rsidRDefault="006E2387" w:rsidP="006E2387">
      <w:pPr>
        <w:pStyle w:val="ListParagraph"/>
        <w:numPr>
          <w:ilvl w:val="0"/>
          <w:numId w:val="15"/>
        </w:numPr>
        <w:spacing w:before="0"/>
        <w:jc w:val="left"/>
      </w:pPr>
      <w:r>
        <w:lastRenderedPageBreak/>
        <w:t>Establish individual pupil plans to recognise the child’s specific needs as a young carer</w:t>
      </w:r>
    </w:p>
    <w:p w14:paraId="45CC8392" w14:textId="77777777" w:rsidR="006E2387" w:rsidRDefault="006E2387" w:rsidP="006E2387">
      <w:r>
        <w:t xml:space="preserve">Where appropriate, a young carer may be referred to the LA or other support agencies for a needs assessment. </w:t>
      </w:r>
    </w:p>
    <w:p w14:paraId="19E2735B" w14:textId="68EA763B" w:rsidR="00C1095E" w:rsidRPr="00E0406D" w:rsidRDefault="00C1095E" w:rsidP="00C1095E">
      <w:r w:rsidRPr="00E0406D">
        <w:t>T</w:t>
      </w:r>
      <w:r w:rsidR="007568AD">
        <w:t>CAT</w:t>
      </w:r>
      <w:r w:rsidR="007E2551">
        <w:t xml:space="preserve"> and</w:t>
      </w:r>
      <w:r w:rsidR="007568AD">
        <w:t xml:space="preserve"> our</w:t>
      </w:r>
      <w:r w:rsidR="007E2551">
        <w:t xml:space="preserve"> </w:t>
      </w:r>
      <w:r w:rsidRPr="00E0406D">
        <w:t>school</w:t>
      </w:r>
      <w:r w:rsidR="007568AD">
        <w:t>s</w:t>
      </w:r>
      <w:r w:rsidRPr="00E0406D">
        <w:t xml:space="preserve"> </w:t>
      </w:r>
      <w:r w:rsidR="000B2DE4">
        <w:t>will</w:t>
      </w:r>
      <w:r w:rsidRPr="00E0406D">
        <w:t xml:space="preserve"> create a welcoming and friendly environment for all pupils, in which young carers feel comfortable to discuss their situation. </w:t>
      </w:r>
    </w:p>
    <w:p w14:paraId="51E043B7" w14:textId="14F62F07" w:rsidR="006E2387" w:rsidRDefault="006E2387" w:rsidP="006E2387">
      <w:r>
        <w:t>T</w:t>
      </w:r>
      <w:r w:rsidR="007568AD">
        <w:t>CAT</w:t>
      </w:r>
      <w:r>
        <w:t xml:space="preserve"> will continuously bear in mind that where a parent has a disability, mental health </w:t>
      </w:r>
      <w:r w:rsidR="004D4AFE">
        <w:t xml:space="preserve">condition </w:t>
      </w:r>
      <w:r>
        <w:t xml:space="preserve">or </w:t>
      </w:r>
      <w:r w:rsidR="004D4AFE">
        <w:t>addiction</w:t>
      </w:r>
      <w:r>
        <w:t xml:space="preserve">, the pupil might be the carer whilst showing none of the indicative signs of a young carer. </w:t>
      </w:r>
    </w:p>
    <w:p w14:paraId="70540002" w14:textId="63AEAD05" w:rsidR="002A14F9" w:rsidRDefault="0045137C" w:rsidP="00185A6D">
      <w:pPr>
        <w:pStyle w:val="Heading10"/>
      </w:pPr>
      <w:bookmarkStart w:id="7" w:name="_[Updated]_Educational_issues"/>
      <w:bookmarkEnd w:id="7"/>
      <w:r>
        <w:t>Educational i</w:t>
      </w:r>
      <w:r w:rsidR="002A14F9">
        <w:t>ssues faced by young carers</w:t>
      </w:r>
    </w:p>
    <w:p w14:paraId="61913C98" w14:textId="77777777" w:rsidR="002A14F9" w:rsidRDefault="002A14F9" w:rsidP="002A14F9">
      <w:r>
        <w:t>Caring responsibilities can impact on young people’s education in a number of different ways including, but not limited to, the following:</w:t>
      </w:r>
    </w:p>
    <w:p w14:paraId="7191C9EF" w14:textId="6261BF13" w:rsidR="002A14F9" w:rsidRDefault="00F364BA">
      <w:pPr>
        <w:pStyle w:val="ListParagraph"/>
        <w:numPr>
          <w:ilvl w:val="0"/>
          <w:numId w:val="16"/>
        </w:numPr>
        <w:spacing w:before="0"/>
        <w:jc w:val="left"/>
      </w:pPr>
      <w:r>
        <w:t>Lateness and n</w:t>
      </w:r>
      <w:r w:rsidR="002A14F9">
        <w:t>on-attendance</w:t>
      </w:r>
    </w:p>
    <w:p w14:paraId="00FCC8C5" w14:textId="77777777" w:rsidR="002A14F9" w:rsidRDefault="002A14F9" w:rsidP="002A14F9">
      <w:pPr>
        <w:pStyle w:val="ListParagraph"/>
        <w:numPr>
          <w:ilvl w:val="0"/>
          <w:numId w:val="16"/>
        </w:numPr>
        <w:spacing w:before="0"/>
        <w:jc w:val="left"/>
      </w:pPr>
      <w:r>
        <w:t>Late or no submission of homework and assignments</w:t>
      </w:r>
    </w:p>
    <w:p w14:paraId="7CAED341" w14:textId="5AEC313D" w:rsidR="002A14F9" w:rsidRDefault="002A14F9" w:rsidP="002A14F9">
      <w:pPr>
        <w:pStyle w:val="ListParagraph"/>
        <w:numPr>
          <w:ilvl w:val="0"/>
          <w:numId w:val="16"/>
        </w:numPr>
        <w:spacing w:before="0"/>
        <w:jc w:val="left"/>
      </w:pPr>
      <w:r>
        <w:t>Not participating in extracurricular activities and school events</w:t>
      </w:r>
    </w:p>
    <w:p w14:paraId="59EB4C77" w14:textId="77777777" w:rsidR="002A14F9" w:rsidRDefault="002A14F9" w:rsidP="002A14F9">
      <w:pPr>
        <w:pStyle w:val="ListParagraph"/>
        <w:numPr>
          <w:ilvl w:val="0"/>
          <w:numId w:val="16"/>
        </w:numPr>
        <w:spacing w:before="0"/>
        <w:jc w:val="left"/>
      </w:pPr>
      <w:r>
        <w:t>Experiencing bullying or isolation</w:t>
      </w:r>
    </w:p>
    <w:p w14:paraId="32E14D2B" w14:textId="77777777" w:rsidR="002A14F9" w:rsidRDefault="002A14F9" w:rsidP="002A14F9">
      <w:pPr>
        <w:pStyle w:val="ListParagraph"/>
        <w:numPr>
          <w:ilvl w:val="0"/>
          <w:numId w:val="16"/>
        </w:numPr>
        <w:spacing w:before="0"/>
        <w:jc w:val="left"/>
      </w:pPr>
      <w:r>
        <w:t>Underachieving academically</w:t>
      </w:r>
    </w:p>
    <w:p w14:paraId="085A3F98" w14:textId="77777777" w:rsidR="002A14F9" w:rsidRDefault="002A14F9" w:rsidP="002A14F9">
      <w:pPr>
        <w:pStyle w:val="ListParagraph"/>
        <w:numPr>
          <w:ilvl w:val="0"/>
          <w:numId w:val="16"/>
        </w:numPr>
        <w:spacing w:before="0"/>
        <w:jc w:val="left"/>
      </w:pPr>
      <w:r>
        <w:t xml:space="preserve">Poor education or career choices </w:t>
      </w:r>
    </w:p>
    <w:p w14:paraId="4A3B86BF" w14:textId="38CE4576" w:rsidR="006E2387" w:rsidRDefault="006E2387" w:rsidP="002A14F9">
      <w:r>
        <w:t xml:space="preserve">Where a pupil has been identified as, or is suspected to be, a young carer, teaching staff will liaise with the </w:t>
      </w:r>
      <w:r w:rsidR="00C34BC2">
        <w:t>Y</w:t>
      </w:r>
      <w:r>
        <w:t xml:space="preserve">oung </w:t>
      </w:r>
      <w:r w:rsidR="00C34BC2">
        <w:t>C</w:t>
      </w:r>
      <w:r>
        <w:t xml:space="preserve">arer </w:t>
      </w:r>
      <w:r w:rsidR="00C34BC2">
        <w:t>L</w:t>
      </w:r>
      <w:r>
        <w:t xml:space="preserve">ead to ensure that </w:t>
      </w:r>
      <w:r w:rsidR="00901402">
        <w:t>the difficulties the pupil’s home situation presents</w:t>
      </w:r>
      <w:r>
        <w:t xml:space="preserve"> are accounted for and accommodated, while still ensuring high expectations and aspirations are held for the pupil </w:t>
      </w:r>
      <w:r w:rsidR="000B2DE4">
        <w:t>in relation</w:t>
      </w:r>
      <w:r>
        <w:t xml:space="preserve"> to their abilities and circumstances.</w:t>
      </w:r>
    </w:p>
    <w:p w14:paraId="7CCAE355" w14:textId="50ACADB0" w:rsidR="006E2387" w:rsidRDefault="006E2387" w:rsidP="002A14F9">
      <w:r>
        <w:t xml:space="preserve">Young carers’ teachers </w:t>
      </w:r>
      <w:r w:rsidR="00901402">
        <w:t>will decide</w:t>
      </w:r>
      <w:r>
        <w:t xml:space="preserve">, on a case-by-case basis and with </w:t>
      </w:r>
      <w:r w:rsidR="00901402">
        <w:t>advice and support</w:t>
      </w:r>
      <w:r>
        <w:t xml:space="preserve"> from the </w:t>
      </w:r>
      <w:r w:rsidR="00C34BC2">
        <w:t>Y</w:t>
      </w:r>
      <w:r>
        <w:t xml:space="preserve">oung </w:t>
      </w:r>
      <w:r w:rsidR="00C34BC2">
        <w:t>C</w:t>
      </w:r>
      <w:r>
        <w:t xml:space="preserve">arer </w:t>
      </w:r>
      <w:r w:rsidR="00C34BC2">
        <w:t>L</w:t>
      </w:r>
      <w:r>
        <w:t>ead,</w:t>
      </w:r>
      <w:r w:rsidR="00901402">
        <w:t xml:space="preserve"> to offe</w:t>
      </w:r>
      <w:r>
        <w:t>r accommodations to help the pupil get the most out of their education</w:t>
      </w:r>
      <w:r w:rsidR="00901402">
        <w:t>, which include</w:t>
      </w:r>
      <w:r>
        <w:t xml:space="preserve">: </w:t>
      </w:r>
    </w:p>
    <w:p w14:paraId="270858E3" w14:textId="6BE52994" w:rsidR="006E2387" w:rsidRDefault="006E2387" w:rsidP="006E2387">
      <w:pPr>
        <w:pStyle w:val="ListParagraph"/>
        <w:numPr>
          <w:ilvl w:val="0"/>
          <w:numId w:val="18"/>
        </w:numPr>
      </w:pPr>
      <w:r>
        <w:t xml:space="preserve">Allowing additional time to complete </w:t>
      </w:r>
      <w:r w:rsidR="00806FB7">
        <w:t>schoolwork</w:t>
      </w:r>
      <w:r>
        <w:t xml:space="preserve">, </w:t>
      </w:r>
      <w:r w:rsidR="003B29E9">
        <w:t>e.g.,</w:t>
      </w:r>
      <w:r>
        <w:t xml:space="preserve"> extended deadlines</w:t>
      </w:r>
    </w:p>
    <w:p w14:paraId="7C4C5528" w14:textId="7F233FF4" w:rsidR="006E2387" w:rsidRPr="00806FB7" w:rsidRDefault="00C34BC2" w:rsidP="006E2387">
      <w:pPr>
        <w:pStyle w:val="ListParagraph"/>
        <w:numPr>
          <w:ilvl w:val="0"/>
          <w:numId w:val="18"/>
        </w:numPr>
      </w:pPr>
      <w:r w:rsidRPr="00806FB7">
        <w:t xml:space="preserve">Monthly </w:t>
      </w:r>
      <w:r w:rsidR="00806FB7" w:rsidRPr="00806FB7">
        <w:t>catchups</w:t>
      </w:r>
      <w:r w:rsidR="00901402" w:rsidRPr="00806FB7">
        <w:t xml:space="preserve"> </w:t>
      </w:r>
      <w:r w:rsidR="00A50DA4" w:rsidRPr="00806FB7">
        <w:t xml:space="preserve">with the </w:t>
      </w:r>
      <w:r w:rsidRPr="00806FB7">
        <w:t>Y</w:t>
      </w:r>
      <w:r w:rsidR="00A50DA4" w:rsidRPr="00806FB7">
        <w:t xml:space="preserve">oung </w:t>
      </w:r>
      <w:r w:rsidRPr="00806FB7">
        <w:t>C</w:t>
      </w:r>
      <w:r w:rsidR="00A50DA4" w:rsidRPr="00806FB7">
        <w:t xml:space="preserve">arer </w:t>
      </w:r>
      <w:r w:rsidRPr="00806FB7">
        <w:t>L</w:t>
      </w:r>
      <w:r w:rsidR="00A50DA4" w:rsidRPr="00806FB7">
        <w:t xml:space="preserve">ead </w:t>
      </w:r>
      <w:r w:rsidR="00901402" w:rsidRPr="00806FB7">
        <w:t>where the pupil can talk about issues they are facing educationally</w:t>
      </w:r>
    </w:p>
    <w:p w14:paraId="3696A929" w14:textId="68D52CAD" w:rsidR="00A50DA4" w:rsidRDefault="00A50DA4" w:rsidP="006E2387">
      <w:pPr>
        <w:pStyle w:val="ListParagraph"/>
        <w:numPr>
          <w:ilvl w:val="0"/>
          <w:numId w:val="18"/>
        </w:numPr>
      </w:pPr>
      <w:r w:rsidRPr="00806FB7">
        <w:t xml:space="preserve">Monthly meetings with their </w:t>
      </w:r>
      <w:r w:rsidR="007568AD">
        <w:t>Class Teacher/</w:t>
      </w:r>
      <w:r w:rsidR="00C34BC2" w:rsidRPr="00806FB7">
        <w:t>Form Tutor</w:t>
      </w:r>
      <w:r w:rsidRPr="00806FB7">
        <w:t xml:space="preserve"> </w:t>
      </w:r>
      <w:r w:rsidR="008E4FC7" w:rsidRPr="00806FB7">
        <w:t>to discuss progress and any additional help that can be offered</w:t>
      </w:r>
      <w:r w:rsidR="00C34BC2" w:rsidRPr="00806FB7">
        <w:t xml:space="preserve"> </w:t>
      </w:r>
      <w:r w:rsidR="00C34BC2">
        <w:t>or brokered</w:t>
      </w:r>
    </w:p>
    <w:p w14:paraId="74789BA5" w14:textId="335D2B91" w:rsidR="00901402" w:rsidRDefault="00901402" w:rsidP="006E2387">
      <w:pPr>
        <w:pStyle w:val="ListParagraph"/>
        <w:numPr>
          <w:ilvl w:val="0"/>
          <w:numId w:val="18"/>
        </w:numPr>
      </w:pPr>
      <w:r w:rsidRPr="0046649E">
        <w:t xml:space="preserve">Additional </w:t>
      </w:r>
      <w:r>
        <w:t xml:space="preserve">support to complete work, </w:t>
      </w:r>
      <w:r w:rsidR="00806FB7">
        <w:t>e.g.,</w:t>
      </w:r>
      <w:r>
        <w:t xml:space="preserve"> through deployment of TA</w:t>
      </w:r>
      <w:r w:rsidR="007568AD">
        <w:t>’</w:t>
      </w:r>
      <w:r>
        <w:t>s</w:t>
      </w:r>
    </w:p>
    <w:p w14:paraId="28AA8ED7" w14:textId="623469ED" w:rsidR="00901402" w:rsidRDefault="00901402" w:rsidP="00901402">
      <w:pPr>
        <w:pStyle w:val="ListParagraph"/>
        <w:numPr>
          <w:ilvl w:val="0"/>
          <w:numId w:val="18"/>
        </w:numPr>
      </w:pPr>
      <w:r>
        <w:t>Providing homework clubs to give them a space to complete homework separate from the demands of their home life</w:t>
      </w:r>
    </w:p>
    <w:p w14:paraId="7EBF21BD" w14:textId="4EABF24E" w:rsidR="00901402" w:rsidRDefault="00901402" w:rsidP="0046649E">
      <w:pPr>
        <w:pStyle w:val="ListParagraph"/>
        <w:numPr>
          <w:ilvl w:val="0"/>
          <w:numId w:val="18"/>
        </w:numPr>
      </w:pPr>
      <w:r>
        <w:t>Access to tutoring or ‘buddying’ programmes</w:t>
      </w:r>
    </w:p>
    <w:p w14:paraId="422A431F" w14:textId="24F16DA4" w:rsidR="00901402" w:rsidRDefault="000B2DE4" w:rsidP="00901402">
      <w:r>
        <w:t>T</w:t>
      </w:r>
      <w:r w:rsidR="007568AD">
        <w:t>CAT</w:t>
      </w:r>
      <w:r>
        <w:t xml:space="preserve"> will be aware that m</w:t>
      </w:r>
      <w:r w:rsidR="00901402">
        <w:t xml:space="preserve">any young carers may be unable to develop friendships outside of school, due to reasons such as being unable to invite friends to their home, restricting the development of a pupil’s social skills. </w:t>
      </w:r>
      <w:r w:rsidR="006A187D">
        <w:t xml:space="preserve">Families involving a young carer may be unwilling or unable to attend school functions, leading to them becoming more isolated from the school environment and unaware of issues that the young carer may be experiencing. Some families </w:t>
      </w:r>
      <w:r w:rsidR="006A187D">
        <w:lastRenderedPageBreak/>
        <w:t xml:space="preserve">will be dependent solely on state benefits, affecting their ability to afford proper school clothing and/or extra-curricular activities, such as school trips. </w:t>
      </w:r>
    </w:p>
    <w:p w14:paraId="2E389755" w14:textId="0841AF1E" w:rsidR="00A56E67" w:rsidRDefault="00901402" w:rsidP="00A56E67">
      <w:r>
        <w:t>T</w:t>
      </w:r>
      <w:r w:rsidR="000D38A7">
        <w:t>CAT</w:t>
      </w:r>
      <w:r w:rsidR="00EA6EDA">
        <w:t xml:space="preserve"> and individual </w:t>
      </w:r>
      <w:r>
        <w:t>school</w:t>
      </w:r>
      <w:r w:rsidR="00EA6EDA">
        <w:t>s</w:t>
      </w:r>
      <w:r>
        <w:t xml:space="preserve"> will ensure that the pupil is offered appropriate pastoral care and emotional support, and teaching staff will aim to ensure that they facilitate, as far as possible, opportunities for the pupil to bond with their classmates during lesson time, </w:t>
      </w:r>
      <w:r w:rsidR="003B29E9">
        <w:t>e.g.,</w:t>
      </w:r>
      <w:r>
        <w:t xml:space="preserve"> through group and pair work with pupils in the class considered to be kind and welcoming.</w:t>
      </w:r>
      <w:r w:rsidR="00A56E67" w:rsidRPr="00A56E67">
        <w:t xml:space="preserve"> </w:t>
      </w:r>
    </w:p>
    <w:p w14:paraId="2E94E34C" w14:textId="343ED1D4" w:rsidR="00A5481F" w:rsidRDefault="00A5481F" w:rsidP="00A56E67">
      <w:r>
        <w:t xml:space="preserve">During any period of absence, </w:t>
      </w:r>
      <w:r w:rsidR="00EA6EDA">
        <w:t>e.g.,</w:t>
      </w:r>
      <w:r w:rsidR="00F051B9">
        <w:t xml:space="preserve"> due to illness, </w:t>
      </w:r>
      <w:r>
        <w:t>the school will ensure that there are processes in place to check up on the pupil’s wellbeing for the duration of this period and will offer any additional support needed, where appropriate.</w:t>
      </w:r>
    </w:p>
    <w:p w14:paraId="451299B1" w14:textId="3090866E" w:rsidR="00A56E67" w:rsidRPr="00E0406D" w:rsidRDefault="00A56E67" w:rsidP="00A56E67">
      <w:r w:rsidRPr="00E0406D">
        <w:t>T</w:t>
      </w:r>
      <w:r w:rsidR="000D38A7">
        <w:t>CAT</w:t>
      </w:r>
      <w:r w:rsidR="004D206C">
        <w:t xml:space="preserve"> and our schools</w:t>
      </w:r>
      <w:r w:rsidRPr="00E0406D">
        <w:t xml:space="preserve"> use and evaluate data effectively in order to identify and monitor the progress made by young carers, and reviews plans accordingly.</w:t>
      </w:r>
      <w:r>
        <w:t xml:space="preserve"> </w:t>
      </w:r>
      <w:r w:rsidRPr="00E0406D">
        <w:t xml:space="preserve">Young carers are provided with opportunities to speak to someone in private regarding their role as a young carer. </w:t>
      </w:r>
    </w:p>
    <w:p w14:paraId="127C7EC6" w14:textId="71B04074" w:rsidR="0046649E" w:rsidRDefault="00A50DA4" w:rsidP="00C33977">
      <w:r w:rsidRPr="00E0406D">
        <w:t>Young carers are provided with access to a telephone during breaks and lunches</w:t>
      </w:r>
      <w:r w:rsidR="004D206C">
        <w:t xml:space="preserve"> should they require it with a designated and agreed area allocated within each school</w:t>
      </w:r>
      <w:r w:rsidRPr="00E0406D">
        <w:t>, allowing them to call home with the intention of reducing any worry they may have about a family member</w:t>
      </w:r>
      <w:r w:rsidR="00F419F8">
        <w:t>.</w:t>
      </w:r>
    </w:p>
    <w:p w14:paraId="6739B2AF" w14:textId="5415754B" w:rsidR="00901402" w:rsidRPr="00C33977" w:rsidRDefault="000B2DE4" w:rsidP="00C33977">
      <w:r>
        <w:t>T</w:t>
      </w:r>
      <w:r w:rsidR="000D38A7">
        <w:t>CAT</w:t>
      </w:r>
      <w:r>
        <w:t xml:space="preserve"> will ensure that the attendance of young carers is </w:t>
      </w:r>
      <w:r w:rsidR="003B29E9">
        <w:t>monitored,</w:t>
      </w:r>
      <w:r>
        <w:t xml:space="preserve"> and non-attendance is followed up in line with the Attendance </w:t>
      </w:r>
      <w:r w:rsidR="000E7F56">
        <w:t>Policy (Secondary or Primary)</w:t>
      </w:r>
      <w:r>
        <w:t xml:space="preserve">; however, </w:t>
      </w:r>
      <w:r w:rsidR="000D38A7">
        <w:t>TCAT</w:t>
      </w:r>
      <w:r>
        <w:t xml:space="preserve"> will take a flexible and case-by-case approach to issuing sanctions for non-attendance in line with the specific young carer’s circumstances.</w:t>
      </w:r>
    </w:p>
    <w:p w14:paraId="0F7A6886" w14:textId="59A45035" w:rsidR="006E2387" w:rsidRDefault="006E2387" w:rsidP="00185A6D">
      <w:pPr>
        <w:pStyle w:val="Heading10"/>
      </w:pPr>
      <w:bookmarkStart w:id="8" w:name="_[Updated]_Behaviour"/>
      <w:bookmarkEnd w:id="8"/>
      <w:r>
        <w:t xml:space="preserve">Behaviour </w:t>
      </w:r>
    </w:p>
    <w:p w14:paraId="5C3AB6F4" w14:textId="17A36F26" w:rsidR="00C440C9" w:rsidRDefault="006E2387" w:rsidP="00C440C9">
      <w:r>
        <w:t>T</w:t>
      </w:r>
      <w:r w:rsidR="000D38A7">
        <w:t>CAT</w:t>
      </w:r>
      <w:r w:rsidR="00F419F8">
        <w:t xml:space="preserve"> schools</w:t>
      </w:r>
      <w:r>
        <w:t xml:space="preserve"> will be aware that </w:t>
      </w:r>
      <w:r w:rsidR="00901402">
        <w:t>y</w:t>
      </w:r>
      <w:r w:rsidR="002A14F9">
        <w:t>oung carers may exhibit challenging behaviour in environments away from home</w:t>
      </w:r>
      <w:r>
        <w:t xml:space="preserve">, including angry or violent behaviour and behaviour which is considered ‘immature’ </w:t>
      </w:r>
      <w:r w:rsidR="00901402">
        <w:t xml:space="preserve">or otherwise inappropriate </w:t>
      </w:r>
      <w:r>
        <w:t>for their age or stage of development</w:t>
      </w:r>
      <w:r w:rsidR="002A14F9">
        <w:t>.</w:t>
      </w:r>
      <w:r>
        <w:t xml:space="preserve"> </w:t>
      </w:r>
      <w:r w:rsidR="002A14F9">
        <w:t xml:space="preserve"> </w:t>
      </w:r>
    </w:p>
    <w:p w14:paraId="381B8FFB" w14:textId="6E74402B" w:rsidR="00C33977" w:rsidRDefault="00C33977" w:rsidP="00C440C9">
      <w:r>
        <w:t>In</w:t>
      </w:r>
      <w:r w:rsidR="0015636E">
        <w:t>stances</w:t>
      </w:r>
      <w:r>
        <w:t xml:space="preserve"> of poor behaviour by young carers</w:t>
      </w:r>
      <w:r w:rsidR="0015636E">
        <w:t xml:space="preserve"> will be dealt with</w:t>
      </w:r>
      <w:r w:rsidR="0015636E" w:rsidRPr="0015636E">
        <w:t xml:space="preserve"> </w:t>
      </w:r>
      <w:r w:rsidR="0015636E">
        <w:t>in line with the Behaviour Policy; however</w:t>
      </w:r>
      <w:r>
        <w:t xml:space="preserve">, </w:t>
      </w:r>
      <w:r w:rsidR="00D14C8E">
        <w:t>each</w:t>
      </w:r>
      <w:r>
        <w:t xml:space="preserve"> school will consider </w:t>
      </w:r>
      <w:r w:rsidR="0015636E">
        <w:t xml:space="preserve">on a case-by-case basis </w:t>
      </w:r>
      <w:r>
        <w:t xml:space="preserve">where ongoing pastoral support is more appropriate than sanctions. The </w:t>
      </w:r>
      <w:r w:rsidR="00F419F8">
        <w:t>Y</w:t>
      </w:r>
      <w:r>
        <w:t xml:space="preserve">oung </w:t>
      </w:r>
      <w:r w:rsidR="00F419F8">
        <w:t>C</w:t>
      </w:r>
      <w:r>
        <w:t xml:space="preserve">arer </w:t>
      </w:r>
      <w:r w:rsidR="00F419F8">
        <w:t>L</w:t>
      </w:r>
      <w:r>
        <w:t xml:space="preserve">ead will work with young carers displaying persistent poor behaviour to </w:t>
      </w:r>
      <w:r w:rsidR="000B2DE4">
        <w:t xml:space="preserve">discuss additional support that can be offered to help </w:t>
      </w:r>
      <w:r>
        <w:t>improve their conduct.</w:t>
      </w:r>
    </w:p>
    <w:p w14:paraId="09465CF3" w14:textId="2D0BD2BA" w:rsidR="002A14F9" w:rsidRDefault="00C440C9" w:rsidP="002A14F9">
      <w:r w:rsidRPr="00E0406D">
        <w:t xml:space="preserve">Where appropriate, </w:t>
      </w:r>
      <w:r w:rsidR="00D14C8E">
        <w:t>each</w:t>
      </w:r>
      <w:r w:rsidRPr="00E0406D">
        <w:t xml:space="preserve"> school will schedule </w:t>
      </w:r>
      <w:r w:rsidR="00C33977">
        <w:t xml:space="preserve">any </w:t>
      </w:r>
      <w:r w:rsidR="00A56E67">
        <w:t xml:space="preserve">sanctions implemented for a young carer’s behaviour </w:t>
      </w:r>
      <w:r w:rsidRPr="00E0406D">
        <w:t xml:space="preserve">around </w:t>
      </w:r>
      <w:r w:rsidR="00A56E67">
        <w:t>their</w:t>
      </w:r>
      <w:r w:rsidRPr="00E0406D">
        <w:t xml:space="preserve"> duties, </w:t>
      </w:r>
      <w:r w:rsidR="003B29E9">
        <w:t>e.g.,</w:t>
      </w:r>
      <w:r w:rsidRPr="00E0406D">
        <w:t xml:space="preserve"> setting lunchtime detentions instead of after-school detentions. </w:t>
      </w:r>
    </w:p>
    <w:p w14:paraId="09F575CF" w14:textId="71ED41F9" w:rsidR="008E4FC7" w:rsidRPr="008E4FC7" w:rsidRDefault="008E4FC7" w:rsidP="002A14F9">
      <w:r>
        <w:t>T</w:t>
      </w:r>
      <w:r w:rsidR="00D14C8E">
        <w:t>CAT</w:t>
      </w:r>
      <w:r>
        <w:t xml:space="preserve"> understands that pupils who are young carers may be particularly vulnerable to the impacts of </w:t>
      </w:r>
      <w:r w:rsidR="00091426">
        <w:t xml:space="preserve">suspension or </w:t>
      </w:r>
      <w:r>
        <w:t xml:space="preserve">exclusion, </w:t>
      </w:r>
      <w:r w:rsidR="000B2DE4">
        <w:t>as the</w:t>
      </w:r>
      <w:r>
        <w:t xml:space="preserve"> school </w:t>
      </w:r>
      <w:r w:rsidR="000B2DE4">
        <w:t>may</w:t>
      </w:r>
      <w:r>
        <w:t xml:space="preserve"> be the only escape from caring responsibilities for many young carers. The </w:t>
      </w:r>
      <w:r w:rsidR="00091426">
        <w:t>Executive H</w:t>
      </w:r>
      <w:r>
        <w:t>eadteacher</w:t>
      </w:r>
      <w:r w:rsidR="00D14C8E">
        <w:t>/CEO or Headteacher/Head of School</w:t>
      </w:r>
      <w:r>
        <w:t xml:space="preserve"> will only issue </w:t>
      </w:r>
      <w:r w:rsidR="00091426">
        <w:t>suspensions or exclusions to</w:t>
      </w:r>
      <w:r>
        <w:t xml:space="preserve"> young carers as a last resort, in line with the </w:t>
      </w:r>
      <w:r w:rsidR="00091426">
        <w:t xml:space="preserve">Suspension and </w:t>
      </w:r>
      <w:r>
        <w:t>Exclusion Policy.</w:t>
      </w:r>
    </w:p>
    <w:p w14:paraId="1FEF4712" w14:textId="23D2D099" w:rsidR="0045137C" w:rsidRDefault="0045137C" w:rsidP="00185A6D">
      <w:pPr>
        <w:pStyle w:val="Heading10"/>
      </w:pPr>
      <w:bookmarkStart w:id="9" w:name="_[New]_Safeguarding"/>
      <w:bookmarkEnd w:id="9"/>
      <w:r>
        <w:t>Safeguarding</w:t>
      </w:r>
    </w:p>
    <w:p w14:paraId="196D1F1A" w14:textId="0CEB60CD" w:rsidR="00424371" w:rsidRDefault="000E11B7" w:rsidP="0046649E">
      <w:r>
        <w:t xml:space="preserve">Young carers may also be </w:t>
      </w:r>
      <w:r w:rsidR="0045137C">
        <w:t>more vulnerable to safeguarding concerns than other pup</w:t>
      </w:r>
      <w:r w:rsidR="006A187D">
        <w:t xml:space="preserve">ils. </w:t>
      </w:r>
      <w:r w:rsidR="00C440C9">
        <w:t>Many</w:t>
      </w:r>
      <w:r w:rsidR="006A187D">
        <w:t xml:space="preserve"> young carers will experience a degree of n</w:t>
      </w:r>
      <w:r w:rsidR="00424371">
        <w:t xml:space="preserve">eglect of </w:t>
      </w:r>
      <w:r w:rsidR="006A187D">
        <w:t>their</w:t>
      </w:r>
      <w:r w:rsidR="00424371">
        <w:t xml:space="preserve"> basic needs, including</w:t>
      </w:r>
      <w:r w:rsidR="006A187D">
        <w:t>:</w:t>
      </w:r>
    </w:p>
    <w:p w14:paraId="546A3777" w14:textId="098C7806" w:rsidR="00424371" w:rsidRDefault="00424371" w:rsidP="0046649E">
      <w:pPr>
        <w:pStyle w:val="ListParagraph"/>
        <w:numPr>
          <w:ilvl w:val="0"/>
          <w:numId w:val="19"/>
        </w:numPr>
      </w:pPr>
      <w:r>
        <w:lastRenderedPageBreak/>
        <w:t xml:space="preserve">Physical needs, </w:t>
      </w:r>
      <w:r w:rsidR="00091426">
        <w:t>e.g.,</w:t>
      </w:r>
      <w:r>
        <w:t xml:space="preserve"> food, </w:t>
      </w:r>
      <w:r w:rsidR="000552EC">
        <w:t>shelter,</w:t>
      </w:r>
      <w:r>
        <w:t xml:space="preserve"> and clothing</w:t>
      </w:r>
    </w:p>
    <w:p w14:paraId="3A33D5BF" w14:textId="5D882B82" w:rsidR="00424371" w:rsidRDefault="00424371" w:rsidP="0046649E">
      <w:pPr>
        <w:pStyle w:val="ListParagraph"/>
        <w:numPr>
          <w:ilvl w:val="0"/>
          <w:numId w:val="19"/>
        </w:numPr>
      </w:pPr>
      <w:r>
        <w:t xml:space="preserve">Emotional needs, </w:t>
      </w:r>
      <w:r w:rsidR="00091426">
        <w:t>e.g.,</w:t>
      </w:r>
      <w:r>
        <w:t xml:space="preserve"> nurture and stimulation</w:t>
      </w:r>
    </w:p>
    <w:p w14:paraId="473D4EAA" w14:textId="75FABC64" w:rsidR="00424371" w:rsidRDefault="00424371" w:rsidP="00C33977">
      <w:pPr>
        <w:pStyle w:val="ListParagraph"/>
        <w:numPr>
          <w:ilvl w:val="0"/>
          <w:numId w:val="19"/>
        </w:numPr>
      </w:pPr>
      <w:r>
        <w:t xml:space="preserve">Medical needs, </w:t>
      </w:r>
      <w:r w:rsidR="00091426">
        <w:t>e.g.,</w:t>
      </w:r>
      <w:r>
        <w:t xml:space="preserve"> not securing appropriate health care</w:t>
      </w:r>
    </w:p>
    <w:p w14:paraId="617891CF" w14:textId="43FAB054" w:rsidR="006A187D" w:rsidRDefault="006A187D" w:rsidP="003E67B8">
      <w:r>
        <w:t xml:space="preserve">Young carers may also be more vulnerable to abuse and exploitation. This can be inside the home, </w:t>
      </w:r>
      <w:r w:rsidR="00091426">
        <w:t>e.g.,</w:t>
      </w:r>
      <w:r>
        <w:t xml:space="preserve"> a </w:t>
      </w:r>
      <w:r w:rsidR="00536F37">
        <w:t>dependant</w:t>
      </w:r>
      <w:r>
        <w:t xml:space="preserve"> struggling with an addiction that leads to outbursts of aggression or violence; however, some pupils who are young carers may</w:t>
      </w:r>
      <w:r w:rsidR="00C440C9">
        <w:t xml:space="preserve"> also</w:t>
      </w:r>
      <w:r>
        <w:t xml:space="preserve"> be vulnerable to extra-familial harm as a result of the loneliness, lack of emotional support or lack of supervision</w:t>
      </w:r>
      <w:r w:rsidR="00C440C9">
        <w:t xml:space="preserve"> that can sometimes come with being a young carer</w:t>
      </w:r>
      <w:r>
        <w:t xml:space="preserve">. These dangers include, though are by no means limited to: </w:t>
      </w:r>
    </w:p>
    <w:p w14:paraId="0B26EC5B" w14:textId="12954C9D" w:rsidR="006A187D" w:rsidRDefault="006A187D" w:rsidP="006A187D">
      <w:pPr>
        <w:pStyle w:val="ListParagraph"/>
        <w:numPr>
          <w:ilvl w:val="0"/>
          <w:numId w:val="20"/>
        </w:numPr>
      </w:pPr>
      <w:r>
        <w:t>Being drawn into abusive or exploitative relationships</w:t>
      </w:r>
    </w:p>
    <w:p w14:paraId="40E1B459" w14:textId="04A8D803" w:rsidR="006A187D" w:rsidRDefault="006A187D" w:rsidP="006A187D">
      <w:pPr>
        <w:pStyle w:val="ListParagraph"/>
        <w:numPr>
          <w:ilvl w:val="0"/>
          <w:numId w:val="20"/>
        </w:numPr>
      </w:pPr>
      <w:r>
        <w:t>Being susceptible to radicalisation or grooming</w:t>
      </w:r>
    </w:p>
    <w:p w14:paraId="124635C1" w14:textId="5C73AEAC" w:rsidR="006A187D" w:rsidRDefault="00B24255" w:rsidP="006A187D">
      <w:pPr>
        <w:pStyle w:val="ListParagraph"/>
        <w:numPr>
          <w:ilvl w:val="0"/>
          <w:numId w:val="20"/>
        </w:numPr>
      </w:pPr>
      <w:r>
        <w:t>Child-on-child</w:t>
      </w:r>
      <w:r w:rsidR="006A187D">
        <w:t xml:space="preserve"> abuse</w:t>
      </w:r>
    </w:p>
    <w:p w14:paraId="5F93E6ED" w14:textId="5D00F68B" w:rsidR="002E6953" w:rsidRDefault="002E6953" w:rsidP="006A187D">
      <w:pPr>
        <w:pStyle w:val="ListParagraph"/>
        <w:numPr>
          <w:ilvl w:val="0"/>
          <w:numId w:val="20"/>
        </w:numPr>
      </w:pPr>
      <w:r>
        <w:t>Substance misuse and addiction</w:t>
      </w:r>
    </w:p>
    <w:p w14:paraId="18BE7435" w14:textId="08FF0838" w:rsidR="002E6953" w:rsidRDefault="002E6953" w:rsidP="0046649E">
      <w:pPr>
        <w:pStyle w:val="ListParagraph"/>
        <w:numPr>
          <w:ilvl w:val="0"/>
          <w:numId w:val="20"/>
        </w:numPr>
      </w:pPr>
      <w:r>
        <w:t>Mental ill health</w:t>
      </w:r>
    </w:p>
    <w:p w14:paraId="6902FFA4" w14:textId="6339FA69" w:rsidR="00536F37" w:rsidRDefault="00536F37" w:rsidP="00536F37">
      <w:pPr>
        <w:pStyle w:val="ListParagraph"/>
        <w:numPr>
          <w:ilvl w:val="0"/>
          <w:numId w:val="20"/>
        </w:numPr>
      </w:pPr>
      <w:r>
        <w:t>Physical ill health or impaired development</w:t>
      </w:r>
    </w:p>
    <w:p w14:paraId="5B24F094" w14:textId="2ED02604" w:rsidR="00A5481F" w:rsidRDefault="00C440C9" w:rsidP="002A14F9">
      <w:r>
        <w:t xml:space="preserve">Where a member of staff thinks a pupil may be caring for a family member without this being officially disclosed to </w:t>
      </w:r>
      <w:r w:rsidR="007765E0">
        <w:t>TCAT</w:t>
      </w:r>
      <w:r>
        <w:t xml:space="preserve">, they will be expected to bring this to the attention of the </w:t>
      </w:r>
      <w:r w:rsidR="000126F1">
        <w:t>Y</w:t>
      </w:r>
      <w:r>
        <w:t xml:space="preserve">oung </w:t>
      </w:r>
      <w:r w:rsidR="000126F1">
        <w:t>C</w:t>
      </w:r>
      <w:r>
        <w:t xml:space="preserve">arer </w:t>
      </w:r>
      <w:r w:rsidR="000126F1">
        <w:t>L</w:t>
      </w:r>
      <w:r>
        <w:t xml:space="preserve">ead, or the DSL where they suspect the child may be experiencing harm. </w:t>
      </w:r>
      <w:r w:rsidR="00536F37">
        <w:t>T</w:t>
      </w:r>
      <w:r w:rsidR="007765E0">
        <w:t>CAT</w:t>
      </w:r>
      <w:r w:rsidR="00536F37">
        <w:t xml:space="preserve">, supported by the DSL, will identify young carers who may be in need of early help, and will follow the early help processes outlined within the </w:t>
      </w:r>
      <w:r w:rsidR="000E7F56">
        <w:t>Child Protection and Safeguarding Policy and Procedures</w:t>
      </w:r>
      <w:r w:rsidR="00536F37">
        <w:t xml:space="preserve">. </w:t>
      </w:r>
    </w:p>
    <w:p w14:paraId="4FD9870E" w14:textId="1FBF4AF9" w:rsidR="002A14F9" w:rsidRDefault="00C440C9" w:rsidP="00185A6D">
      <w:pPr>
        <w:pStyle w:val="Heading10"/>
      </w:pPr>
      <w:bookmarkStart w:id="10" w:name="_Identifying_young_carers"/>
      <w:bookmarkStart w:id="11" w:name="_Young_carers_and"/>
      <w:bookmarkStart w:id="12" w:name="_Staff_awareness"/>
      <w:bookmarkEnd w:id="10"/>
      <w:bookmarkEnd w:id="11"/>
      <w:bookmarkEnd w:id="12"/>
      <w:r>
        <w:t>Staff awareness</w:t>
      </w:r>
    </w:p>
    <w:p w14:paraId="349F21CE" w14:textId="77777777" w:rsidR="002A14F9" w:rsidRPr="00E0406D" w:rsidRDefault="002A14F9" w:rsidP="002A14F9">
      <w:r w:rsidRPr="00E0406D">
        <w:t xml:space="preserve">It is important that staff members can effectively identify young carers and that young carers feel that they can ask for help; therefore, raising awareness among staff and pupils about the issues relating to young carers and what support is available is vital.  </w:t>
      </w:r>
    </w:p>
    <w:p w14:paraId="57E0AEEE" w14:textId="777C37D6" w:rsidR="002A14F9" w:rsidRPr="00E0406D" w:rsidRDefault="002A14F9" w:rsidP="002A14F9">
      <w:r w:rsidRPr="00E0406D">
        <w:t xml:space="preserve">In order to ensure that staff members understand the issues faced by young carers, training and ongoing professional development about the matter is provided for staff and the </w:t>
      </w:r>
      <w:r w:rsidR="005F4CB3">
        <w:t>Trust</w:t>
      </w:r>
      <w:r w:rsidRPr="00E0406D">
        <w:t xml:space="preserve"> </w:t>
      </w:r>
      <w:r w:rsidR="007765E0">
        <w:t>B</w:t>
      </w:r>
      <w:r w:rsidRPr="00E0406D">
        <w:t xml:space="preserve">oard. </w:t>
      </w:r>
    </w:p>
    <w:p w14:paraId="61A3CB28" w14:textId="068FCA39" w:rsidR="002A14F9" w:rsidRPr="00E0406D" w:rsidRDefault="002A14F9" w:rsidP="002A14F9">
      <w:r w:rsidRPr="00E0406D">
        <w:t xml:space="preserve">Staff members will keep </w:t>
      </w:r>
      <w:r w:rsidR="000126F1" w:rsidRPr="00E0406D">
        <w:t>up to date</w:t>
      </w:r>
      <w:r w:rsidRPr="00E0406D">
        <w:t xml:space="preserve"> with national and local developments, legislation and guidance affecting young carers and their families. </w:t>
      </w:r>
    </w:p>
    <w:p w14:paraId="3271AC96" w14:textId="77777777" w:rsidR="002A14F9" w:rsidRPr="00E0406D" w:rsidRDefault="002A14F9" w:rsidP="002A14F9">
      <w:r w:rsidRPr="00E0406D">
        <w:t xml:space="preserve">The curriculum, primarily PSHE lessons, will be used to promote a full understanding, acceptance of, and respect for, issues such as the work of young carers. </w:t>
      </w:r>
    </w:p>
    <w:p w14:paraId="3B45979F" w14:textId="66746049" w:rsidR="00A56E67" w:rsidRPr="00E0406D" w:rsidRDefault="002A14F9" w:rsidP="00A56E67">
      <w:r w:rsidRPr="00E0406D">
        <w:t xml:space="preserve">Staff members will not discuss a young carer’s personal situation and related arrangements in front of their peers. </w:t>
      </w:r>
      <w:r w:rsidR="00A56E67" w:rsidRPr="00E0406D">
        <w:t>Staff members</w:t>
      </w:r>
      <w:r w:rsidR="005B57CD">
        <w:t xml:space="preserve"> will</w:t>
      </w:r>
      <w:r w:rsidR="00A56E67" w:rsidRPr="00E0406D">
        <w:t xml:space="preserve"> treat young carers in a sensitive and child-centred way </w:t>
      </w:r>
      <w:r w:rsidR="000B2DE4">
        <w:t>that upholds</w:t>
      </w:r>
      <w:r w:rsidR="00A56E67" w:rsidRPr="00E0406D">
        <w:t xml:space="preserve"> confidentiality.</w:t>
      </w:r>
    </w:p>
    <w:p w14:paraId="7C9EDF5C" w14:textId="4724E3CA" w:rsidR="002A14F9" w:rsidRDefault="002A14F9" w:rsidP="00185A6D">
      <w:pPr>
        <w:pStyle w:val="Heading10"/>
      </w:pPr>
      <w:bookmarkStart w:id="13" w:name="_Providing_support"/>
      <w:bookmarkStart w:id="14" w:name="_Providing_support_to"/>
      <w:bookmarkEnd w:id="13"/>
      <w:bookmarkEnd w:id="14"/>
      <w:r>
        <w:t>Providing support</w:t>
      </w:r>
      <w:r w:rsidR="00C440C9">
        <w:t xml:space="preserve"> to families</w:t>
      </w:r>
    </w:p>
    <w:p w14:paraId="5D9D3FCF" w14:textId="4711AB31" w:rsidR="002A14F9" w:rsidRPr="00E0406D" w:rsidRDefault="007765E0" w:rsidP="002A14F9">
      <w:r>
        <w:t>TCAT</w:t>
      </w:r>
      <w:r w:rsidR="002A14F9" w:rsidRPr="00E0406D">
        <w:t xml:space="preserve"> offers support to the pupil and their family during the transition process</w:t>
      </w:r>
      <w:r w:rsidR="00C440C9">
        <w:t xml:space="preserve"> between phases</w:t>
      </w:r>
      <w:r w:rsidR="002A14F9" w:rsidRPr="00E0406D">
        <w:t xml:space="preserve">, sharing agreed information with their new school, </w:t>
      </w:r>
      <w:r w:rsidR="000552EC" w:rsidRPr="00E0406D">
        <w:t>college,</w:t>
      </w:r>
      <w:r w:rsidR="002A14F9" w:rsidRPr="00E0406D">
        <w:t xml:space="preserve"> or university where appropriate. </w:t>
      </w:r>
    </w:p>
    <w:p w14:paraId="74A5D584" w14:textId="12A72611" w:rsidR="002A14F9" w:rsidRPr="00E0406D" w:rsidRDefault="002A14F9" w:rsidP="002A14F9">
      <w:r w:rsidRPr="00E0406D">
        <w:lastRenderedPageBreak/>
        <w:t xml:space="preserve">Additional support </w:t>
      </w:r>
      <w:r w:rsidR="00C440C9">
        <w:t>will be</w:t>
      </w:r>
      <w:r w:rsidR="00C440C9" w:rsidRPr="00E0406D">
        <w:t xml:space="preserve"> </w:t>
      </w:r>
      <w:r w:rsidRPr="00E0406D">
        <w:t xml:space="preserve">offered </w:t>
      </w:r>
      <w:r w:rsidR="00C440C9">
        <w:t xml:space="preserve">to parents </w:t>
      </w:r>
      <w:r w:rsidRPr="00E0406D">
        <w:t xml:space="preserve">in order to remove any communication barriers with </w:t>
      </w:r>
      <w:r w:rsidR="00C440C9">
        <w:t>them</w:t>
      </w:r>
      <w:r w:rsidRPr="00E0406D">
        <w:t xml:space="preserve">, allowing them to be fully engaged with the education of their child. </w:t>
      </w:r>
      <w:r w:rsidR="00C440C9" w:rsidRPr="00E0406D">
        <w:t xml:space="preserve">The school premises are accessible to people with disabilities and/or illnesses, offering additional support to enable them to attend parents’ evenings and other school events. Where parents are unable to physically attend parents’ evening due to their disability, medical condition or substance abuse, home visits </w:t>
      </w:r>
      <w:r w:rsidR="003B29E9">
        <w:t xml:space="preserve">or video conferencing </w:t>
      </w:r>
      <w:r w:rsidR="00C440C9" w:rsidRPr="00E0406D">
        <w:t xml:space="preserve">will be considered. </w:t>
      </w:r>
    </w:p>
    <w:p w14:paraId="279FB0C0" w14:textId="7494DD2E" w:rsidR="00A56E67" w:rsidRPr="00E0406D" w:rsidRDefault="002A14F9" w:rsidP="002A14F9">
      <w:r w:rsidRPr="00E0406D">
        <w:t>T</w:t>
      </w:r>
      <w:r w:rsidR="007765E0">
        <w:t>CAT</w:t>
      </w:r>
      <w:r w:rsidRPr="00E0406D">
        <w:t xml:space="preserve"> will continuously promote additional links with adult care agencies which may be able to support families and relieve care responsibilities. </w:t>
      </w:r>
    </w:p>
    <w:p w14:paraId="088E8EB6" w14:textId="543F9D3E" w:rsidR="008E4FC7" w:rsidRDefault="002A14F9" w:rsidP="00EF0EA3">
      <w:r w:rsidRPr="00E0406D">
        <w:t>T</w:t>
      </w:r>
      <w:r w:rsidR="007765E0">
        <w:t>CAT</w:t>
      </w:r>
      <w:r w:rsidRPr="00E0406D">
        <w:t xml:space="preserve"> will discuss and provide advice to parents regarding transport arrangements, where necessary, for those who find it difficult to escort their young children to school. </w:t>
      </w:r>
      <w:bookmarkStart w:id="15" w:name="_[New]_Coronavirus_(COVID-19)"/>
      <w:bookmarkStart w:id="16" w:name="_Aftermath_of_the"/>
      <w:bookmarkEnd w:id="15"/>
      <w:bookmarkEnd w:id="16"/>
    </w:p>
    <w:p w14:paraId="3AAF9621" w14:textId="1643B354" w:rsidR="002A14F9" w:rsidRPr="00031783" w:rsidRDefault="0046649E" w:rsidP="00185A6D">
      <w:pPr>
        <w:pStyle w:val="Heading10"/>
      </w:pPr>
      <w:bookmarkStart w:id="17" w:name="_Monitoring_and_review"/>
      <w:bookmarkEnd w:id="17"/>
      <w:r>
        <w:t xml:space="preserve"> </w:t>
      </w:r>
      <w:r w:rsidR="002A14F9" w:rsidRPr="00031783">
        <w:t>Monitoring and review</w:t>
      </w:r>
    </w:p>
    <w:p w14:paraId="79FDF0C3" w14:textId="1D105233" w:rsidR="00663EE0" w:rsidRDefault="00663EE0" w:rsidP="0060759F">
      <w:bookmarkStart w:id="18" w:name="_Hlk141784567"/>
      <w:r>
        <w:t xml:space="preserve">This policy will be reviewed in line with the published schedule at the front of this document and at any point material changes require it by the Executive Headteacher/CEO and Executive Leader for Safeguarding and Inclusion, </w:t>
      </w:r>
      <w:r w:rsidR="003452B7">
        <w:t>in conjunction with</w:t>
      </w:r>
      <w:r>
        <w:t xml:space="preserve"> the </w:t>
      </w:r>
      <w:r w:rsidR="005F4CB3">
        <w:t>Trust</w:t>
      </w:r>
      <w:r>
        <w:t xml:space="preserve"> Board. Any changes made to the policy will be amended by the Executive Headteacher/CEO and will be communicated to all members of staff. </w:t>
      </w:r>
    </w:p>
    <w:p w14:paraId="1E0A58DC" w14:textId="32D87FF8" w:rsidR="00663EE0" w:rsidRDefault="00663EE0" w:rsidP="00663EE0">
      <w:r>
        <w:t>The next scheduled review date for this policy is 31</w:t>
      </w:r>
      <w:r w:rsidRPr="005E59B9">
        <w:rPr>
          <w:vertAlign w:val="superscript"/>
        </w:rPr>
        <w:t>st</w:t>
      </w:r>
      <w:r>
        <w:t xml:space="preserve"> </w:t>
      </w:r>
      <w:r w:rsidR="005F4CB3">
        <w:t>December</w:t>
      </w:r>
      <w:r>
        <w:t xml:space="preserve"> 2026.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E800C8" w14:paraId="34CE3A0D" w14:textId="77777777" w:rsidTr="00C30BE7">
        <w:trPr>
          <w:trHeight w:val="389"/>
        </w:trPr>
        <w:tc>
          <w:tcPr>
            <w:tcW w:w="9026" w:type="dxa"/>
            <w:gridSpan w:val="4"/>
            <w:vAlign w:val="center"/>
          </w:tcPr>
          <w:p w14:paraId="63E073FA" w14:textId="77777777" w:rsidR="00E800C8" w:rsidRDefault="00E800C8" w:rsidP="00C30BE7">
            <w:pPr>
              <w:spacing w:after="200" w:line="276" w:lineRule="auto"/>
            </w:pPr>
            <w:bookmarkStart w:id="19" w:name="_Working_from_home_2"/>
            <w:bookmarkEnd w:id="18"/>
            <w:bookmarkEnd w:id="19"/>
            <w:r>
              <w:t>Signed by:</w:t>
            </w:r>
          </w:p>
        </w:tc>
      </w:tr>
      <w:tr w:rsidR="00E800C8" w14:paraId="66BFEE84" w14:textId="77777777" w:rsidTr="00C30BE7">
        <w:trPr>
          <w:trHeight w:val="624"/>
        </w:trPr>
        <w:tc>
          <w:tcPr>
            <w:tcW w:w="2813" w:type="dxa"/>
            <w:tcBorders>
              <w:bottom w:val="single" w:sz="2" w:space="0" w:color="auto"/>
            </w:tcBorders>
          </w:tcPr>
          <w:p w14:paraId="6695E4B4" w14:textId="77777777" w:rsidR="00E800C8" w:rsidRPr="007271AF" w:rsidRDefault="00E800C8" w:rsidP="00C30BE7">
            <w:pPr>
              <w:spacing w:line="276" w:lineRule="auto"/>
            </w:pPr>
          </w:p>
        </w:tc>
        <w:tc>
          <w:tcPr>
            <w:tcW w:w="2149" w:type="dxa"/>
            <w:vAlign w:val="bottom"/>
          </w:tcPr>
          <w:p w14:paraId="1F73C162" w14:textId="50177AA4" w:rsidR="00E800C8" w:rsidRPr="0064371A" w:rsidRDefault="00E800C8" w:rsidP="00C30BE7">
            <w:pPr>
              <w:spacing w:line="276" w:lineRule="auto"/>
            </w:pPr>
            <w:r>
              <w:t xml:space="preserve">Executive </w:t>
            </w:r>
            <w:r w:rsidRPr="0064371A">
              <w:t>Headteacher</w:t>
            </w:r>
            <w:r w:rsidR="003452B7">
              <w:t>/CEO</w:t>
            </w:r>
          </w:p>
        </w:tc>
        <w:tc>
          <w:tcPr>
            <w:tcW w:w="846" w:type="dxa"/>
            <w:vAlign w:val="bottom"/>
          </w:tcPr>
          <w:p w14:paraId="36CE86F9" w14:textId="77777777" w:rsidR="00E800C8" w:rsidRDefault="00E800C8" w:rsidP="00C30BE7">
            <w:pPr>
              <w:spacing w:line="276" w:lineRule="auto"/>
              <w:jc w:val="right"/>
            </w:pPr>
            <w:r w:rsidRPr="007271AF">
              <w:t>Date:</w:t>
            </w:r>
          </w:p>
        </w:tc>
        <w:tc>
          <w:tcPr>
            <w:tcW w:w="3218" w:type="dxa"/>
            <w:tcBorders>
              <w:bottom w:val="single" w:sz="2" w:space="0" w:color="auto"/>
            </w:tcBorders>
          </w:tcPr>
          <w:p w14:paraId="2C1CC50B" w14:textId="77777777" w:rsidR="00E800C8" w:rsidRDefault="00E800C8" w:rsidP="00C30BE7">
            <w:pPr>
              <w:spacing w:line="276" w:lineRule="auto"/>
            </w:pPr>
          </w:p>
        </w:tc>
      </w:tr>
      <w:tr w:rsidR="00E800C8" w14:paraId="384F69DD" w14:textId="77777777" w:rsidTr="00C30BE7">
        <w:trPr>
          <w:trHeight w:val="624"/>
        </w:trPr>
        <w:tc>
          <w:tcPr>
            <w:tcW w:w="2813" w:type="dxa"/>
            <w:tcBorders>
              <w:top w:val="single" w:sz="2" w:space="0" w:color="auto"/>
              <w:bottom w:val="single" w:sz="4" w:space="0" w:color="auto"/>
            </w:tcBorders>
          </w:tcPr>
          <w:p w14:paraId="6C2E2EA5" w14:textId="77777777" w:rsidR="00E800C8" w:rsidRPr="007271AF" w:rsidRDefault="00E800C8" w:rsidP="00C30BE7">
            <w:pPr>
              <w:spacing w:line="276" w:lineRule="auto"/>
            </w:pPr>
          </w:p>
        </w:tc>
        <w:tc>
          <w:tcPr>
            <w:tcW w:w="2149" w:type="dxa"/>
            <w:vAlign w:val="bottom"/>
          </w:tcPr>
          <w:p w14:paraId="42C050F9" w14:textId="309498C5" w:rsidR="00E800C8" w:rsidRPr="0064371A" w:rsidRDefault="00E800C8" w:rsidP="00C30BE7">
            <w:pPr>
              <w:spacing w:line="276" w:lineRule="auto"/>
              <w:rPr>
                <w:highlight w:val="lightGray"/>
              </w:rPr>
            </w:pPr>
            <w:r w:rsidRPr="0064371A">
              <w:t xml:space="preserve">Chair of </w:t>
            </w:r>
            <w:r w:rsidR="005F4CB3">
              <w:t>the Trust Board</w:t>
            </w:r>
          </w:p>
        </w:tc>
        <w:tc>
          <w:tcPr>
            <w:tcW w:w="846" w:type="dxa"/>
            <w:vAlign w:val="bottom"/>
          </w:tcPr>
          <w:p w14:paraId="66EF42FC" w14:textId="77777777" w:rsidR="00E800C8" w:rsidRDefault="00E800C8" w:rsidP="00C30BE7">
            <w:pPr>
              <w:spacing w:line="276" w:lineRule="auto"/>
              <w:jc w:val="right"/>
            </w:pPr>
            <w:r w:rsidRPr="007271AF">
              <w:t>Date:</w:t>
            </w:r>
          </w:p>
        </w:tc>
        <w:tc>
          <w:tcPr>
            <w:tcW w:w="3218" w:type="dxa"/>
            <w:tcBorders>
              <w:top w:val="single" w:sz="2" w:space="0" w:color="auto"/>
              <w:bottom w:val="single" w:sz="4" w:space="0" w:color="auto"/>
            </w:tcBorders>
          </w:tcPr>
          <w:p w14:paraId="03E9B849" w14:textId="77777777" w:rsidR="00E800C8" w:rsidRDefault="00E800C8" w:rsidP="00C30BE7">
            <w:pPr>
              <w:spacing w:line="276" w:lineRule="auto"/>
            </w:pPr>
          </w:p>
        </w:tc>
      </w:tr>
    </w:tbl>
    <w:p w14:paraId="08AF2FA8" w14:textId="77777777" w:rsidR="002A14F9" w:rsidRDefault="002A14F9" w:rsidP="002A14F9"/>
    <w:p w14:paraId="340F4A58" w14:textId="77777777" w:rsidR="00663EE0" w:rsidRDefault="00663EE0" w:rsidP="002A14F9"/>
    <w:p w14:paraId="31356EE4" w14:textId="77777777" w:rsidR="00663EE0" w:rsidRDefault="00663EE0" w:rsidP="002A14F9"/>
    <w:p w14:paraId="18507998" w14:textId="77777777" w:rsidR="00663EE0" w:rsidRDefault="00663EE0" w:rsidP="002A14F9"/>
    <w:p w14:paraId="068D6498" w14:textId="77777777" w:rsidR="00663EE0" w:rsidRDefault="00663EE0" w:rsidP="002A14F9"/>
    <w:p w14:paraId="5DF5E03B" w14:textId="77777777" w:rsidR="00663EE0" w:rsidRDefault="00663EE0" w:rsidP="002A14F9"/>
    <w:p w14:paraId="1BB3422B" w14:textId="77777777" w:rsidR="00663EE0" w:rsidRDefault="00663EE0" w:rsidP="002A14F9"/>
    <w:p w14:paraId="1D329CCF" w14:textId="77777777" w:rsidR="00663EE0" w:rsidRDefault="00663EE0" w:rsidP="002A14F9"/>
    <w:p w14:paraId="7EE57196" w14:textId="77777777" w:rsidR="007765E0" w:rsidRDefault="007765E0" w:rsidP="002A14F9"/>
    <w:p w14:paraId="10F8C692" w14:textId="77777777" w:rsidR="007765E0" w:rsidRDefault="007765E0" w:rsidP="002A14F9"/>
    <w:sectPr w:rsidR="007765E0"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68532" w14:textId="77777777" w:rsidR="0016203A" w:rsidRDefault="0016203A" w:rsidP="00AD4155">
      <w:r>
        <w:separator/>
      </w:r>
    </w:p>
  </w:endnote>
  <w:endnote w:type="continuationSeparator" w:id="0">
    <w:p w14:paraId="0C946D7B" w14:textId="77777777" w:rsidR="0016203A" w:rsidRDefault="0016203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FF9F80E-340E-4D82-9BE9-542B77AE6B1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6BB0D" w14:textId="77777777" w:rsidR="0016203A" w:rsidRDefault="0016203A" w:rsidP="00AD4155">
      <w:r>
        <w:separator/>
      </w:r>
    </w:p>
  </w:footnote>
  <w:footnote w:type="continuationSeparator" w:id="0">
    <w:p w14:paraId="2C02E812" w14:textId="77777777" w:rsidR="0016203A" w:rsidRDefault="0016203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66350"/>
    <w:multiLevelType w:val="hybridMultilevel"/>
    <w:tmpl w:val="6316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888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97CC7"/>
    <w:multiLevelType w:val="hybridMultilevel"/>
    <w:tmpl w:val="6F80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E6507"/>
    <w:multiLevelType w:val="hybridMultilevel"/>
    <w:tmpl w:val="12385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C3E92"/>
    <w:multiLevelType w:val="hybridMultilevel"/>
    <w:tmpl w:val="43B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22317"/>
    <w:multiLevelType w:val="hybridMultilevel"/>
    <w:tmpl w:val="C476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DA56A02"/>
    <w:multiLevelType w:val="hybridMultilevel"/>
    <w:tmpl w:val="4004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65542"/>
    <w:multiLevelType w:val="hybridMultilevel"/>
    <w:tmpl w:val="2C26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62407888"/>
    <w:multiLevelType w:val="hybridMultilevel"/>
    <w:tmpl w:val="865E2D3A"/>
    <w:lvl w:ilvl="0" w:tplc="987AE6E4">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7D38CB"/>
    <w:multiLevelType w:val="hybridMultilevel"/>
    <w:tmpl w:val="0772D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2E341FD"/>
    <w:multiLevelType w:val="hybridMultilevel"/>
    <w:tmpl w:val="78AC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463385">
    <w:abstractNumId w:val="17"/>
  </w:num>
  <w:num w:numId="2" w16cid:durableId="336003864">
    <w:abstractNumId w:val="18"/>
  </w:num>
  <w:num w:numId="3" w16cid:durableId="1620261742">
    <w:abstractNumId w:val="10"/>
  </w:num>
  <w:num w:numId="4" w16cid:durableId="2008053398">
    <w:abstractNumId w:val="1"/>
  </w:num>
  <w:num w:numId="5" w16cid:durableId="240259177">
    <w:abstractNumId w:val="13"/>
  </w:num>
  <w:num w:numId="6" w16cid:durableId="1652640217">
    <w:abstractNumId w:val="15"/>
  </w:num>
  <w:num w:numId="7" w16cid:durableId="1884518510">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353872179">
    <w:abstractNumId w:val="12"/>
  </w:num>
  <w:num w:numId="9" w16cid:durableId="680743861">
    <w:abstractNumId w:val="14"/>
  </w:num>
  <w:num w:numId="10" w16cid:durableId="615869563">
    <w:abstractNumId w:val="2"/>
  </w:num>
  <w:num w:numId="11" w16cid:durableId="866404533">
    <w:abstractNumId w:val="3"/>
  </w:num>
  <w:num w:numId="12" w16cid:durableId="1392340093">
    <w:abstractNumId w:val="19"/>
  </w:num>
  <w:num w:numId="13" w16cid:durableId="1427577958">
    <w:abstractNumId w:val="8"/>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530455427">
    <w:abstractNumId w:val="8"/>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381973887">
    <w:abstractNumId w:val="6"/>
  </w:num>
  <w:num w:numId="16" w16cid:durableId="1638072517">
    <w:abstractNumId w:val="9"/>
  </w:num>
  <w:num w:numId="17" w16cid:durableId="1362898081">
    <w:abstractNumId w:val="7"/>
  </w:num>
  <w:num w:numId="18" w16cid:durableId="57022709">
    <w:abstractNumId w:val="0"/>
  </w:num>
  <w:num w:numId="19" w16cid:durableId="628166239">
    <w:abstractNumId w:val="5"/>
  </w:num>
  <w:num w:numId="20" w16cid:durableId="1321692088">
    <w:abstractNumId w:val="16"/>
  </w:num>
  <w:num w:numId="21" w16cid:durableId="426736003">
    <w:abstractNumId w:val="11"/>
  </w:num>
  <w:num w:numId="22" w16cid:durableId="184990490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6F1"/>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2EC"/>
    <w:rsid w:val="00055C65"/>
    <w:rsid w:val="00056533"/>
    <w:rsid w:val="000567E2"/>
    <w:rsid w:val="000606F6"/>
    <w:rsid w:val="000624B2"/>
    <w:rsid w:val="00065C6B"/>
    <w:rsid w:val="000717B5"/>
    <w:rsid w:val="00074C8C"/>
    <w:rsid w:val="00080091"/>
    <w:rsid w:val="00080783"/>
    <w:rsid w:val="00082668"/>
    <w:rsid w:val="00087B46"/>
    <w:rsid w:val="00087F57"/>
    <w:rsid w:val="00091426"/>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2DE4"/>
    <w:rsid w:val="000B44E5"/>
    <w:rsid w:val="000B4624"/>
    <w:rsid w:val="000B46CC"/>
    <w:rsid w:val="000B4CAC"/>
    <w:rsid w:val="000B7B80"/>
    <w:rsid w:val="000C061E"/>
    <w:rsid w:val="000C0733"/>
    <w:rsid w:val="000C184B"/>
    <w:rsid w:val="000C2D34"/>
    <w:rsid w:val="000C3F05"/>
    <w:rsid w:val="000C61BF"/>
    <w:rsid w:val="000C65C8"/>
    <w:rsid w:val="000C70E2"/>
    <w:rsid w:val="000C7259"/>
    <w:rsid w:val="000C747B"/>
    <w:rsid w:val="000C75AE"/>
    <w:rsid w:val="000D00DE"/>
    <w:rsid w:val="000D0695"/>
    <w:rsid w:val="000D2BFC"/>
    <w:rsid w:val="000D32B6"/>
    <w:rsid w:val="000D38A7"/>
    <w:rsid w:val="000D5C10"/>
    <w:rsid w:val="000D618A"/>
    <w:rsid w:val="000D6CB9"/>
    <w:rsid w:val="000E006C"/>
    <w:rsid w:val="000E015A"/>
    <w:rsid w:val="000E11B7"/>
    <w:rsid w:val="000E1307"/>
    <w:rsid w:val="000E1630"/>
    <w:rsid w:val="000E2C37"/>
    <w:rsid w:val="000E3A6F"/>
    <w:rsid w:val="000E3CA7"/>
    <w:rsid w:val="000E451C"/>
    <w:rsid w:val="000E4979"/>
    <w:rsid w:val="000E6EDE"/>
    <w:rsid w:val="000E7F56"/>
    <w:rsid w:val="000F0BDC"/>
    <w:rsid w:val="000F2717"/>
    <w:rsid w:val="000F6641"/>
    <w:rsid w:val="000F7364"/>
    <w:rsid w:val="0010030D"/>
    <w:rsid w:val="00100E48"/>
    <w:rsid w:val="00102117"/>
    <w:rsid w:val="001027B0"/>
    <w:rsid w:val="00102C35"/>
    <w:rsid w:val="00102F13"/>
    <w:rsid w:val="00103DAB"/>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878"/>
    <w:rsid w:val="00127C83"/>
    <w:rsid w:val="00130DAE"/>
    <w:rsid w:val="00131C61"/>
    <w:rsid w:val="00132747"/>
    <w:rsid w:val="001328E8"/>
    <w:rsid w:val="00134C0F"/>
    <w:rsid w:val="001352CE"/>
    <w:rsid w:val="00136EC0"/>
    <w:rsid w:val="0014229B"/>
    <w:rsid w:val="0014320D"/>
    <w:rsid w:val="00145927"/>
    <w:rsid w:val="0014667C"/>
    <w:rsid w:val="0015350F"/>
    <w:rsid w:val="0015617E"/>
    <w:rsid w:val="0015636E"/>
    <w:rsid w:val="00156C6A"/>
    <w:rsid w:val="00157F90"/>
    <w:rsid w:val="00160266"/>
    <w:rsid w:val="0016046D"/>
    <w:rsid w:val="001617A3"/>
    <w:rsid w:val="001619CD"/>
    <w:rsid w:val="0016203A"/>
    <w:rsid w:val="001635E9"/>
    <w:rsid w:val="00164909"/>
    <w:rsid w:val="0016538B"/>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5A6D"/>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14F1"/>
    <w:rsid w:val="001B290B"/>
    <w:rsid w:val="001B2B9B"/>
    <w:rsid w:val="001B4BEB"/>
    <w:rsid w:val="001B60C3"/>
    <w:rsid w:val="001B76C4"/>
    <w:rsid w:val="001B787C"/>
    <w:rsid w:val="001C0534"/>
    <w:rsid w:val="001C173E"/>
    <w:rsid w:val="001C181C"/>
    <w:rsid w:val="001C3B2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0F32"/>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4D6"/>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14F9"/>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953"/>
    <w:rsid w:val="002E6B97"/>
    <w:rsid w:val="002F0D3C"/>
    <w:rsid w:val="002F166B"/>
    <w:rsid w:val="002F2CF8"/>
    <w:rsid w:val="002F7E63"/>
    <w:rsid w:val="003001A4"/>
    <w:rsid w:val="0030038C"/>
    <w:rsid w:val="0030352F"/>
    <w:rsid w:val="00306711"/>
    <w:rsid w:val="00310EF5"/>
    <w:rsid w:val="003129E4"/>
    <w:rsid w:val="00313692"/>
    <w:rsid w:val="00314964"/>
    <w:rsid w:val="00315271"/>
    <w:rsid w:val="00317C1B"/>
    <w:rsid w:val="0032130A"/>
    <w:rsid w:val="00321E87"/>
    <w:rsid w:val="00322E1A"/>
    <w:rsid w:val="003251F2"/>
    <w:rsid w:val="00326609"/>
    <w:rsid w:val="00326785"/>
    <w:rsid w:val="00330B5C"/>
    <w:rsid w:val="00330BD2"/>
    <w:rsid w:val="00330F8D"/>
    <w:rsid w:val="00333C39"/>
    <w:rsid w:val="0033414D"/>
    <w:rsid w:val="00340AA1"/>
    <w:rsid w:val="003436AA"/>
    <w:rsid w:val="003452B7"/>
    <w:rsid w:val="0034785B"/>
    <w:rsid w:val="00350000"/>
    <w:rsid w:val="0035319B"/>
    <w:rsid w:val="003537FB"/>
    <w:rsid w:val="003572E2"/>
    <w:rsid w:val="003573B4"/>
    <w:rsid w:val="00357E5F"/>
    <w:rsid w:val="00360133"/>
    <w:rsid w:val="00360212"/>
    <w:rsid w:val="00361211"/>
    <w:rsid w:val="00361A70"/>
    <w:rsid w:val="003625AB"/>
    <w:rsid w:val="00366529"/>
    <w:rsid w:val="00367A3E"/>
    <w:rsid w:val="00370C93"/>
    <w:rsid w:val="00370F77"/>
    <w:rsid w:val="003741FD"/>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1396"/>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E9"/>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563"/>
    <w:rsid w:val="003E0A1D"/>
    <w:rsid w:val="003E0F1E"/>
    <w:rsid w:val="003E1EBC"/>
    <w:rsid w:val="003E2874"/>
    <w:rsid w:val="003E32E1"/>
    <w:rsid w:val="003E4129"/>
    <w:rsid w:val="003E50AF"/>
    <w:rsid w:val="003E67B8"/>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4371"/>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260"/>
    <w:rsid w:val="00440BA4"/>
    <w:rsid w:val="00441812"/>
    <w:rsid w:val="00441947"/>
    <w:rsid w:val="00442240"/>
    <w:rsid w:val="0044236B"/>
    <w:rsid w:val="0044418A"/>
    <w:rsid w:val="00444F88"/>
    <w:rsid w:val="00445161"/>
    <w:rsid w:val="00446722"/>
    <w:rsid w:val="00447D9E"/>
    <w:rsid w:val="0045137C"/>
    <w:rsid w:val="0045444D"/>
    <w:rsid w:val="00455902"/>
    <w:rsid w:val="0045632B"/>
    <w:rsid w:val="0045782A"/>
    <w:rsid w:val="004578B1"/>
    <w:rsid w:val="00460121"/>
    <w:rsid w:val="00461A99"/>
    <w:rsid w:val="00461D57"/>
    <w:rsid w:val="00462C4F"/>
    <w:rsid w:val="00462F96"/>
    <w:rsid w:val="00463E04"/>
    <w:rsid w:val="00464A54"/>
    <w:rsid w:val="00464E81"/>
    <w:rsid w:val="00465987"/>
    <w:rsid w:val="00466259"/>
    <w:rsid w:val="0046649E"/>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6CF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206C"/>
    <w:rsid w:val="004D36A1"/>
    <w:rsid w:val="004D4AFE"/>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A9D"/>
    <w:rsid w:val="00517BCF"/>
    <w:rsid w:val="00522DC2"/>
    <w:rsid w:val="005237F3"/>
    <w:rsid w:val="00525284"/>
    <w:rsid w:val="005267A5"/>
    <w:rsid w:val="00527A84"/>
    <w:rsid w:val="0053432F"/>
    <w:rsid w:val="00536F37"/>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57CD"/>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5685"/>
    <w:rsid w:val="005F251C"/>
    <w:rsid w:val="005F292F"/>
    <w:rsid w:val="005F3E9D"/>
    <w:rsid w:val="005F4CB3"/>
    <w:rsid w:val="005F6DDE"/>
    <w:rsid w:val="006006D4"/>
    <w:rsid w:val="00603B1D"/>
    <w:rsid w:val="006055E4"/>
    <w:rsid w:val="00605732"/>
    <w:rsid w:val="00610CE8"/>
    <w:rsid w:val="0061136D"/>
    <w:rsid w:val="00611B11"/>
    <w:rsid w:val="0061378C"/>
    <w:rsid w:val="00613D2C"/>
    <w:rsid w:val="00615BB2"/>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3EE0"/>
    <w:rsid w:val="0066442C"/>
    <w:rsid w:val="00665B41"/>
    <w:rsid w:val="00665E56"/>
    <w:rsid w:val="00665F38"/>
    <w:rsid w:val="00666EAE"/>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187D"/>
    <w:rsid w:val="006A449D"/>
    <w:rsid w:val="006A601E"/>
    <w:rsid w:val="006A6754"/>
    <w:rsid w:val="006A6F6A"/>
    <w:rsid w:val="006B2F2F"/>
    <w:rsid w:val="006B455C"/>
    <w:rsid w:val="006B60BB"/>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2387"/>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4776"/>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68AD"/>
    <w:rsid w:val="007611F7"/>
    <w:rsid w:val="00761979"/>
    <w:rsid w:val="00762917"/>
    <w:rsid w:val="00763F46"/>
    <w:rsid w:val="00764665"/>
    <w:rsid w:val="00764E0C"/>
    <w:rsid w:val="00764EBB"/>
    <w:rsid w:val="00765864"/>
    <w:rsid w:val="00765EA1"/>
    <w:rsid w:val="0076600A"/>
    <w:rsid w:val="00766C6A"/>
    <w:rsid w:val="00766EF5"/>
    <w:rsid w:val="00770D88"/>
    <w:rsid w:val="007717B2"/>
    <w:rsid w:val="00772C6B"/>
    <w:rsid w:val="00772CF4"/>
    <w:rsid w:val="007737C4"/>
    <w:rsid w:val="007752CC"/>
    <w:rsid w:val="00775B02"/>
    <w:rsid w:val="007765E0"/>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51"/>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5298"/>
    <w:rsid w:val="008067A3"/>
    <w:rsid w:val="00806FB7"/>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4CE9"/>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0AD1"/>
    <w:rsid w:val="008D1CEE"/>
    <w:rsid w:val="008D20E8"/>
    <w:rsid w:val="008D4F9D"/>
    <w:rsid w:val="008D56E2"/>
    <w:rsid w:val="008D57D4"/>
    <w:rsid w:val="008D64B0"/>
    <w:rsid w:val="008D7B70"/>
    <w:rsid w:val="008E0193"/>
    <w:rsid w:val="008E3B35"/>
    <w:rsid w:val="008E3CAA"/>
    <w:rsid w:val="008E451A"/>
    <w:rsid w:val="008E4A9F"/>
    <w:rsid w:val="008E4FC7"/>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1402"/>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0DA4"/>
    <w:rsid w:val="00A547CF"/>
    <w:rsid w:val="00A5481F"/>
    <w:rsid w:val="00A56E67"/>
    <w:rsid w:val="00A57973"/>
    <w:rsid w:val="00A61CB9"/>
    <w:rsid w:val="00A6540D"/>
    <w:rsid w:val="00A666B6"/>
    <w:rsid w:val="00A66BD1"/>
    <w:rsid w:val="00A70E34"/>
    <w:rsid w:val="00A722BA"/>
    <w:rsid w:val="00A7242F"/>
    <w:rsid w:val="00A74C4C"/>
    <w:rsid w:val="00A7597D"/>
    <w:rsid w:val="00A76E4F"/>
    <w:rsid w:val="00A76EE6"/>
    <w:rsid w:val="00A77118"/>
    <w:rsid w:val="00A77135"/>
    <w:rsid w:val="00A778BC"/>
    <w:rsid w:val="00A82E67"/>
    <w:rsid w:val="00A83249"/>
    <w:rsid w:val="00A838EF"/>
    <w:rsid w:val="00A840FA"/>
    <w:rsid w:val="00A8675F"/>
    <w:rsid w:val="00A90EEE"/>
    <w:rsid w:val="00A9338C"/>
    <w:rsid w:val="00AA08E7"/>
    <w:rsid w:val="00AA24A8"/>
    <w:rsid w:val="00AA491D"/>
    <w:rsid w:val="00AA5423"/>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4255"/>
    <w:rsid w:val="00B27442"/>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2C18"/>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6F2E"/>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6A"/>
    <w:rsid w:val="00BF7E71"/>
    <w:rsid w:val="00C002C2"/>
    <w:rsid w:val="00C04D41"/>
    <w:rsid w:val="00C04D58"/>
    <w:rsid w:val="00C0552D"/>
    <w:rsid w:val="00C06610"/>
    <w:rsid w:val="00C07CC1"/>
    <w:rsid w:val="00C1095E"/>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357F"/>
    <w:rsid w:val="00C33977"/>
    <w:rsid w:val="00C34BC2"/>
    <w:rsid w:val="00C3554B"/>
    <w:rsid w:val="00C403A1"/>
    <w:rsid w:val="00C4068A"/>
    <w:rsid w:val="00C40B63"/>
    <w:rsid w:val="00C40B7C"/>
    <w:rsid w:val="00C411B8"/>
    <w:rsid w:val="00C41F38"/>
    <w:rsid w:val="00C440C9"/>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6F0E"/>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7F3"/>
    <w:rsid w:val="00D14C8E"/>
    <w:rsid w:val="00D16710"/>
    <w:rsid w:val="00D16E5F"/>
    <w:rsid w:val="00D17D13"/>
    <w:rsid w:val="00D17D8E"/>
    <w:rsid w:val="00D21F6B"/>
    <w:rsid w:val="00D244CB"/>
    <w:rsid w:val="00D24726"/>
    <w:rsid w:val="00D24B9A"/>
    <w:rsid w:val="00D2609F"/>
    <w:rsid w:val="00D27559"/>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2D2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545E"/>
    <w:rsid w:val="00E76457"/>
    <w:rsid w:val="00E800C8"/>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6EDA"/>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0EA3"/>
    <w:rsid w:val="00EF4CC2"/>
    <w:rsid w:val="00EF5B76"/>
    <w:rsid w:val="00EF68C5"/>
    <w:rsid w:val="00EF7EB0"/>
    <w:rsid w:val="00F00AF4"/>
    <w:rsid w:val="00F02293"/>
    <w:rsid w:val="00F0450F"/>
    <w:rsid w:val="00F051B9"/>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4BA"/>
    <w:rsid w:val="00F36C30"/>
    <w:rsid w:val="00F419F8"/>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235F"/>
    <w:rsid w:val="00FA4C17"/>
    <w:rsid w:val="00FA61B0"/>
    <w:rsid w:val="00FA6D88"/>
    <w:rsid w:val="00FA7639"/>
    <w:rsid w:val="00FB478D"/>
    <w:rsid w:val="00FB7004"/>
    <w:rsid w:val="00FB7C50"/>
    <w:rsid w:val="00FB7E88"/>
    <w:rsid w:val="00FC3F44"/>
    <w:rsid w:val="00FC48D2"/>
    <w:rsid w:val="00FC6696"/>
    <w:rsid w:val="00FD08E9"/>
    <w:rsid w:val="00FD0CF2"/>
    <w:rsid w:val="00FD1B3F"/>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02"/>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185A6D"/>
    <w:pPr>
      <w:numPr>
        <w:numId w:val="9"/>
      </w:numPr>
      <w:shd w:val="clear" w:color="auto" w:fill="FFFFFF" w:themeFill="background1"/>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85A6D"/>
    <w:rPr>
      <w:rFonts w:asciiTheme="majorHAnsi" w:hAnsiTheme="majorHAnsi" w:cstheme="majorHAnsi"/>
      <w:b/>
      <w:sz w:val="28"/>
      <w:szCs w:val="32"/>
      <w:shd w:val="clear" w:color="auto" w:fill="FFFFFF" w:themeFill="background1"/>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shd w:val="clear" w:color="auto" w:fill="FFFFFF" w:themeFill="background1"/>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shd w:val="clear" w:color="auto" w:fill="FFFFFF" w:themeFill="background1"/>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shd w:val="clear" w:color="auto" w:fill="FFFFFF" w:themeFill="background1"/>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20523143">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2022-06-16T10:12:00Z</cp:lastPrinted>
  <dcterms:created xsi:type="dcterms:W3CDTF">2024-12-13T15:07:00Z</dcterms:created>
  <dcterms:modified xsi:type="dcterms:W3CDTF">2024-12-17T09:20:00Z</dcterms:modified>
</cp:coreProperties>
</file>