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F3DE" w14:textId="50BF0B34" w:rsidR="007C685E" w:rsidRDefault="000901A2" w:rsidP="006C12C0">
      <w:pPr>
        <w:jc w:val="center"/>
        <w:rPr>
          <w:rFonts w:eastAsiaTheme="majorEastAsia" w:cs="Arial"/>
          <w:b/>
          <w:color w:val="FF6900"/>
          <w:sz w:val="72"/>
          <w:szCs w:val="72"/>
          <w:u w:val="single" w:color="FFD006"/>
          <w:lang w:eastAsia="ja-JP"/>
        </w:rPr>
      </w:pPr>
      <w:r w:rsidRPr="000901A2">
        <w:rPr>
          <w:rFonts w:eastAsiaTheme="majorEastAsia" w:cs="Arial"/>
          <w:bCs/>
          <w:noProof/>
          <w:color w:val="FF6900"/>
          <w:sz w:val="72"/>
          <w:szCs w:val="72"/>
          <w:lang w:eastAsia="ja-JP"/>
        </w:rPr>
        <w:drawing>
          <wp:inline distT="0" distB="0" distL="0" distR="0" wp14:anchorId="4C1DB603" wp14:editId="13AE1B33">
            <wp:extent cx="5731510" cy="1845310"/>
            <wp:effectExtent l="0" t="0" r="2540" b="254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5584BF7F" w14:textId="60B3548F" w:rsidR="0023472F" w:rsidRDefault="0023472F" w:rsidP="006C12C0">
      <w:pPr>
        <w:jc w:val="center"/>
        <w:rPr>
          <w:rFonts w:eastAsiaTheme="majorEastAsia" w:cs="Arial"/>
          <w:b/>
          <w:color w:val="FF6900"/>
          <w:sz w:val="72"/>
          <w:szCs w:val="72"/>
          <w:u w:val="single" w:color="FFD006"/>
          <w:lang w:eastAsia="ja-JP"/>
        </w:rPr>
      </w:pP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195621FC" w:rsidR="00A23725" w:rsidRDefault="00E874D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Contractors Policy</w:t>
      </w:r>
    </w:p>
    <w:p w14:paraId="18628BB4" w14:textId="7BFD80AA" w:rsidR="000901A2" w:rsidRDefault="000901A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A00DC9">
        <w:rPr>
          <w:rFonts w:eastAsiaTheme="majorEastAsia" w:cs="Arial"/>
          <w:color w:val="000000" w:themeColor="text1"/>
          <w:sz w:val="72"/>
          <w:szCs w:val="80"/>
          <w:lang w:val="en-US" w:eastAsia="ja-JP"/>
        </w:rPr>
        <w:t>ST2</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67AD4A32" w:rsidR="00A23725" w:rsidRDefault="00A23725" w:rsidP="006C12C0">
      <w:pPr>
        <w:rPr>
          <w:rFonts w:eastAsiaTheme="majorEastAsia" w:cs="Arial"/>
          <w:sz w:val="80"/>
          <w:szCs w:val="80"/>
          <w:lang w:val="en-US" w:eastAsia="ja-JP"/>
        </w:rPr>
      </w:pPr>
    </w:p>
    <w:p w14:paraId="1B4217CF" w14:textId="6EE87277" w:rsidR="0023472F" w:rsidRDefault="000901A2">
      <w:pPr>
        <w:spacing w:before="0"/>
        <w:jc w:val="left"/>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667C2894" wp14:editId="1236E464">
                <wp:simplePos x="0" y="0"/>
                <wp:positionH relativeFrom="margin">
                  <wp:posOffset>-220980</wp:posOffset>
                </wp:positionH>
                <wp:positionV relativeFrom="paragraph">
                  <wp:posOffset>327025</wp:posOffset>
                </wp:positionV>
                <wp:extent cx="2179320" cy="7848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612AC190" w14:textId="180626A5" w:rsidR="000901A2" w:rsidRDefault="000901A2" w:rsidP="000901A2">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FE18A9">
                              <w:rPr>
                                <w:rFonts w:cs="Arial"/>
                                <w:sz w:val="20"/>
                              </w:rPr>
                              <w:t>22</w:t>
                            </w:r>
                            <w:r w:rsidR="001E2425">
                              <w:rPr>
                                <w:rFonts w:cs="Arial"/>
                                <w:sz w:val="20"/>
                              </w:rPr>
                              <w:t xml:space="preserve"> </w:t>
                            </w:r>
                            <w:r w:rsidR="00FE18A9">
                              <w:rPr>
                                <w:rFonts w:cs="Arial"/>
                                <w:sz w:val="20"/>
                              </w:rPr>
                              <w:t>July</w:t>
                            </w:r>
                            <w:r>
                              <w:rPr>
                                <w:rFonts w:cs="Arial"/>
                                <w:sz w:val="20"/>
                              </w:rPr>
                              <w:t xml:space="preserve"> 202</w:t>
                            </w:r>
                            <w:r w:rsidR="00FE18A9">
                              <w:rPr>
                                <w:rFonts w:cs="Arial"/>
                                <w:sz w:val="20"/>
                              </w:rPr>
                              <w:t>4</w:t>
                            </w:r>
                          </w:p>
                          <w:p w14:paraId="4050981D" w14:textId="1129E47F" w:rsidR="000901A2" w:rsidRPr="00000162" w:rsidRDefault="000901A2" w:rsidP="000901A2">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F53FE0">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C2894" id="_x0000_t202" coordsize="21600,21600" o:spt="202" path="m,l,21600r21600,l21600,xe">
                <v:stroke joinstyle="miter"/>
                <v:path gradientshapeok="t" o:connecttype="rect"/>
              </v:shapetype>
              <v:shape id="Text Box 2" o:spid="_x0000_s1026" type="#_x0000_t202" style="position:absolute;margin-left:-17.4pt;margin-top:25.75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" stroked="f">
                <v:textbox>
                  <w:txbxContent>
                    <w:p w14:paraId="612AC190" w14:textId="180626A5" w:rsidR="000901A2" w:rsidRDefault="000901A2" w:rsidP="000901A2">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FE18A9">
                        <w:rPr>
                          <w:rFonts w:cs="Arial"/>
                          <w:sz w:val="20"/>
                        </w:rPr>
                        <w:t>22</w:t>
                      </w:r>
                      <w:r w:rsidR="001E2425">
                        <w:rPr>
                          <w:rFonts w:cs="Arial"/>
                          <w:sz w:val="20"/>
                        </w:rPr>
                        <w:t xml:space="preserve"> </w:t>
                      </w:r>
                      <w:r w:rsidR="00FE18A9">
                        <w:rPr>
                          <w:rFonts w:cs="Arial"/>
                          <w:sz w:val="20"/>
                        </w:rPr>
                        <w:t>July</w:t>
                      </w:r>
                      <w:r>
                        <w:rPr>
                          <w:rFonts w:cs="Arial"/>
                          <w:sz w:val="20"/>
                        </w:rPr>
                        <w:t xml:space="preserve"> 202</w:t>
                      </w:r>
                      <w:r w:rsidR="00FE18A9">
                        <w:rPr>
                          <w:rFonts w:cs="Arial"/>
                          <w:sz w:val="20"/>
                        </w:rPr>
                        <w:t>4</w:t>
                      </w:r>
                    </w:p>
                    <w:p w14:paraId="4050981D" w14:textId="1129E47F" w:rsidR="000901A2" w:rsidRPr="00000162" w:rsidRDefault="000901A2" w:rsidP="000901A2">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F53FE0">
                        <w:rPr>
                          <w:rFonts w:cs="Arial"/>
                          <w:sz w:val="20"/>
                        </w:rPr>
                        <w:t>6</w:t>
                      </w:r>
                    </w:p>
                  </w:txbxContent>
                </v:textbox>
                <w10:wrap type="square" anchorx="margin"/>
              </v:shape>
            </w:pict>
          </mc:Fallback>
        </mc:AlternateContent>
      </w:r>
      <w:r w:rsidR="0023472F">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5863C71B" w14:textId="2D9717DD" w:rsidR="00E874D2" w:rsidRPr="00E874D2" w:rsidRDefault="00E874D2" w:rsidP="00E874D2">
      <w:pPr>
        <w:rPr>
          <w:rFonts w:cs="Arial"/>
        </w:rPr>
      </w:pPr>
      <w:r w:rsidRPr="00F53FE0">
        <w:rPr>
          <w:rFonts w:cs="Arial"/>
        </w:rPr>
        <w:t>Statement of intent</w:t>
      </w:r>
    </w:p>
    <w:p w14:paraId="06DA4AF4" w14:textId="4EAF3E9B" w:rsidR="00E874D2" w:rsidRPr="00E874D2" w:rsidRDefault="00E874D2" w:rsidP="00E874D2">
      <w:pPr>
        <w:pStyle w:val="ListParagraph"/>
        <w:numPr>
          <w:ilvl w:val="0"/>
          <w:numId w:val="12"/>
        </w:numPr>
        <w:rPr>
          <w:rFonts w:cs="Arial"/>
        </w:rPr>
      </w:pPr>
      <w:r w:rsidRPr="00F53FE0">
        <w:rPr>
          <w:rFonts w:cs="Arial"/>
        </w:rPr>
        <w:t>Legal framework</w:t>
      </w:r>
      <w:r w:rsidRPr="00E874D2">
        <w:rPr>
          <w:rFonts w:cs="Arial"/>
        </w:rPr>
        <w:t xml:space="preserve"> </w:t>
      </w:r>
    </w:p>
    <w:p w14:paraId="7F7A2B95" w14:textId="3E04A426" w:rsidR="00E874D2" w:rsidRPr="00E874D2" w:rsidRDefault="00E874D2" w:rsidP="00E874D2">
      <w:pPr>
        <w:pStyle w:val="ListParagraph"/>
        <w:numPr>
          <w:ilvl w:val="0"/>
          <w:numId w:val="12"/>
        </w:numPr>
        <w:rPr>
          <w:rFonts w:cs="Arial"/>
        </w:rPr>
      </w:pPr>
      <w:r w:rsidRPr="00F53FE0">
        <w:rPr>
          <w:rFonts w:cs="Arial"/>
        </w:rPr>
        <w:t>Roles and responsibilities</w:t>
      </w:r>
    </w:p>
    <w:p w14:paraId="0CE6F522" w14:textId="29E6E984" w:rsidR="00E874D2" w:rsidRPr="00E874D2" w:rsidRDefault="00E874D2" w:rsidP="00E874D2">
      <w:pPr>
        <w:pStyle w:val="ListParagraph"/>
        <w:numPr>
          <w:ilvl w:val="0"/>
          <w:numId w:val="12"/>
        </w:numPr>
        <w:rPr>
          <w:rFonts w:cs="Arial"/>
        </w:rPr>
      </w:pPr>
      <w:r w:rsidRPr="00F53FE0">
        <w:rPr>
          <w:rFonts w:cs="Arial"/>
        </w:rPr>
        <w:t>Planning</w:t>
      </w:r>
    </w:p>
    <w:p w14:paraId="1356D286" w14:textId="01FB034A" w:rsidR="00E874D2" w:rsidRPr="00E874D2" w:rsidRDefault="00823972" w:rsidP="00E874D2">
      <w:pPr>
        <w:pStyle w:val="ListParagraph"/>
        <w:numPr>
          <w:ilvl w:val="0"/>
          <w:numId w:val="12"/>
        </w:numPr>
        <w:rPr>
          <w:rFonts w:cs="Arial"/>
        </w:rPr>
      </w:pPr>
      <w:r>
        <w:rPr>
          <w:rFonts w:cs="Arial"/>
        </w:rPr>
        <w:t>Construction, Design and Management (</w:t>
      </w:r>
      <w:r w:rsidR="00E874D2" w:rsidRPr="00F53FE0">
        <w:rPr>
          <w:rFonts w:cs="Arial"/>
        </w:rPr>
        <w:t>CDM</w:t>
      </w:r>
      <w:r>
        <w:rPr>
          <w:rFonts w:cs="Arial"/>
        </w:rPr>
        <w:t>)</w:t>
      </w:r>
      <w:r w:rsidR="00E874D2" w:rsidRPr="00F53FE0">
        <w:rPr>
          <w:rFonts w:cs="Arial"/>
        </w:rPr>
        <w:t xml:space="preserve"> regulations</w:t>
      </w:r>
    </w:p>
    <w:p w14:paraId="04D728DD" w14:textId="0FD81039" w:rsidR="00E874D2" w:rsidRPr="00F53FE0" w:rsidRDefault="00E874D2" w:rsidP="00E874D2">
      <w:pPr>
        <w:pStyle w:val="ListParagraph"/>
        <w:numPr>
          <w:ilvl w:val="0"/>
          <w:numId w:val="12"/>
        </w:numPr>
        <w:rPr>
          <w:rFonts w:cs="Arial"/>
        </w:rPr>
      </w:pPr>
      <w:r w:rsidRPr="00F53FE0">
        <w:rPr>
          <w:rFonts w:cs="Arial"/>
        </w:rPr>
        <w:t xml:space="preserve">Identifying </w:t>
      </w:r>
      <w:r w:rsidR="00C174AD" w:rsidRPr="00F53FE0">
        <w:rPr>
          <w:rFonts w:cs="Arial"/>
        </w:rPr>
        <w:t xml:space="preserve">a </w:t>
      </w:r>
      <w:r w:rsidR="00E539C8" w:rsidRPr="00F53FE0">
        <w:rPr>
          <w:rFonts w:cs="Arial"/>
        </w:rPr>
        <w:t>contractor</w:t>
      </w:r>
    </w:p>
    <w:p w14:paraId="4D475304" w14:textId="2032229C" w:rsidR="00E874D2" w:rsidRPr="00E874D2" w:rsidRDefault="00E874D2" w:rsidP="00E874D2">
      <w:pPr>
        <w:pStyle w:val="ListParagraph"/>
        <w:numPr>
          <w:ilvl w:val="0"/>
          <w:numId w:val="12"/>
        </w:numPr>
        <w:rPr>
          <w:rFonts w:cs="Arial"/>
        </w:rPr>
      </w:pPr>
      <w:r w:rsidRPr="00F53FE0">
        <w:rPr>
          <w:rFonts w:cs="Arial"/>
        </w:rPr>
        <w:t>Risk assessment</w:t>
      </w:r>
    </w:p>
    <w:p w14:paraId="4448AB27" w14:textId="7AEFD5B9" w:rsidR="00E874D2" w:rsidRPr="00E874D2" w:rsidRDefault="00E874D2" w:rsidP="00E874D2">
      <w:pPr>
        <w:pStyle w:val="ListParagraph"/>
        <w:numPr>
          <w:ilvl w:val="0"/>
          <w:numId w:val="12"/>
        </w:numPr>
        <w:rPr>
          <w:rFonts w:cs="Arial"/>
        </w:rPr>
      </w:pPr>
      <w:r w:rsidRPr="00F53FE0">
        <w:rPr>
          <w:rFonts w:cs="Arial"/>
        </w:rPr>
        <w:t>Safeguarding</w:t>
      </w:r>
    </w:p>
    <w:p w14:paraId="32DAC3D2" w14:textId="05322860" w:rsidR="00E874D2" w:rsidRPr="00E874D2" w:rsidRDefault="00E874D2" w:rsidP="00E874D2">
      <w:pPr>
        <w:pStyle w:val="ListParagraph"/>
        <w:numPr>
          <w:ilvl w:val="0"/>
          <w:numId w:val="12"/>
        </w:numPr>
        <w:rPr>
          <w:rFonts w:cs="Arial"/>
        </w:rPr>
      </w:pPr>
      <w:r w:rsidRPr="00F53FE0">
        <w:rPr>
          <w:rFonts w:cs="Arial"/>
        </w:rPr>
        <w:t>Lone working</w:t>
      </w:r>
    </w:p>
    <w:p w14:paraId="0D97222A" w14:textId="6F0A3E40" w:rsidR="00E874D2" w:rsidRPr="00E874D2" w:rsidRDefault="00E874D2" w:rsidP="00E874D2">
      <w:pPr>
        <w:pStyle w:val="ListParagraph"/>
        <w:numPr>
          <w:ilvl w:val="0"/>
          <w:numId w:val="12"/>
        </w:numPr>
        <w:rPr>
          <w:rFonts w:cs="Arial"/>
        </w:rPr>
      </w:pPr>
      <w:r w:rsidRPr="00F53FE0">
        <w:rPr>
          <w:rFonts w:cs="Arial"/>
        </w:rPr>
        <w:t>Working together</w:t>
      </w:r>
    </w:p>
    <w:p w14:paraId="5FEBBCF3" w14:textId="4B6015FA" w:rsidR="00E874D2" w:rsidRPr="009669FE" w:rsidRDefault="00E874D2" w:rsidP="009669FE">
      <w:pPr>
        <w:pStyle w:val="ListParagraph"/>
        <w:numPr>
          <w:ilvl w:val="0"/>
          <w:numId w:val="12"/>
        </w:numPr>
        <w:rPr>
          <w:rFonts w:cs="Arial"/>
        </w:rPr>
      </w:pPr>
      <w:r w:rsidRPr="00F53FE0">
        <w:rPr>
          <w:rFonts w:cs="Arial"/>
        </w:rPr>
        <w:t>Managing contractors</w:t>
      </w:r>
    </w:p>
    <w:p w14:paraId="71BCAE62" w14:textId="3D4FF14A" w:rsidR="00E874D2" w:rsidRPr="00E874D2" w:rsidRDefault="00E874D2" w:rsidP="00E874D2">
      <w:pPr>
        <w:pStyle w:val="ListParagraph"/>
        <w:numPr>
          <w:ilvl w:val="0"/>
          <w:numId w:val="12"/>
        </w:numPr>
        <w:rPr>
          <w:rFonts w:cs="Arial"/>
        </w:rPr>
      </w:pPr>
      <w:r w:rsidRPr="00F53FE0">
        <w:rPr>
          <w:rFonts w:cs="Arial"/>
        </w:rPr>
        <w:t>Reporting incidents</w:t>
      </w:r>
    </w:p>
    <w:p w14:paraId="6E7AEC52" w14:textId="7A25DD1D" w:rsidR="00E874D2" w:rsidRDefault="00E874D2" w:rsidP="00E874D2">
      <w:pPr>
        <w:pStyle w:val="ListParagraph"/>
        <w:numPr>
          <w:ilvl w:val="0"/>
          <w:numId w:val="12"/>
        </w:numPr>
        <w:rPr>
          <w:rFonts w:cs="Arial"/>
        </w:rPr>
      </w:pPr>
      <w:r w:rsidRPr="00F53FE0">
        <w:rPr>
          <w:rFonts w:cs="Arial"/>
        </w:rPr>
        <w:t>Monitoring and review</w:t>
      </w:r>
    </w:p>
    <w:p w14:paraId="44A1CDEC" w14:textId="04CA0C00" w:rsidR="00E874D2" w:rsidRPr="007629D4" w:rsidRDefault="00E874D2" w:rsidP="00E874D2">
      <w:pPr>
        <w:rPr>
          <w:rFonts w:cs="Arial"/>
          <w:b/>
          <w:bCs/>
        </w:rPr>
      </w:pPr>
      <w:r w:rsidRPr="00E874D2">
        <w:rPr>
          <w:rFonts w:cs="Arial"/>
          <w:b/>
          <w:bCs/>
        </w:rPr>
        <w:t>Appendices</w:t>
      </w:r>
    </w:p>
    <w:p w14:paraId="0E659DFF" w14:textId="0D90CA8F" w:rsidR="00E874D2" w:rsidRPr="00964916" w:rsidRDefault="00E874D2" w:rsidP="007629D4">
      <w:pPr>
        <w:pStyle w:val="ListParagraph"/>
        <w:numPr>
          <w:ilvl w:val="0"/>
          <w:numId w:val="36"/>
        </w:numPr>
        <w:rPr>
          <w:rFonts w:cs="Arial"/>
        </w:rPr>
      </w:pPr>
      <w:r w:rsidRPr="00F53FE0">
        <w:rPr>
          <w:rFonts w:cs="Arial"/>
        </w:rPr>
        <w:t>Incident Report Form</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2917D6FD" w:rsidR="00BF3F57" w:rsidRDefault="00A23725" w:rsidP="003F31D0">
      <w:pPr>
        <w:rPr>
          <w:b/>
          <w:bCs/>
          <w:sz w:val="28"/>
          <w:szCs w:val="28"/>
        </w:rPr>
      </w:pPr>
      <w:bookmarkStart w:id="1" w:name="_Statement_of_intent_1"/>
      <w:bookmarkStart w:id="2" w:name="soi"/>
      <w:bookmarkEnd w:id="1"/>
      <w:r w:rsidRPr="00BF3F57">
        <w:rPr>
          <w:b/>
          <w:bCs/>
          <w:sz w:val="28"/>
          <w:szCs w:val="28"/>
        </w:rPr>
        <w:lastRenderedPageBreak/>
        <w:t>Statement of intent</w:t>
      </w:r>
    </w:p>
    <w:bookmarkEnd w:id="2"/>
    <w:p w14:paraId="639B6084" w14:textId="319930A3" w:rsidR="00E874D2" w:rsidRPr="00E874D2" w:rsidRDefault="000E7902" w:rsidP="00E874D2">
      <w:r>
        <w:t>Three Counties Academy Trust (TCAT)</w:t>
      </w:r>
      <w:r w:rsidR="00D143C0">
        <w:t xml:space="preserve"> t</w:t>
      </w:r>
      <w:r w:rsidR="00E874D2" w:rsidRPr="00E874D2">
        <w:t xml:space="preserve">akes its responsibility to ensure the health and safety of pupils very seriously. From time-to-time, work must be carried out on </w:t>
      </w:r>
      <w:r w:rsidR="00D143C0">
        <w:t>T</w:t>
      </w:r>
      <w:r w:rsidR="00C5201C">
        <w:t>CAT</w:t>
      </w:r>
      <w:r w:rsidR="00E874D2" w:rsidRPr="00E874D2">
        <w:t xml:space="preserve"> premises by contractors not directly employed by </w:t>
      </w:r>
      <w:r w:rsidR="00C5201C">
        <w:t>TCAT</w:t>
      </w:r>
      <w:r w:rsidR="00E874D2" w:rsidRPr="00E874D2">
        <w:t xml:space="preserve">. </w:t>
      </w:r>
    </w:p>
    <w:p w14:paraId="5AD2A036" w14:textId="0C39CE46" w:rsidR="00E874D2" w:rsidRPr="00E874D2" w:rsidRDefault="00E874D2" w:rsidP="00E874D2">
      <w:r w:rsidRPr="00E874D2">
        <w:t>Contractors, sub-</w:t>
      </w:r>
      <w:r w:rsidR="00F14C75" w:rsidRPr="00E874D2">
        <w:t>contractors,</w:t>
      </w:r>
      <w:r w:rsidRPr="00E874D2">
        <w:t xml:space="preserve"> and specialists working on </w:t>
      </w:r>
      <w:r w:rsidR="00D143C0">
        <w:t>T</w:t>
      </w:r>
      <w:r w:rsidR="00C5201C">
        <w:t>CAT</w:t>
      </w:r>
      <w:r w:rsidRPr="00E874D2">
        <w:t xml:space="preserve"> premises are all required to comply with relevant health and safety legislation and </w:t>
      </w:r>
      <w:r w:rsidR="00823972">
        <w:t>Health and Safety Executive (</w:t>
      </w:r>
      <w:r w:rsidRPr="00E874D2">
        <w:t>HSE</w:t>
      </w:r>
      <w:r w:rsidR="00823972">
        <w:t>)</w:t>
      </w:r>
      <w:r w:rsidRPr="00E874D2">
        <w:t xml:space="preserve"> guidance. </w:t>
      </w:r>
    </w:p>
    <w:p w14:paraId="5D5925E9" w14:textId="4BF7E115" w:rsidR="00E874D2" w:rsidRPr="00E874D2" w:rsidRDefault="00E874D2" w:rsidP="00E874D2">
      <w:r w:rsidRPr="00E874D2">
        <w:t xml:space="preserve">In addition, </w:t>
      </w:r>
      <w:r w:rsidR="00C5201C">
        <w:t>TCAT</w:t>
      </w:r>
      <w:r w:rsidRPr="00E874D2">
        <w:t xml:space="preserve"> is required to ensure the safety of contractors by informing them of all risks on the premises, such as asbestos, that may affect them during their activities. </w:t>
      </w:r>
    </w:p>
    <w:p w14:paraId="401043DF" w14:textId="77777777" w:rsidR="00E874D2" w:rsidRPr="00E874D2" w:rsidRDefault="00E874D2" w:rsidP="00E874D2">
      <w:r w:rsidRPr="00E874D2">
        <w:t xml:space="preserve">This policy has been created to ensure that contractors meet their legal duty to not cause risk to the health and safety of themselves or others when carrying out their activities. </w:t>
      </w:r>
    </w:p>
    <w:p w14:paraId="4B088EE3" w14:textId="33FE0FCC" w:rsidR="00E874D2" w:rsidRPr="00E874D2" w:rsidRDefault="00E874D2" w:rsidP="00E874D2">
      <w:r w:rsidRPr="00E874D2">
        <w:t>Throughout this policy, the term ‘</w:t>
      </w:r>
      <w:r w:rsidRPr="00E874D2">
        <w:rPr>
          <w:b/>
          <w:bCs/>
        </w:rPr>
        <w:t>contractor</w:t>
      </w:r>
      <w:r w:rsidRPr="00E874D2">
        <w:t xml:space="preserve">’ refers to any party (company or individual) that </w:t>
      </w:r>
      <w:r w:rsidR="00C5201C">
        <w:t>TCAT</w:t>
      </w:r>
      <w:r w:rsidRPr="00E874D2">
        <w:t xml:space="preserve"> hires to complete work but is not an employee</w:t>
      </w:r>
      <w:r w:rsidR="00E539C8">
        <w:t>, including designers</w:t>
      </w:r>
      <w:r w:rsidRPr="00E874D2">
        <w:t>.</w:t>
      </w:r>
      <w:r w:rsidR="00E539C8">
        <w:t xml:space="preserve"> Where contractors and designers are referred to independently, this is done to reflect a specific duty in relation to that role. </w:t>
      </w:r>
      <w:r w:rsidRPr="00E874D2">
        <w:t xml:space="preserve"> </w:t>
      </w:r>
    </w:p>
    <w:p w14:paraId="3B9D4495" w14:textId="72828B3C" w:rsidR="00A23725" w:rsidRPr="00BF3F57" w:rsidRDefault="00A23725" w:rsidP="003F31D0">
      <w:pPr>
        <w:rPr>
          <w:b/>
          <w:bCs/>
          <w:sz w:val="28"/>
          <w:szCs w:val="28"/>
        </w:rPr>
      </w:pPr>
      <w:r w:rsidRPr="00BF3F57">
        <w:rPr>
          <w:b/>
          <w:bCs/>
          <w:sz w:val="28"/>
          <w:szCs w:val="28"/>
        </w:rPr>
        <w:t xml:space="preserve"> </w:t>
      </w:r>
    </w:p>
    <w:p w14:paraId="0F1C4E70" w14:textId="77777777" w:rsidR="00A23725" w:rsidRDefault="00A23725" w:rsidP="006C12C0"/>
    <w:p w14:paraId="4BF9CE7E" w14:textId="7777777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2FAF2A4C" w:rsidR="00A23725" w:rsidRPr="00223A05" w:rsidRDefault="00A23725" w:rsidP="00F63563">
      <w:pPr>
        <w:pStyle w:val="Heading10"/>
      </w:pPr>
      <w:bookmarkStart w:id="3" w:name="_Legal_framework_1"/>
      <w:bookmarkStart w:id="4" w:name="_[Updated]_Legal_framework"/>
      <w:bookmarkEnd w:id="3"/>
      <w:bookmarkEnd w:id="4"/>
      <w:r w:rsidRPr="00292795">
        <w:lastRenderedPageBreak/>
        <w:t>Legal fr</w:t>
      </w:r>
      <w:r w:rsidRPr="00223A05">
        <w:t>ame</w:t>
      </w:r>
      <w:r w:rsidR="00B352B6">
        <w:t>work</w:t>
      </w:r>
    </w:p>
    <w:p w14:paraId="70FF4D35" w14:textId="22500CAC" w:rsidR="00A23725" w:rsidRDefault="00A23725" w:rsidP="001C7E09">
      <w:r>
        <w:t>This policy has due regard to</w:t>
      </w:r>
      <w:r w:rsidR="00BB2368">
        <w:t xml:space="preserve"> all relevant</w:t>
      </w:r>
      <w:r>
        <w:t xml:space="preserve"> legislation and guidance including, but not limited to, the following:</w:t>
      </w:r>
      <w:r w:rsidRPr="00EC7305">
        <w:t xml:space="preserve"> </w:t>
      </w:r>
    </w:p>
    <w:p w14:paraId="3FF050D8" w14:textId="01DD5790" w:rsidR="00E874D2" w:rsidRPr="00E874D2" w:rsidRDefault="00E874D2" w:rsidP="00E874D2">
      <w:pPr>
        <w:pStyle w:val="ListParagraph"/>
        <w:numPr>
          <w:ilvl w:val="0"/>
          <w:numId w:val="13"/>
        </w:numPr>
      </w:pPr>
      <w:r w:rsidRPr="00E874D2">
        <w:t>Health and Safety at Work etc. Act 1974</w:t>
      </w:r>
    </w:p>
    <w:p w14:paraId="015A4D1B" w14:textId="77777777" w:rsidR="00E874D2" w:rsidRPr="00E874D2" w:rsidRDefault="00E874D2" w:rsidP="00E874D2">
      <w:pPr>
        <w:pStyle w:val="ListParagraph"/>
        <w:numPr>
          <w:ilvl w:val="0"/>
          <w:numId w:val="13"/>
        </w:numPr>
      </w:pPr>
      <w:r w:rsidRPr="00E874D2">
        <w:t>The Management of Health and Safety at Work Regulations 1999</w:t>
      </w:r>
    </w:p>
    <w:p w14:paraId="004CC819" w14:textId="6EE0C7AC" w:rsidR="00E874D2" w:rsidRPr="00E874D2" w:rsidRDefault="00721E47" w:rsidP="00E874D2">
      <w:pPr>
        <w:pStyle w:val="ListParagraph"/>
        <w:numPr>
          <w:ilvl w:val="0"/>
          <w:numId w:val="13"/>
        </w:numPr>
      </w:pPr>
      <w:r>
        <w:t xml:space="preserve">The </w:t>
      </w:r>
      <w:r w:rsidR="00E874D2" w:rsidRPr="00E874D2">
        <w:t>Reporting of Injuries, Diseases and Dangerous Occurrences Regulations 2013 (RIDDOR)</w:t>
      </w:r>
    </w:p>
    <w:p w14:paraId="1CA51EE8" w14:textId="77777777" w:rsidR="00E874D2" w:rsidRPr="00E874D2" w:rsidRDefault="00E874D2" w:rsidP="00E874D2">
      <w:pPr>
        <w:pStyle w:val="ListParagraph"/>
        <w:numPr>
          <w:ilvl w:val="0"/>
          <w:numId w:val="13"/>
        </w:numPr>
      </w:pPr>
      <w:r w:rsidRPr="00E874D2">
        <w:t>The Control of Substances Hazardous to Health Regulations 2002 (COSHH)</w:t>
      </w:r>
    </w:p>
    <w:p w14:paraId="059F75A0" w14:textId="2374D35B" w:rsidR="00E874D2" w:rsidRPr="00E874D2" w:rsidRDefault="00721E47" w:rsidP="00E874D2">
      <w:pPr>
        <w:pStyle w:val="ListParagraph"/>
        <w:numPr>
          <w:ilvl w:val="0"/>
          <w:numId w:val="13"/>
        </w:numPr>
      </w:pPr>
      <w:r>
        <w:t xml:space="preserve">The </w:t>
      </w:r>
      <w:r w:rsidR="00E874D2" w:rsidRPr="00E874D2">
        <w:t>Construction (Design and Management) Regulations 2015 (CDM)</w:t>
      </w:r>
    </w:p>
    <w:p w14:paraId="51701FD7" w14:textId="2F50DF9F" w:rsidR="00E874D2" w:rsidRPr="00E874D2" w:rsidRDefault="00E874D2" w:rsidP="00E874D2">
      <w:pPr>
        <w:pStyle w:val="ListParagraph"/>
        <w:numPr>
          <w:ilvl w:val="0"/>
          <w:numId w:val="13"/>
        </w:numPr>
      </w:pPr>
      <w:r w:rsidRPr="00E874D2">
        <w:t>DfE (202</w:t>
      </w:r>
      <w:r w:rsidR="007D341D">
        <w:t>4</w:t>
      </w:r>
      <w:r w:rsidRPr="00E874D2">
        <w:t>) ‘Keeping children safe in education</w:t>
      </w:r>
      <w:r w:rsidR="00721E47">
        <w:t xml:space="preserve"> 202</w:t>
      </w:r>
      <w:r w:rsidR="007D341D">
        <w:t>4</w:t>
      </w:r>
      <w:r w:rsidRPr="00E874D2">
        <w:t xml:space="preserve">’ </w:t>
      </w:r>
    </w:p>
    <w:p w14:paraId="02EE3C1E" w14:textId="6AFA593D" w:rsidR="00A23725" w:rsidRDefault="00A23725" w:rsidP="001C7E09">
      <w:r>
        <w:t xml:space="preserve">This policy operates in conjunction with the following </w:t>
      </w:r>
      <w:r w:rsidR="00D143C0">
        <w:t xml:space="preserve">Trust and </w:t>
      </w:r>
      <w:r>
        <w:t>school policies:</w:t>
      </w:r>
    </w:p>
    <w:p w14:paraId="7078F5B7" w14:textId="6D1E84ED" w:rsidR="00E874D2" w:rsidRDefault="00E874D2" w:rsidP="00E874D2">
      <w:pPr>
        <w:pStyle w:val="ListParagraph"/>
        <w:numPr>
          <w:ilvl w:val="0"/>
          <w:numId w:val="11"/>
        </w:numPr>
      </w:pPr>
      <w:r>
        <w:t xml:space="preserve">Child Protection and Safeguarding Policy </w:t>
      </w:r>
      <w:r w:rsidR="007D341D">
        <w:t>and Procedures</w:t>
      </w:r>
    </w:p>
    <w:p w14:paraId="6B776DC1" w14:textId="77777777" w:rsidR="00E874D2" w:rsidRDefault="00E874D2" w:rsidP="00E874D2">
      <w:pPr>
        <w:pStyle w:val="ListParagraph"/>
        <w:numPr>
          <w:ilvl w:val="0"/>
          <w:numId w:val="11"/>
        </w:numPr>
      </w:pPr>
      <w:r>
        <w:t xml:space="preserve">Health and Safety Policy </w:t>
      </w:r>
    </w:p>
    <w:p w14:paraId="5FBA841D" w14:textId="77777777" w:rsidR="00E874D2" w:rsidRDefault="00E874D2" w:rsidP="00E874D2">
      <w:pPr>
        <w:pStyle w:val="ListParagraph"/>
        <w:numPr>
          <w:ilvl w:val="0"/>
          <w:numId w:val="11"/>
        </w:numPr>
      </w:pPr>
      <w:r>
        <w:t xml:space="preserve">DBS Policy </w:t>
      </w:r>
    </w:p>
    <w:p w14:paraId="116B483F" w14:textId="77777777" w:rsidR="00E874D2" w:rsidRDefault="00E874D2" w:rsidP="00E874D2">
      <w:pPr>
        <w:pStyle w:val="ListParagraph"/>
        <w:numPr>
          <w:ilvl w:val="0"/>
          <w:numId w:val="11"/>
        </w:numPr>
      </w:pPr>
      <w:r>
        <w:t xml:space="preserve">First Aid Policy </w:t>
      </w:r>
    </w:p>
    <w:p w14:paraId="5BBF4817" w14:textId="77777777" w:rsidR="00E874D2" w:rsidRDefault="00E874D2" w:rsidP="00E874D2">
      <w:pPr>
        <w:pStyle w:val="ListParagraph"/>
        <w:numPr>
          <w:ilvl w:val="0"/>
          <w:numId w:val="11"/>
        </w:numPr>
      </w:pPr>
      <w:r>
        <w:t>COSHH Policy</w:t>
      </w:r>
    </w:p>
    <w:p w14:paraId="543D84D4" w14:textId="19401C74" w:rsidR="00E874D2" w:rsidRDefault="00183BDD" w:rsidP="00E874D2">
      <w:pPr>
        <w:pStyle w:val="ListParagraph"/>
        <w:numPr>
          <w:ilvl w:val="0"/>
          <w:numId w:val="11"/>
        </w:numPr>
      </w:pPr>
      <w:r>
        <w:t>Lone Worker Policy</w:t>
      </w:r>
      <w:r w:rsidR="00E874D2">
        <w:t xml:space="preserve"> </w:t>
      </w:r>
    </w:p>
    <w:p w14:paraId="27872053" w14:textId="54FE7D5A" w:rsidR="00FD33EF" w:rsidRDefault="00FD33EF" w:rsidP="00E874D2">
      <w:pPr>
        <w:pStyle w:val="ListParagraph"/>
        <w:numPr>
          <w:ilvl w:val="0"/>
          <w:numId w:val="11"/>
        </w:numPr>
      </w:pPr>
      <w:r>
        <w:t>Tendering and Procurement Policy</w:t>
      </w:r>
    </w:p>
    <w:p w14:paraId="2F5C3F10" w14:textId="5DC08ABD" w:rsidR="00F3505B" w:rsidRDefault="00E874D2" w:rsidP="00F63563">
      <w:pPr>
        <w:pStyle w:val="Heading10"/>
      </w:pPr>
      <w:bookmarkStart w:id="5" w:name="_Roles_and_responsibilities"/>
      <w:bookmarkEnd w:id="5"/>
      <w:r>
        <w:t xml:space="preserve">Roles and responsibilities </w:t>
      </w:r>
    </w:p>
    <w:p w14:paraId="42D14663" w14:textId="34D1A9D3" w:rsidR="00E874D2" w:rsidRDefault="00E874D2" w:rsidP="00E874D2">
      <w:r>
        <w:t xml:space="preserve">The </w:t>
      </w:r>
      <w:r w:rsidR="00D52A89">
        <w:t>Trust Board</w:t>
      </w:r>
      <w:r>
        <w:t xml:space="preserve"> </w:t>
      </w:r>
      <w:r w:rsidR="002B637B">
        <w:t>will be</w:t>
      </w:r>
      <w:r>
        <w:t xml:space="preserve"> responsible for appointing a member of staff to be the coordinator for health and safety. </w:t>
      </w:r>
      <w:r w:rsidR="00D143C0">
        <w:t>At TCAT</w:t>
      </w:r>
      <w:r>
        <w:t xml:space="preserve">, the </w:t>
      </w:r>
      <w:r w:rsidR="00823972">
        <w:t>Trust Estate Manager</w:t>
      </w:r>
      <w:r>
        <w:t xml:space="preserve"> has been appointed to the role.</w:t>
      </w:r>
    </w:p>
    <w:p w14:paraId="71860A9F" w14:textId="6C85A770" w:rsidR="00E874D2" w:rsidRDefault="00E874D2" w:rsidP="00E874D2">
      <w:r>
        <w:t>T</w:t>
      </w:r>
      <w:r w:rsidR="00D143C0">
        <w:t xml:space="preserve">he </w:t>
      </w:r>
      <w:r w:rsidR="00823972">
        <w:t>Trust Estate Manager</w:t>
      </w:r>
      <w:r w:rsidR="00C3581B">
        <w:t>, or in their absence the Chief Finance Officer,</w:t>
      </w:r>
      <w:r>
        <w:t xml:space="preserve"> </w:t>
      </w:r>
      <w:r w:rsidR="002B637B">
        <w:t>will be</w:t>
      </w:r>
      <w:r>
        <w:t xml:space="preserve"> responsible for:</w:t>
      </w:r>
    </w:p>
    <w:p w14:paraId="3E525A9E" w14:textId="0DB75445" w:rsidR="00E874D2" w:rsidRDefault="00E874D2" w:rsidP="00E874D2">
      <w:pPr>
        <w:pStyle w:val="ListParagraph"/>
        <w:numPr>
          <w:ilvl w:val="0"/>
          <w:numId w:val="14"/>
        </w:numPr>
      </w:pPr>
      <w:r>
        <w:t xml:space="preserve">Ensuring the health and safety of all staff, pupils, </w:t>
      </w:r>
      <w:r w:rsidR="000E7902">
        <w:t>visitors,</w:t>
      </w:r>
      <w:r>
        <w:t xml:space="preserve"> and contractors by ensuring a risk assessment of the premises is undertaken</w:t>
      </w:r>
    </w:p>
    <w:p w14:paraId="786B25C1" w14:textId="2E207E12" w:rsidR="00E874D2" w:rsidRDefault="00E874D2" w:rsidP="00E874D2">
      <w:pPr>
        <w:pStyle w:val="ListParagraph"/>
        <w:numPr>
          <w:ilvl w:val="0"/>
          <w:numId w:val="14"/>
        </w:numPr>
      </w:pPr>
      <w:r>
        <w:t>Ensuring that all contractors work in line with the Health and Safety Policy</w:t>
      </w:r>
    </w:p>
    <w:p w14:paraId="41944C75" w14:textId="709CF840" w:rsidR="00E874D2" w:rsidRDefault="00E874D2" w:rsidP="00E874D2">
      <w:pPr>
        <w:pStyle w:val="ListParagraph"/>
        <w:numPr>
          <w:ilvl w:val="0"/>
          <w:numId w:val="14"/>
        </w:numPr>
      </w:pPr>
      <w:r>
        <w:t>Ensuring all planned work is organised out of school time, wherever possible</w:t>
      </w:r>
    </w:p>
    <w:p w14:paraId="7145FB58" w14:textId="50ECA171" w:rsidR="00E874D2" w:rsidRDefault="00E874D2" w:rsidP="00E874D2">
      <w:pPr>
        <w:pStyle w:val="ListParagraph"/>
        <w:numPr>
          <w:ilvl w:val="0"/>
          <w:numId w:val="14"/>
        </w:numPr>
      </w:pPr>
      <w:r>
        <w:t>Ensuring that contractors work in a responsible and professional manner</w:t>
      </w:r>
    </w:p>
    <w:p w14:paraId="24C84CD1" w14:textId="3B4F9966" w:rsidR="00E874D2" w:rsidRDefault="00E874D2" w:rsidP="00E874D2">
      <w:pPr>
        <w:pStyle w:val="ListParagraph"/>
        <w:numPr>
          <w:ilvl w:val="0"/>
          <w:numId w:val="14"/>
        </w:numPr>
      </w:pPr>
      <w:proofErr w:type="gramStart"/>
      <w:r>
        <w:t>Making arrangements</w:t>
      </w:r>
      <w:proofErr w:type="gramEnd"/>
      <w:r>
        <w:t xml:space="preserve"> for contractors to work safely on site during the school day</w:t>
      </w:r>
    </w:p>
    <w:p w14:paraId="3337AC7E" w14:textId="77BCB2F2" w:rsidR="00E874D2" w:rsidRDefault="00E874D2" w:rsidP="00E874D2">
      <w:pPr>
        <w:pStyle w:val="ListParagraph"/>
        <w:numPr>
          <w:ilvl w:val="0"/>
          <w:numId w:val="14"/>
        </w:numPr>
      </w:pPr>
      <w:r>
        <w:t>Ensuring that the working agreement is adhered to</w:t>
      </w:r>
    </w:p>
    <w:p w14:paraId="79E12AF2" w14:textId="1D29E667" w:rsidR="00E874D2" w:rsidRDefault="00E874D2" w:rsidP="00E874D2">
      <w:pPr>
        <w:pStyle w:val="ListParagraph"/>
        <w:numPr>
          <w:ilvl w:val="0"/>
          <w:numId w:val="14"/>
        </w:numPr>
      </w:pPr>
      <w:r>
        <w:t>Notifying the contractor of any potential risks posed by the premises</w:t>
      </w:r>
    </w:p>
    <w:p w14:paraId="4E398990" w14:textId="60BF284E" w:rsidR="00E874D2" w:rsidRDefault="00E874D2" w:rsidP="00E874D2">
      <w:pPr>
        <w:pStyle w:val="ListParagraph"/>
        <w:numPr>
          <w:ilvl w:val="0"/>
          <w:numId w:val="14"/>
        </w:numPr>
      </w:pPr>
      <w:r>
        <w:t>Providing lit and ventilated toilets and washing facilities, drinking water and cups, and facilities for rest</w:t>
      </w:r>
      <w:r w:rsidR="00D143C0">
        <w:t xml:space="preserve"> if not provided by the contractors via a hygiene unit</w:t>
      </w:r>
    </w:p>
    <w:p w14:paraId="105F38B3" w14:textId="109A0DB2" w:rsidR="00E874D2" w:rsidRDefault="002B637B" w:rsidP="00E874D2">
      <w:pPr>
        <w:pStyle w:val="ListParagraph"/>
        <w:numPr>
          <w:ilvl w:val="0"/>
          <w:numId w:val="14"/>
        </w:numPr>
      </w:pPr>
      <w:r>
        <w:t>Ensuring the CDM Regulations are adhered to</w:t>
      </w:r>
    </w:p>
    <w:p w14:paraId="300EE745" w14:textId="578EFEF6" w:rsidR="00E874D2" w:rsidRDefault="00E874D2" w:rsidP="00E874D2">
      <w:pPr>
        <w:pStyle w:val="ListParagraph"/>
        <w:numPr>
          <w:ilvl w:val="0"/>
          <w:numId w:val="14"/>
        </w:numPr>
      </w:pPr>
      <w:r>
        <w:t>Setting standards for the work expected</w:t>
      </w:r>
    </w:p>
    <w:p w14:paraId="46CB1D67" w14:textId="2FCEEF4A" w:rsidR="00E874D2" w:rsidRDefault="00E874D2" w:rsidP="00E874D2">
      <w:pPr>
        <w:pStyle w:val="ListParagraph"/>
        <w:numPr>
          <w:ilvl w:val="0"/>
          <w:numId w:val="14"/>
        </w:numPr>
      </w:pPr>
      <w:r>
        <w:t>Providing all building contractors and designers with pre-construction information</w:t>
      </w:r>
    </w:p>
    <w:p w14:paraId="7933E25D" w14:textId="3C32611E" w:rsidR="00E874D2" w:rsidRDefault="00E874D2" w:rsidP="00E874D2">
      <w:pPr>
        <w:pStyle w:val="ListParagraph"/>
        <w:numPr>
          <w:ilvl w:val="0"/>
          <w:numId w:val="14"/>
        </w:numPr>
      </w:pPr>
      <w:r>
        <w:t xml:space="preserve">Facilitating good working relationships between </w:t>
      </w:r>
      <w:r w:rsidR="00C5201C">
        <w:t>TCAT</w:t>
      </w:r>
      <w:r w:rsidR="00D143C0">
        <w:t xml:space="preserve">, </w:t>
      </w:r>
      <w:r w:rsidR="00433FD2">
        <w:t xml:space="preserve">the </w:t>
      </w:r>
      <w:r w:rsidR="00D143C0">
        <w:t>school,</w:t>
      </w:r>
      <w:r>
        <w:t xml:space="preserve"> and the contractor’s employers</w:t>
      </w:r>
    </w:p>
    <w:p w14:paraId="568003D8" w14:textId="0F41BFC7" w:rsidR="00E874D2" w:rsidRDefault="00E874D2" w:rsidP="00E874D2">
      <w:pPr>
        <w:pStyle w:val="ListParagraph"/>
        <w:numPr>
          <w:ilvl w:val="0"/>
          <w:numId w:val="14"/>
        </w:numPr>
      </w:pPr>
      <w:r>
        <w:t>Monitoring and reviewing this policy</w:t>
      </w:r>
    </w:p>
    <w:p w14:paraId="08204B44" w14:textId="14166142" w:rsidR="00E874D2" w:rsidRDefault="00E874D2" w:rsidP="00E874D2">
      <w:r>
        <w:t xml:space="preserve">All </w:t>
      </w:r>
      <w:r w:rsidR="00C450CA">
        <w:t>TCAT</w:t>
      </w:r>
      <w:r>
        <w:t xml:space="preserve"> staff </w:t>
      </w:r>
      <w:r w:rsidR="002B637B">
        <w:t>will be</w:t>
      </w:r>
      <w:r>
        <w:t xml:space="preserve"> responsible for:</w:t>
      </w:r>
    </w:p>
    <w:p w14:paraId="59F4225A" w14:textId="4F2A7C76" w:rsidR="00E874D2" w:rsidRDefault="00E874D2" w:rsidP="00E874D2">
      <w:pPr>
        <w:pStyle w:val="ListParagraph"/>
        <w:numPr>
          <w:ilvl w:val="0"/>
          <w:numId w:val="15"/>
        </w:numPr>
      </w:pPr>
      <w:r>
        <w:lastRenderedPageBreak/>
        <w:t xml:space="preserve">Taking reasonable care of their own health and safety, along with the health and safety of pupils, </w:t>
      </w:r>
      <w:r w:rsidR="000E7902">
        <w:t>visitors,</w:t>
      </w:r>
      <w:r>
        <w:t xml:space="preserve"> and contractors</w:t>
      </w:r>
    </w:p>
    <w:p w14:paraId="05D6CECF" w14:textId="07264DDE" w:rsidR="00E874D2" w:rsidRDefault="00E874D2" w:rsidP="00E874D2">
      <w:pPr>
        <w:pStyle w:val="ListParagraph"/>
        <w:numPr>
          <w:ilvl w:val="0"/>
          <w:numId w:val="15"/>
        </w:numPr>
      </w:pPr>
      <w:r>
        <w:t>Making themselves aware of any upcoming work on site and associated working agreements</w:t>
      </w:r>
    </w:p>
    <w:p w14:paraId="1CC89532" w14:textId="509C2E0C" w:rsidR="00E874D2" w:rsidRDefault="00E874D2" w:rsidP="00E874D2">
      <w:r>
        <w:t xml:space="preserve">Contractors </w:t>
      </w:r>
      <w:r w:rsidR="002B637B">
        <w:t>will be</w:t>
      </w:r>
      <w:r>
        <w:t xml:space="preserve"> responsible for:</w:t>
      </w:r>
    </w:p>
    <w:p w14:paraId="56106944" w14:textId="563B5522" w:rsidR="00E874D2" w:rsidRDefault="00E874D2" w:rsidP="00E874D2">
      <w:pPr>
        <w:pStyle w:val="ListParagraph"/>
        <w:numPr>
          <w:ilvl w:val="0"/>
          <w:numId w:val="16"/>
        </w:numPr>
      </w:pPr>
      <w:r>
        <w:t xml:space="preserve">Complying with all health and safety policies and procedures provided by </w:t>
      </w:r>
      <w:r w:rsidR="00C450CA">
        <w:t>TCAT</w:t>
      </w:r>
      <w:r>
        <w:t xml:space="preserve"> and their employer</w:t>
      </w:r>
    </w:p>
    <w:p w14:paraId="4EA34831" w14:textId="222CE17D" w:rsidR="00E874D2" w:rsidRDefault="00E874D2" w:rsidP="00E874D2">
      <w:pPr>
        <w:pStyle w:val="ListParagraph"/>
        <w:numPr>
          <w:ilvl w:val="0"/>
          <w:numId w:val="16"/>
        </w:numPr>
      </w:pPr>
      <w:r>
        <w:t>Acting in a responsible and professional manner</w:t>
      </w:r>
    </w:p>
    <w:p w14:paraId="2B7163F2" w14:textId="05ABBA27" w:rsidR="00E874D2" w:rsidRDefault="00E874D2" w:rsidP="00E874D2">
      <w:pPr>
        <w:pStyle w:val="ListParagraph"/>
        <w:numPr>
          <w:ilvl w:val="0"/>
          <w:numId w:val="16"/>
        </w:numPr>
      </w:pPr>
      <w:r>
        <w:t xml:space="preserve">Actively working towards an optimal working agreement between themselves and </w:t>
      </w:r>
      <w:r w:rsidR="00C450CA">
        <w:t>TCAT</w:t>
      </w:r>
    </w:p>
    <w:p w14:paraId="135FD18F" w14:textId="4B5FA1E4" w:rsidR="00C174AD" w:rsidRDefault="00C174AD" w:rsidP="00E874D2">
      <w:pPr>
        <w:pStyle w:val="ListParagraph"/>
        <w:numPr>
          <w:ilvl w:val="0"/>
          <w:numId w:val="16"/>
        </w:numPr>
      </w:pPr>
      <w:r>
        <w:t>Complying with their duties under the CDM Regulations</w:t>
      </w:r>
    </w:p>
    <w:p w14:paraId="71F00DD9" w14:textId="320A7F92" w:rsidR="00F63563" w:rsidRDefault="00F63563" w:rsidP="00F63563">
      <w:pPr>
        <w:pStyle w:val="ListParagraph"/>
        <w:numPr>
          <w:ilvl w:val="0"/>
          <w:numId w:val="16"/>
        </w:numPr>
      </w:pPr>
      <w:r>
        <w:t xml:space="preserve">Ensuring they leave the school clean and tidy at the end of the day, </w:t>
      </w:r>
      <w:r w:rsidR="00F14C75">
        <w:t>e.g.,</w:t>
      </w:r>
      <w:r>
        <w:t xml:space="preserve"> removing any rubbish and debris left by themselves or a colleague (caterers have alternative disposal arrangements)</w:t>
      </w:r>
    </w:p>
    <w:p w14:paraId="21503D5D" w14:textId="55DB5DD3" w:rsidR="00F63563" w:rsidRDefault="00F63563" w:rsidP="00F63563">
      <w:pPr>
        <w:pStyle w:val="ListParagraph"/>
        <w:numPr>
          <w:ilvl w:val="0"/>
          <w:numId w:val="16"/>
        </w:numPr>
      </w:pPr>
      <w:r>
        <w:t xml:space="preserve">Testing all works on completion as necessary and supplying the </w:t>
      </w:r>
      <w:r w:rsidR="00823972">
        <w:t>Trust Estate Manager</w:t>
      </w:r>
      <w:r>
        <w:t xml:space="preserve"> with test data</w:t>
      </w:r>
    </w:p>
    <w:p w14:paraId="1E4ED242" w14:textId="730770C5" w:rsidR="00F63563" w:rsidRDefault="00F63563" w:rsidP="00F63563">
      <w:pPr>
        <w:pStyle w:val="ListParagraph"/>
        <w:numPr>
          <w:ilvl w:val="0"/>
          <w:numId w:val="16"/>
        </w:numPr>
      </w:pPr>
      <w:r>
        <w:t xml:space="preserve">The provision of all necessary protection of floors, </w:t>
      </w:r>
      <w:r w:rsidR="00F14C75">
        <w:t>walls,</w:t>
      </w:r>
      <w:r>
        <w:t xml:space="preserve"> and doors against damage through works</w:t>
      </w:r>
    </w:p>
    <w:p w14:paraId="50E4EDAA" w14:textId="4057C23B" w:rsidR="00F63563" w:rsidRDefault="00F63563" w:rsidP="00F63563">
      <w:pPr>
        <w:pStyle w:val="ListParagraph"/>
        <w:numPr>
          <w:ilvl w:val="0"/>
          <w:numId w:val="16"/>
        </w:numPr>
      </w:pPr>
      <w:r>
        <w:t>The provision of their own first aid facilities</w:t>
      </w:r>
    </w:p>
    <w:p w14:paraId="797E7BBB" w14:textId="01C3262E" w:rsidR="00F63563" w:rsidRDefault="00F63563" w:rsidP="00F63563">
      <w:pPr>
        <w:pStyle w:val="ListParagraph"/>
        <w:numPr>
          <w:ilvl w:val="0"/>
          <w:numId w:val="16"/>
        </w:numPr>
      </w:pPr>
      <w:r>
        <w:t>Posting notices to inform staff, pupils and the public of works being undertaken, as an aid to their safety</w:t>
      </w:r>
    </w:p>
    <w:p w14:paraId="4DD863A1" w14:textId="369C76E6" w:rsidR="00F63563" w:rsidRDefault="00F63563" w:rsidP="00F63563">
      <w:pPr>
        <w:pStyle w:val="ListParagraph"/>
        <w:numPr>
          <w:ilvl w:val="0"/>
          <w:numId w:val="16"/>
        </w:numPr>
      </w:pPr>
      <w:r>
        <w:t xml:space="preserve">Dressing appropriately for the work being undertaken, </w:t>
      </w:r>
      <w:proofErr w:type="gramStart"/>
      <w:r>
        <w:t>including the use of correct PPE at all times</w:t>
      </w:r>
      <w:proofErr w:type="gramEnd"/>
    </w:p>
    <w:p w14:paraId="2CB3C810" w14:textId="44D9AE7D" w:rsidR="00E874D2" w:rsidRDefault="00E874D2" w:rsidP="00F63563">
      <w:pPr>
        <w:pStyle w:val="Heading10"/>
      </w:pPr>
      <w:bookmarkStart w:id="6" w:name="_Planning"/>
      <w:bookmarkEnd w:id="6"/>
      <w:r>
        <w:t xml:space="preserve">Planning </w:t>
      </w:r>
    </w:p>
    <w:p w14:paraId="65C2733D" w14:textId="0E53CCC0" w:rsidR="00E874D2" w:rsidRDefault="00E874D2" w:rsidP="00E874D2">
      <w:r>
        <w:t xml:space="preserve">Prior to commencing work, </w:t>
      </w:r>
      <w:r w:rsidR="00C450CA">
        <w:t>TCAT</w:t>
      </w:r>
      <w:r>
        <w:t xml:space="preserve"> will identify all aspects of the work requiring a contractor and consider the health and safety implications of each. Before moving forwards, </w:t>
      </w:r>
      <w:r w:rsidR="00C450CA">
        <w:t>TCAT</w:t>
      </w:r>
      <w:r>
        <w:t xml:space="preserve"> will ensure that:</w:t>
      </w:r>
    </w:p>
    <w:p w14:paraId="6FCBC825" w14:textId="71B3B308" w:rsidR="00E874D2" w:rsidRDefault="00E874D2" w:rsidP="00E874D2">
      <w:pPr>
        <w:pStyle w:val="ListParagraph"/>
        <w:numPr>
          <w:ilvl w:val="0"/>
          <w:numId w:val="17"/>
        </w:numPr>
      </w:pPr>
      <w:r>
        <w:t>It has obtained the consent of the landlord</w:t>
      </w:r>
      <w:r w:rsidR="00D143C0">
        <w:t xml:space="preserve"> if applicable</w:t>
      </w:r>
    </w:p>
    <w:p w14:paraId="77CA1D3D" w14:textId="15E8225C" w:rsidR="00E874D2" w:rsidRDefault="00E874D2" w:rsidP="00E874D2">
      <w:pPr>
        <w:pStyle w:val="ListParagraph"/>
        <w:numPr>
          <w:ilvl w:val="0"/>
          <w:numId w:val="17"/>
        </w:numPr>
      </w:pPr>
      <w:r>
        <w:t>It has all required statutory approvals and planning permission</w:t>
      </w:r>
    </w:p>
    <w:p w14:paraId="1FD09949" w14:textId="1C50A177" w:rsidR="00E874D2" w:rsidRDefault="00E874D2" w:rsidP="00E874D2">
      <w:pPr>
        <w:pStyle w:val="ListParagraph"/>
        <w:numPr>
          <w:ilvl w:val="0"/>
          <w:numId w:val="17"/>
        </w:numPr>
      </w:pPr>
      <w:r>
        <w:t xml:space="preserve">It is certain that existing building utilities </w:t>
      </w:r>
      <w:r w:rsidR="000C26FC">
        <w:t xml:space="preserve">can </w:t>
      </w:r>
      <w:r>
        <w:t>sustain the new work</w:t>
      </w:r>
    </w:p>
    <w:p w14:paraId="20953D32" w14:textId="6808437A" w:rsidR="00E874D2" w:rsidRDefault="00E874D2" w:rsidP="00E874D2">
      <w:pPr>
        <w:pStyle w:val="ListParagraph"/>
        <w:numPr>
          <w:ilvl w:val="0"/>
          <w:numId w:val="17"/>
        </w:numPr>
      </w:pPr>
      <w:r>
        <w:t>It is certain that the contractor is competen</w:t>
      </w:r>
      <w:r w:rsidR="00D143C0">
        <w:t>t</w:t>
      </w:r>
    </w:p>
    <w:p w14:paraId="79E0CF62" w14:textId="087D6D4E" w:rsidR="00E874D2" w:rsidRDefault="00E874D2" w:rsidP="00E874D2">
      <w:pPr>
        <w:pStyle w:val="ListParagraph"/>
        <w:numPr>
          <w:ilvl w:val="0"/>
          <w:numId w:val="17"/>
        </w:numPr>
      </w:pPr>
      <w:r>
        <w:t>It</w:t>
      </w:r>
      <w:r w:rsidR="00EE5779">
        <w:t xml:space="preserve"> understands its duties</w:t>
      </w:r>
      <w:r>
        <w:t xml:space="preserve"> under the CDM regulations</w:t>
      </w:r>
    </w:p>
    <w:p w14:paraId="7C7F9FC4" w14:textId="1B066C7E" w:rsidR="00E874D2" w:rsidRDefault="00E874D2" w:rsidP="00F63563">
      <w:pPr>
        <w:pStyle w:val="Heading10"/>
      </w:pPr>
      <w:bookmarkStart w:id="7" w:name="_CDM_regulations"/>
      <w:bookmarkEnd w:id="7"/>
      <w:r>
        <w:t>C</w:t>
      </w:r>
      <w:r w:rsidR="00D143C0">
        <w:t xml:space="preserve">onstruction, </w:t>
      </w:r>
      <w:r>
        <w:t>D</w:t>
      </w:r>
      <w:r w:rsidR="00D143C0">
        <w:t xml:space="preserve">esign and </w:t>
      </w:r>
      <w:r>
        <w:t>M</w:t>
      </w:r>
      <w:r w:rsidR="00D143C0">
        <w:t>anagement (CDM)</w:t>
      </w:r>
      <w:r>
        <w:t xml:space="preserve"> regulations </w:t>
      </w:r>
    </w:p>
    <w:p w14:paraId="60FDE067" w14:textId="65FECB1B" w:rsidR="00E874D2" w:rsidRDefault="00E874D2" w:rsidP="00E874D2">
      <w:r>
        <w:t>T</w:t>
      </w:r>
      <w:r w:rsidR="00E5347E">
        <w:t>CAT</w:t>
      </w:r>
      <w:r>
        <w:t xml:space="preserve"> will always</w:t>
      </w:r>
      <w:r w:rsidR="00EE5779">
        <w:t xml:space="preserve"> adhere to the</w:t>
      </w:r>
      <w:r>
        <w:t xml:space="preserve"> CDM regulations. The CDM regulations apply to all building, maintenance, </w:t>
      </w:r>
      <w:r w:rsidR="00F14C75">
        <w:t>refurbishment,</w:t>
      </w:r>
      <w:r>
        <w:t xml:space="preserve"> and demolition work. </w:t>
      </w:r>
    </w:p>
    <w:p w14:paraId="4B8A0935" w14:textId="2E07D440" w:rsidR="00EE5779" w:rsidRDefault="00EE5779" w:rsidP="00E874D2">
      <w:r>
        <w:t>T</w:t>
      </w:r>
      <w:r w:rsidR="00E5347E">
        <w:t>CAT</w:t>
      </w:r>
      <w:r>
        <w:t xml:space="preserve"> will ensure it meets its duties as a client under the CDM regulations. These duties include the following:</w:t>
      </w:r>
    </w:p>
    <w:p w14:paraId="7E863E25" w14:textId="1FE91C9D" w:rsidR="008976D9" w:rsidRDefault="008976D9" w:rsidP="00E874D2">
      <w:pPr>
        <w:rPr>
          <w:b/>
          <w:bCs/>
        </w:rPr>
      </w:pPr>
      <w:r>
        <w:rPr>
          <w:b/>
          <w:bCs/>
        </w:rPr>
        <w:t>Duties relating to managing projects</w:t>
      </w:r>
    </w:p>
    <w:p w14:paraId="1D929715" w14:textId="7B456A3D" w:rsidR="008976D9" w:rsidRDefault="008976D9" w:rsidP="00E874D2">
      <w:r>
        <w:t>T</w:t>
      </w:r>
      <w:r w:rsidR="00E5347E">
        <w:t>CAT</w:t>
      </w:r>
      <w:r>
        <w:t xml:space="preserve"> will:</w:t>
      </w:r>
    </w:p>
    <w:p w14:paraId="41136BC7" w14:textId="14FF14CD" w:rsidR="008976D9" w:rsidRDefault="008976D9" w:rsidP="008976D9">
      <w:pPr>
        <w:pStyle w:val="ListParagraph"/>
        <w:numPr>
          <w:ilvl w:val="0"/>
          <w:numId w:val="38"/>
        </w:numPr>
      </w:pPr>
      <w:r>
        <w:lastRenderedPageBreak/>
        <w:t>Make suitable arrangements for managing the project, including the allocation of sufficient time and other resources. This includes making arrangements that ensure that:</w:t>
      </w:r>
    </w:p>
    <w:p w14:paraId="139E5F17" w14:textId="026BFBA3" w:rsidR="008976D9" w:rsidRDefault="008976D9" w:rsidP="008976D9">
      <w:pPr>
        <w:pStyle w:val="ListParagraph"/>
        <w:numPr>
          <w:ilvl w:val="1"/>
          <w:numId w:val="38"/>
        </w:numPr>
      </w:pPr>
      <w:r>
        <w:t>The construction work can be carried out, so far as is reasonably practicable, without risks to the health and safety of any person affected by the project</w:t>
      </w:r>
    </w:p>
    <w:p w14:paraId="57C8DB0F" w14:textId="77277D79" w:rsidR="008976D9" w:rsidRDefault="008976D9" w:rsidP="008976D9">
      <w:pPr>
        <w:pStyle w:val="ListParagraph"/>
        <w:numPr>
          <w:ilvl w:val="1"/>
          <w:numId w:val="38"/>
        </w:numPr>
      </w:pPr>
      <w:r>
        <w:t>The required welfare facilities are provided for any person carrying out construction work</w:t>
      </w:r>
      <w:r w:rsidR="00D143C0">
        <w:t xml:space="preserve"> where no facilities have been provided by the contractor</w:t>
      </w:r>
    </w:p>
    <w:p w14:paraId="55C13E73" w14:textId="0B066919" w:rsidR="008976D9" w:rsidRDefault="008976D9" w:rsidP="008976D9">
      <w:pPr>
        <w:pStyle w:val="ListParagraph"/>
        <w:numPr>
          <w:ilvl w:val="0"/>
          <w:numId w:val="38"/>
        </w:numPr>
      </w:pPr>
      <w:r>
        <w:t>Ensure that the arrangements are maintained and reviewed throughout the project</w:t>
      </w:r>
    </w:p>
    <w:p w14:paraId="5907D67B" w14:textId="1CC8ACC9" w:rsidR="008976D9" w:rsidRDefault="008976D9" w:rsidP="008976D9">
      <w:pPr>
        <w:pStyle w:val="ListParagraph"/>
        <w:numPr>
          <w:ilvl w:val="0"/>
          <w:numId w:val="38"/>
        </w:numPr>
      </w:pPr>
      <w:r>
        <w:t>Provide pre-construction information as soon as is practicable to every designer and contractor appointed, or being consider for appointment, to the project</w:t>
      </w:r>
    </w:p>
    <w:p w14:paraId="0320476F" w14:textId="6C3C6F16" w:rsidR="00ED5606" w:rsidRDefault="00ED5606" w:rsidP="008976D9">
      <w:pPr>
        <w:pStyle w:val="ListParagraph"/>
        <w:numPr>
          <w:ilvl w:val="0"/>
          <w:numId w:val="38"/>
        </w:numPr>
      </w:pPr>
      <w:r>
        <w:t>Ensure that a construction phase plan is drawn up by the contractor (where only one contractor is used) or the principal contractor (where multiple contractors are used)</w:t>
      </w:r>
    </w:p>
    <w:p w14:paraId="6708DB8C" w14:textId="5F098338" w:rsidR="00ED5606" w:rsidRDefault="00ED5606" w:rsidP="008976D9">
      <w:pPr>
        <w:pStyle w:val="ListParagraph"/>
        <w:numPr>
          <w:ilvl w:val="0"/>
          <w:numId w:val="38"/>
        </w:numPr>
      </w:pPr>
      <w:r>
        <w:t xml:space="preserve">Ensure that the designer or principal designer prepares a health and safety file for the project and keep this file upon completion of the project. If </w:t>
      </w:r>
      <w:r w:rsidR="00E5347E">
        <w:t>TCAT</w:t>
      </w:r>
      <w:r>
        <w:t xml:space="preserve"> disposes of the client’s interest in the structure, </w:t>
      </w:r>
      <w:r w:rsidR="00E5347E">
        <w:t>we</w:t>
      </w:r>
      <w:r>
        <w:t xml:space="preserve"> will provide the file to the person who acquires the client’s interest</w:t>
      </w:r>
    </w:p>
    <w:p w14:paraId="0A80BCDA" w14:textId="2AA980C5" w:rsidR="00ED5606" w:rsidRDefault="00ED5606" w:rsidP="008976D9">
      <w:pPr>
        <w:pStyle w:val="ListParagraph"/>
        <w:numPr>
          <w:ilvl w:val="0"/>
          <w:numId w:val="38"/>
        </w:numPr>
      </w:pPr>
      <w:r>
        <w:t>Take reasonable steps to ensure that the principal designer and contractor comply with their duties under the CDM regulations</w:t>
      </w:r>
    </w:p>
    <w:p w14:paraId="36EDE458" w14:textId="50ABC041" w:rsidR="00B5159F" w:rsidRDefault="00B5159F" w:rsidP="00B5159F">
      <w:pPr>
        <w:rPr>
          <w:b/>
          <w:bCs/>
        </w:rPr>
      </w:pPr>
      <w:r>
        <w:rPr>
          <w:b/>
          <w:bCs/>
        </w:rPr>
        <w:t xml:space="preserve">Duties relating to appointing a principal designer and principal contractor </w:t>
      </w:r>
    </w:p>
    <w:p w14:paraId="6D18DEB4" w14:textId="2BA4426B" w:rsidR="00B5159F" w:rsidRDefault="00B5159F" w:rsidP="00B5159F">
      <w:r>
        <w:t xml:space="preserve">Where there will be more than one contractor working on a project, or where it is reasonably foreseeable that </w:t>
      </w:r>
      <w:r w:rsidR="000C26FC">
        <w:t>more</w:t>
      </w:r>
      <w:r>
        <w:t xml:space="preserve"> than one contractor will be working on the project at any time, </w:t>
      </w:r>
      <w:r w:rsidR="00E5347E">
        <w:t>TCAT</w:t>
      </w:r>
      <w:r>
        <w:t xml:space="preserve"> will appoint in writing:</w:t>
      </w:r>
    </w:p>
    <w:p w14:paraId="71ED95A5" w14:textId="7B92BB42" w:rsidR="00B5159F" w:rsidRDefault="00B5159F" w:rsidP="00B5159F">
      <w:pPr>
        <w:pStyle w:val="ListParagraph"/>
        <w:numPr>
          <w:ilvl w:val="0"/>
          <w:numId w:val="39"/>
        </w:numPr>
      </w:pPr>
      <w:r>
        <w:t>A principal designer, who will have control over the pre-construction phase</w:t>
      </w:r>
    </w:p>
    <w:p w14:paraId="09AB2392" w14:textId="4726CA56" w:rsidR="00B5159F" w:rsidRDefault="00B5159F" w:rsidP="00B5159F">
      <w:pPr>
        <w:pStyle w:val="ListParagraph"/>
        <w:numPr>
          <w:ilvl w:val="0"/>
          <w:numId w:val="39"/>
        </w:numPr>
      </w:pPr>
      <w:r>
        <w:t>A principal contractor</w:t>
      </w:r>
    </w:p>
    <w:p w14:paraId="23630011" w14:textId="77777777" w:rsidR="00B5159F" w:rsidRDefault="00B5159F" w:rsidP="00B5159F">
      <w:r>
        <w:t>The appointments will be made as soon as practicable before the project begins.</w:t>
      </w:r>
    </w:p>
    <w:p w14:paraId="27BE5CF8" w14:textId="04352250" w:rsidR="00B5159F" w:rsidRDefault="00B5159F" w:rsidP="00B5159F">
      <w:r>
        <w:rPr>
          <w:b/>
          <w:bCs/>
        </w:rPr>
        <w:t xml:space="preserve">Duties relating to notification </w:t>
      </w:r>
      <w:r>
        <w:t xml:space="preserve"> </w:t>
      </w:r>
    </w:p>
    <w:p w14:paraId="21AC11D8" w14:textId="43E1FF11" w:rsidR="00B5159F" w:rsidRDefault="00B5159F" w:rsidP="00E874D2">
      <w:r>
        <w:t>T</w:t>
      </w:r>
      <w:r w:rsidR="00E5347E">
        <w:t xml:space="preserve">CAT </w:t>
      </w:r>
      <w:r>
        <w:t>will notify the HSE of a project</w:t>
      </w:r>
      <w:r w:rsidR="00E539C8">
        <w:t xml:space="preserve"> as soon as possible before the construction phase begins</w:t>
      </w:r>
      <w:r>
        <w:t xml:space="preserve"> if it meets the following criteria:</w:t>
      </w:r>
    </w:p>
    <w:p w14:paraId="0D905137" w14:textId="532B7A83" w:rsidR="00E539C8" w:rsidRDefault="00B5159F" w:rsidP="00B5159F">
      <w:pPr>
        <w:pStyle w:val="ListParagraph"/>
        <w:numPr>
          <w:ilvl w:val="0"/>
          <w:numId w:val="40"/>
        </w:numPr>
      </w:pPr>
      <w:r>
        <w:t xml:space="preserve">It will </w:t>
      </w:r>
      <w:r w:rsidR="009B4F75">
        <w:t xml:space="preserve">last longer than 30 days </w:t>
      </w:r>
      <w:r w:rsidR="00E539C8">
        <w:t xml:space="preserve">and have </w:t>
      </w:r>
      <w:r w:rsidR="009B4F75">
        <w:t xml:space="preserve">more than 20 workers working at the same </w:t>
      </w:r>
      <w:proofErr w:type="gramStart"/>
      <w:r w:rsidR="009B4F75">
        <w:t>time</w:t>
      </w:r>
      <w:r w:rsidR="00E539C8">
        <w:t>;</w:t>
      </w:r>
      <w:proofErr w:type="gramEnd"/>
      <w:r w:rsidR="00E539C8">
        <w:t xml:space="preserve"> or</w:t>
      </w:r>
    </w:p>
    <w:p w14:paraId="1E9ACFBA" w14:textId="5BC7EC0A" w:rsidR="00E539C8" w:rsidRDefault="00E539C8" w:rsidP="00E539C8">
      <w:pPr>
        <w:pStyle w:val="ListParagraph"/>
        <w:numPr>
          <w:ilvl w:val="0"/>
          <w:numId w:val="40"/>
        </w:numPr>
      </w:pPr>
      <w:r>
        <w:t xml:space="preserve">It will exceed 500 </w:t>
      </w:r>
      <w:r w:rsidR="00C174AD">
        <w:t>individual worker days</w:t>
      </w:r>
    </w:p>
    <w:p w14:paraId="550A48B9" w14:textId="7D0D92D6" w:rsidR="00E874D2" w:rsidRDefault="00E874D2" w:rsidP="00F63563">
      <w:pPr>
        <w:pStyle w:val="Heading10"/>
      </w:pPr>
      <w:bookmarkStart w:id="8" w:name="_[Updated]_Identifying_a"/>
      <w:bookmarkEnd w:id="8"/>
      <w:r>
        <w:t>Identifying</w:t>
      </w:r>
      <w:r w:rsidR="00F20E45">
        <w:t xml:space="preserve"> </w:t>
      </w:r>
      <w:r>
        <w:t xml:space="preserve">a contractor </w:t>
      </w:r>
    </w:p>
    <w:p w14:paraId="23C9C6CA" w14:textId="4AD985FB" w:rsidR="00E874D2" w:rsidRDefault="00E874D2" w:rsidP="00E874D2">
      <w:r>
        <w:t xml:space="preserve">Before confirming a contractor to work on </w:t>
      </w:r>
      <w:r w:rsidR="00D143C0">
        <w:t>T</w:t>
      </w:r>
      <w:r w:rsidR="00E5347E">
        <w:t>CAT</w:t>
      </w:r>
      <w:r>
        <w:t xml:space="preserve"> premises, </w:t>
      </w:r>
      <w:r w:rsidR="00E5347E">
        <w:t>we</w:t>
      </w:r>
      <w:r>
        <w:t xml:space="preserve"> </w:t>
      </w:r>
      <w:r w:rsidR="00DA0661">
        <w:t>will</w:t>
      </w:r>
      <w:r>
        <w:t xml:space="preserve"> be satisfied that the</w:t>
      </w:r>
      <w:r w:rsidR="00494758">
        <w:t xml:space="preserve">y have the skills, </w:t>
      </w:r>
      <w:r w:rsidR="000E7902">
        <w:t>knowledge,</w:t>
      </w:r>
      <w:r w:rsidR="00494758">
        <w:t xml:space="preserve"> and experience to fulfil the role they are appointed to undertake, in a manner that secures the health and safety of any person affected by the project. </w:t>
      </w:r>
      <w:r>
        <w:t xml:space="preserve"> </w:t>
      </w:r>
    </w:p>
    <w:p w14:paraId="7C7B0230" w14:textId="4A8590DA" w:rsidR="00DA0661" w:rsidRDefault="00DA0661" w:rsidP="00E874D2">
      <w:r>
        <w:t>Contractors</w:t>
      </w:r>
      <w:r w:rsidR="00494758">
        <w:t xml:space="preserve"> </w:t>
      </w:r>
      <w:r>
        <w:t xml:space="preserve">that are to be employed to provide goods or services will be appointed in line with the </w:t>
      </w:r>
      <w:r w:rsidR="00D143C0">
        <w:t>T</w:t>
      </w:r>
      <w:r w:rsidR="00443D77">
        <w:t>CAT</w:t>
      </w:r>
      <w:r>
        <w:t xml:space="preserve">s Tendering and Procurement Policy. </w:t>
      </w:r>
    </w:p>
    <w:p w14:paraId="2736E072" w14:textId="2CC21D9B" w:rsidR="00E874D2" w:rsidRDefault="00E874D2" w:rsidP="00E874D2">
      <w:r>
        <w:t>When choosing contractor</w:t>
      </w:r>
      <w:r w:rsidR="00494758">
        <w:t>s</w:t>
      </w:r>
      <w:r>
        <w:t xml:space="preserve">, </w:t>
      </w:r>
      <w:r w:rsidR="00443D77">
        <w:t>TCAT</w:t>
      </w:r>
      <w:r>
        <w:t xml:space="preserve"> will determine competency via a series of checks. These may include:</w:t>
      </w:r>
    </w:p>
    <w:p w14:paraId="7F4D4609" w14:textId="345B2B79" w:rsidR="00E874D2" w:rsidRDefault="00E874D2" w:rsidP="00E874D2">
      <w:pPr>
        <w:pStyle w:val="ListParagraph"/>
        <w:numPr>
          <w:ilvl w:val="0"/>
          <w:numId w:val="19"/>
        </w:numPr>
      </w:pPr>
      <w:r>
        <w:lastRenderedPageBreak/>
        <w:t>Previous experience of the work</w:t>
      </w:r>
    </w:p>
    <w:p w14:paraId="5284B231" w14:textId="289F88D1" w:rsidR="00E874D2" w:rsidRDefault="00E874D2" w:rsidP="00E874D2">
      <w:pPr>
        <w:pStyle w:val="ListParagraph"/>
        <w:numPr>
          <w:ilvl w:val="0"/>
          <w:numId w:val="19"/>
        </w:numPr>
      </w:pPr>
      <w:r>
        <w:t>Clear health and safety policies and procedures</w:t>
      </w:r>
    </w:p>
    <w:p w14:paraId="47B4E36F" w14:textId="0B5074D3" w:rsidR="00E874D2" w:rsidRDefault="00E874D2" w:rsidP="00E874D2">
      <w:pPr>
        <w:pStyle w:val="ListParagraph"/>
        <w:numPr>
          <w:ilvl w:val="0"/>
          <w:numId w:val="19"/>
        </w:numPr>
      </w:pPr>
      <w:r>
        <w:t>Copies of their safety method statements and relevant risk assessments</w:t>
      </w:r>
    </w:p>
    <w:p w14:paraId="0185E6CE" w14:textId="289E6D4A" w:rsidR="00E874D2" w:rsidRDefault="00E874D2" w:rsidP="00E874D2">
      <w:pPr>
        <w:pStyle w:val="ListParagraph"/>
        <w:numPr>
          <w:ilvl w:val="0"/>
          <w:numId w:val="19"/>
        </w:numPr>
      </w:pPr>
      <w:r>
        <w:t>Their accident reporting systems, including the number of accidents in the last year</w:t>
      </w:r>
    </w:p>
    <w:p w14:paraId="08F41946" w14:textId="7996F00B" w:rsidR="00E874D2" w:rsidRDefault="00E874D2" w:rsidP="00E874D2">
      <w:pPr>
        <w:pStyle w:val="ListParagraph"/>
        <w:numPr>
          <w:ilvl w:val="0"/>
          <w:numId w:val="19"/>
        </w:numPr>
      </w:pPr>
      <w:r>
        <w:t>Whether they sub-contract and how this is selected. T</w:t>
      </w:r>
      <w:r w:rsidR="00443D77">
        <w:t>CAT</w:t>
      </w:r>
      <w:r>
        <w:t xml:space="preserve"> must be satisfied that their selection criteria are sufficient</w:t>
      </w:r>
    </w:p>
    <w:p w14:paraId="177A3AE5" w14:textId="338FA770" w:rsidR="00E874D2" w:rsidRDefault="00E874D2" w:rsidP="00E874D2">
      <w:pPr>
        <w:pStyle w:val="ListParagraph"/>
        <w:numPr>
          <w:ilvl w:val="0"/>
          <w:numId w:val="19"/>
        </w:numPr>
      </w:pPr>
      <w:r>
        <w:t>Details about the health and safety training and supervision provided for their workforce</w:t>
      </w:r>
    </w:p>
    <w:p w14:paraId="47322577" w14:textId="2917541F" w:rsidR="00E874D2" w:rsidRDefault="00E874D2" w:rsidP="00E874D2">
      <w:pPr>
        <w:pStyle w:val="ListParagraph"/>
        <w:numPr>
          <w:ilvl w:val="0"/>
          <w:numId w:val="19"/>
        </w:numPr>
      </w:pPr>
      <w:r>
        <w:t>Whether they have been independently assessed for competency and by whom</w:t>
      </w:r>
    </w:p>
    <w:p w14:paraId="69D42640" w14:textId="7F02FA55" w:rsidR="00E874D2" w:rsidRDefault="00E874D2" w:rsidP="00E874D2">
      <w:pPr>
        <w:pStyle w:val="ListParagraph"/>
        <w:numPr>
          <w:ilvl w:val="0"/>
          <w:numId w:val="19"/>
        </w:numPr>
      </w:pPr>
      <w:r>
        <w:t>Membership of any relevant trade or professional bodies</w:t>
      </w:r>
    </w:p>
    <w:p w14:paraId="0ACC4982" w14:textId="304A7D40" w:rsidR="00E874D2" w:rsidRDefault="00E874D2" w:rsidP="00E874D2">
      <w:pPr>
        <w:pStyle w:val="ListParagraph"/>
        <w:numPr>
          <w:ilvl w:val="0"/>
          <w:numId w:val="19"/>
        </w:numPr>
      </w:pPr>
      <w:r>
        <w:t>Contact details for any references</w:t>
      </w:r>
    </w:p>
    <w:p w14:paraId="7F228A6B" w14:textId="09F2D530" w:rsidR="00E874D2" w:rsidRDefault="00E874D2" w:rsidP="00E874D2">
      <w:pPr>
        <w:pStyle w:val="ListParagraph"/>
        <w:numPr>
          <w:ilvl w:val="0"/>
          <w:numId w:val="19"/>
        </w:numPr>
      </w:pPr>
      <w:r>
        <w:t xml:space="preserve">Details relating to any HSE actions, </w:t>
      </w:r>
      <w:r w:rsidR="000E7902">
        <w:t>i.e.,</w:t>
      </w:r>
      <w:r>
        <w:t xml:space="preserve"> improvement or prohibition notices, or any prosecutions</w:t>
      </w:r>
    </w:p>
    <w:p w14:paraId="572C5BD4" w14:textId="4E62FB81" w:rsidR="00E874D2" w:rsidRDefault="00E874D2" w:rsidP="00F63563">
      <w:pPr>
        <w:pStyle w:val="Heading10"/>
      </w:pPr>
      <w:bookmarkStart w:id="9" w:name="_Risk_assessments"/>
      <w:bookmarkEnd w:id="9"/>
      <w:r>
        <w:t xml:space="preserve">Risk assessments </w:t>
      </w:r>
    </w:p>
    <w:p w14:paraId="370813F4" w14:textId="34546EBE" w:rsidR="00E874D2" w:rsidRDefault="00E874D2" w:rsidP="00E874D2">
      <w:r>
        <w:t xml:space="preserve">Both </w:t>
      </w:r>
      <w:r w:rsidR="00443D77">
        <w:t xml:space="preserve">TCAT </w:t>
      </w:r>
      <w:r>
        <w:t xml:space="preserve">and the contractor </w:t>
      </w:r>
      <w:r w:rsidR="00DA0661">
        <w:t>will</w:t>
      </w:r>
      <w:r>
        <w:t xml:space="preserve"> make a ‘suitable and sufficient’ assessment of the risks associated with any activities undertaken and put in place appropriate measures to control these risks. </w:t>
      </w:r>
    </w:p>
    <w:p w14:paraId="465758E8" w14:textId="7BF105A6" w:rsidR="00E874D2" w:rsidRDefault="00E874D2" w:rsidP="00E874D2">
      <w:r>
        <w:t xml:space="preserve">Contractors will submit copies of site and task-specific risk assessments and method statements prior to commencing work. </w:t>
      </w:r>
    </w:p>
    <w:p w14:paraId="0A292899" w14:textId="6149537B" w:rsidR="00E874D2" w:rsidRDefault="00E874D2" w:rsidP="00F63563">
      <w:pPr>
        <w:pStyle w:val="Heading10"/>
      </w:pPr>
      <w:bookmarkStart w:id="10" w:name="_[Updated]_Safeguarding"/>
      <w:bookmarkEnd w:id="10"/>
      <w:r>
        <w:t xml:space="preserve">Safeguarding </w:t>
      </w:r>
    </w:p>
    <w:p w14:paraId="26E169B3" w14:textId="223E3332" w:rsidR="007A582B" w:rsidRDefault="007A582B" w:rsidP="007A582B">
      <w:bookmarkStart w:id="11" w:name="_Lone_working"/>
      <w:bookmarkEnd w:id="11"/>
      <w:r>
        <w:t xml:space="preserve">The </w:t>
      </w:r>
      <w:r w:rsidR="00D52A89">
        <w:t>Trust Board</w:t>
      </w:r>
      <w:r>
        <w:t xml:space="preserve"> will take a proportionate risk-based approach to the level of information that is provided to contractors. Contractors will be provided with a copy of the Child Protection and Safeguarding Policy</w:t>
      </w:r>
      <w:r w:rsidR="007D341D">
        <w:t xml:space="preserve"> and Procedures</w:t>
      </w:r>
      <w:r>
        <w:t xml:space="preserve">, where appropriate. </w:t>
      </w:r>
    </w:p>
    <w:p w14:paraId="30A0C4AE" w14:textId="09D53D1F" w:rsidR="007A582B" w:rsidRDefault="007A582B" w:rsidP="007A582B">
      <w:r>
        <w:t>T</w:t>
      </w:r>
      <w:r w:rsidR="00D52A89">
        <w:t>CATs</w:t>
      </w:r>
      <w:r>
        <w:t xml:space="preserve"> safeguarding requirements will be set out in the contract between the contractor and </w:t>
      </w:r>
      <w:r w:rsidR="00D52A89">
        <w:t>TCAT</w:t>
      </w:r>
      <w:r>
        <w:t xml:space="preserve">. </w:t>
      </w:r>
    </w:p>
    <w:p w14:paraId="22A61A15" w14:textId="3D36E755" w:rsidR="007A582B" w:rsidRDefault="007A582B" w:rsidP="007A582B">
      <w:r>
        <w:t xml:space="preserve">The </w:t>
      </w:r>
      <w:r w:rsidR="00D52A89">
        <w:t>Chief Finance Officer in partnership with the Executive Leader for Safeguarding and Inclusion</w:t>
      </w:r>
      <w:r>
        <w:t xml:space="preserve"> will be responsible for ensuring contractors have been subject to the appropriate level of DBS check.</w:t>
      </w:r>
    </w:p>
    <w:p w14:paraId="59436D6C" w14:textId="77777777" w:rsidR="007A582B" w:rsidRDefault="007A582B" w:rsidP="007A582B">
      <w:r>
        <w:t xml:space="preserve">A contractor will require an enhanced DBS check with children’s barred list information if they work in regulated activity relating to children. </w:t>
      </w:r>
    </w:p>
    <w:p w14:paraId="0AC9A141" w14:textId="77777777" w:rsidR="007A582B" w:rsidRDefault="007A582B" w:rsidP="007A582B">
      <w:r>
        <w:t xml:space="preserve">Contractors who are not engaged in regulated activity, but whose work provides them with an opportunity for regular contact with children will be required to have an enhanced DBS check (not including barred list information). In considering whether the contact is regular, it will be considered irrelevant whether the contractor works on a single site or across </w:t>
      </w:r>
      <w:proofErr w:type="gramStart"/>
      <w:r>
        <w:t>a number of</w:t>
      </w:r>
      <w:proofErr w:type="gramEnd"/>
      <w:r>
        <w:t xml:space="preserve"> sites. </w:t>
      </w:r>
    </w:p>
    <w:p w14:paraId="743BE5FE" w14:textId="77777777" w:rsidR="007A582B" w:rsidRDefault="007A582B" w:rsidP="007A582B">
      <w:r>
        <w:t xml:space="preserve">Contractors working outside, with no contact with pupils, will not require a DBS check. </w:t>
      </w:r>
    </w:p>
    <w:p w14:paraId="38F347FF" w14:textId="6D066E33" w:rsidR="007A582B" w:rsidRDefault="007A582B" w:rsidP="007A582B">
      <w:r>
        <w:t xml:space="preserve">Under no circumstance will a contractor who has not undergone a DBS check be left unsupervised with pupils. The </w:t>
      </w:r>
      <w:r w:rsidR="00D52A89">
        <w:t xml:space="preserve">Chief Finance Officer in partnership with the Executive Leader </w:t>
      </w:r>
      <w:r w:rsidR="00D52A89">
        <w:lastRenderedPageBreak/>
        <w:t>for Safeguarding and Inclusion</w:t>
      </w:r>
      <w:r>
        <w:t xml:space="preserve"> will determine the appropriate level of supervision required in line with the circumstances.</w:t>
      </w:r>
    </w:p>
    <w:p w14:paraId="681DCBE3" w14:textId="3E7588F0" w:rsidR="007A582B" w:rsidRDefault="007A582B" w:rsidP="007A582B">
      <w:r>
        <w:t xml:space="preserve">Where possible, </w:t>
      </w:r>
      <w:r w:rsidR="00D52A89">
        <w:t>TCAT</w:t>
      </w:r>
      <w:r>
        <w:t xml:space="preserve"> will aim to effectively manage the risk of potential harm via segregation. </w:t>
      </w:r>
    </w:p>
    <w:p w14:paraId="5A23C3E4" w14:textId="0F1A0B7E" w:rsidR="007A582B" w:rsidRDefault="007A582B" w:rsidP="007A582B">
      <w:r>
        <w:t xml:space="preserve">If a contractor working at </w:t>
      </w:r>
      <w:r w:rsidR="00D52A89">
        <w:t>TCAT</w:t>
      </w:r>
      <w:r>
        <w:t xml:space="preserve"> is self-employed, </w:t>
      </w:r>
      <w:r w:rsidR="00D52A89">
        <w:t>TCAT</w:t>
      </w:r>
      <w:r>
        <w:t xml:space="preserve"> will consider obtaining the DBS check if one is required. </w:t>
      </w:r>
    </w:p>
    <w:p w14:paraId="291EE868" w14:textId="4E253492" w:rsidR="007A582B" w:rsidRDefault="007A582B" w:rsidP="007A582B">
      <w:r>
        <w:t xml:space="preserve">The identity of contractors will always be checked upon their arrival at </w:t>
      </w:r>
      <w:r w:rsidR="00D52A89">
        <w:t>any TCAT</w:t>
      </w:r>
      <w:r>
        <w:t xml:space="preserve"> school.</w:t>
      </w:r>
    </w:p>
    <w:p w14:paraId="21C6AACF" w14:textId="01DF2D29" w:rsidR="007A582B" w:rsidRDefault="007A582B" w:rsidP="007A582B">
      <w:r>
        <w:t xml:space="preserve">When appointing contractors, </w:t>
      </w:r>
      <w:r w:rsidR="00D52A89">
        <w:t>TCAT</w:t>
      </w:r>
      <w:r>
        <w:t xml:space="preserve"> will consider their responsibilities under the Prevent Duty. Due diligence checks will be conducted on contractors working at </w:t>
      </w:r>
      <w:r w:rsidR="00D52A89">
        <w:t>TCAT</w:t>
      </w:r>
      <w:r>
        <w:t xml:space="preserve"> or providing extra-curricular activities. </w:t>
      </w:r>
    </w:p>
    <w:p w14:paraId="5D93968C" w14:textId="24DE8220" w:rsidR="007A582B" w:rsidRDefault="007A582B" w:rsidP="007A582B">
      <w:r>
        <w:t xml:space="preserve">The </w:t>
      </w:r>
      <w:r w:rsidR="00D52A89">
        <w:t>Exec</w:t>
      </w:r>
      <w:r w:rsidR="003937BC">
        <w:t xml:space="preserve">utive Leader for Safeguarding and Inclusion in consultation with individual school </w:t>
      </w:r>
      <w:r>
        <w:t>DSL</w:t>
      </w:r>
      <w:r w:rsidR="003937BC">
        <w:t>s</w:t>
      </w:r>
      <w:r>
        <w:t xml:space="preserve"> will manage any safeguarding concerns or allegations regarding contractors in line with the Child Protection and Safeguarding Policy</w:t>
      </w:r>
      <w:r w:rsidR="007D341D">
        <w:t xml:space="preserve"> and Procedures</w:t>
      </w:r>
      <w:r>
        <w:t xml:space="preserve">. Where staff have a concern or allegation of a contractor harming or posing a risk of harm to pupils, this will be referred to the </w:t>
      </w:r>
      <w:r w:rsidR="003937BC">
        <w:t>DSL who will consult with the Executive Leader for Safeguarding and Inclusion</w:t>
      </w:r>
      <w:r>
        <w:t xml:space="preserve">. Concerns that do not meet the harm threshold will be shared and managed in line with the </w:t>
      </w:r>
      <w:r w:rsidR="007D341D">
        <w:t xml:space="preserve">Reporting </w:t>
      </w:r>
      <w:r>
        <w:t>Low-</w:t>
      </w:r>
      <w:r w:rsidR="003937BC">
        <w:t>L</w:t>
      </w:r>
      <w:r>
        <w:t>evel Safeguarding Concerns Policy.</w:t>
      </w:r>
    </w:p>
    <w:p w14:paraId="0203606A" w14:textId="069DC959" w:rsidR="007A582B" w:rsidRDefault="007A582B" w:rsidP="007A582B">
      <w:r>
        <w:t>Low-</w:t>
      </w:r>
      <w:r w:rsidR="003937BC">
        <w:t>l</w:t>
      </w:r>
      <w:r>
        <w:t>evel concerns which are shared about a contractor will be notified to their employer to enable any potential patterns of inappropriate behaviour to be identified.</w:t>
      </w:r>
    </w:p>
    <w:p w14:paraId="56967708" w14:textId="5B8C7838" w:rsidR="007A582B" w:rsidRDefault="007A582B" w:rsidP="007A582B">
      <w:r>
        <w:t xml:space="preserve">In line with established procedures, all contractors must </w:t>
      </w:r>
      <w:proofErr w:type="gramStart"/>
      <w:r>
        <w:t>wear a visitor’s badge at all times</w:t>
      </w:r>
      <w:proofErr w:type="gramEnd"/>
      <w:r>
        <w:t xml:space="preserve"> while on </w:t>
      </w:r>
      <w:r w:rsidR="003937BC">
        <w:t>TCAT</w:t>
      </w:r>
      <w:r>
        <w:t xml:space="preserve"> grounds. All visitors’ badges will be returned at the conclusion of the work. </w:t>
      </w:r>
    </w:p>
    <w:p w14:paraId="65615469" w14:textId="59A9C0CD" w:rsidR="007A582B" w:rsidRDefault="007A582B" w:rsidP="007A582B">
      <w:r>
        <w:t xml:space="preserve">No contractor will execute work on </w:t>
      </w:r>
      <w:r w:rsidR="003937BC">
        <w:t>any part of the TCAT</w:t>
      </w:r>
      <w:r>
        <w:t xml:space="preserve"> site without the express permission of the </w:t>
      </w:r>
      <w:r w:rsidR="003937BC">
        <w:t>Executive H</w:t>
      </w:r>
      <w:r>
        <w:t>eadteacher</w:t>
      </w:r>
      <w:r w:rsidR="003937BC">
        <w:t xml:space="preserve"> or CFO in consultation with the Headteacher/Head of School</w:t>
      </w:r>
      <w:r>
        <w:t>, other than in an emergency or to make the area safe following theft or vandalism.</w:t>
      </w:r>
    </w:p>
    <w:p w14:paraId="61F01D34" w14:textId="77777777" w:rsidR="007A582B" w:rsidRDefault="007A582B" w:rsidP="007A582B">
      <w:r>
        <w:t>Staff members who encounter an unidentifiable visitor will enquire if they require assistance and direct them to reception or off site.</w:t>
      </w:r>
    </w:p>
    <w:p w14:paraId="539D44A8" w14:textId="52775FC3" w:rsidR="007A582B" w:rsidRDefault="007A582B" w:rsidP="007A582B">
      <w:r>
        <w:t xml:space="preserve">Where there are uncooperative visitors, whether in agreement to work with </w:t>
      </w:r>
      <w:r w:rsidR="003937BC">
        <w:t>TCAT</w:t>
      </w:r>
      <w:r>
        <w:t xml:space="preserve"> or not, threatening violence, refusing to leave the site or carrying out physical or verbal abuse, immediate help will be sought via a 999 phone call.</w:t>
      </w:r>
    </w:p>
    <w:p w14:paraId="2BDBD449" w14:textId="78728447" w:rsidR="00B07A3B" w:rsidRDefault="00B07A3B" w:rsidP="00F63563">
      <w:pPr>
        <w:pStyle w:val="Heading10"/>
      </w:pPr>
      <w:r>
        <w:t xml:space="preserve">Lone working </w:t>
      </w:r>
    </w:p>
    <w:p w14:paraId="5B9E277B" w14:textId="48A1AF4E" w:rsidR="00B07A3B" w:rsidRDefault="00B07A3B" w:rsidP="00B07A3B">
      <w:r>
        <w:t xml:space="preserve">Contractors will adhere to the </w:t>
      </w:r>
      <w:r w:rsidR="00016F90">
        <w:t>T</w:t>
      </w:r>
      <w:r w:rsidR="001E408F">
        <w:t>CAT</w:t>
      </w:r>
      <w:r>
        <w:t xml:space="preserve">s </w:t>
      </w:r>
      <w:r w:rsidR="00183BDD">
        <w:t xml:space="preserve">Lone Worker </w:t>
      </w:r>
      <w:r w:rsidR="00F14C75">
        <w:t>Policy,</w:t>
      </w:r>
      <w:r>
        <w:t xml:space="preserve"> and any relevant lone working policies enforced by their employer.</w:t>
      </w:r>
    </w:p>
    <w:p w14:paraId="5D5D7791" w14:textId="567D539B" w:rsidR="00B07A3B" w:rsidRDefault="00B07A3B" w:rsidP="00B07A3B">
      <w:r>
        <w:t xml:space="preserve">The </w:t>
      </w:r>
      <w:r w:rsidR="00823972">
        <w:t>Trust Estate Manager</w:t>
      </w:r>
      <w:r>
        <w:t xml:space="preserve"> will conduct a risk assessment to identify and mitigate the risks associated with lone working, prior to lone working commencing.</w:t>
      </w:r>
    </w:p>
    <w:p w14:paraId="3452852E" w14:textId="121ABA80" w:rsidR="00B07A3B" w:rsidRDefault="00B07A3B" w:rsidP="00B07A3B">
      <w:r>
        <w:t xml:space="preserve">A trained first aider will remain on site while contractors undertake lone work. The identity of the first aider will be made known to all lone-working contractors. </w:t>
      </w:r>
    </w:p>
    <w:p w14:paraId="5C4995F9" w14:textId="3F235CDF" w:rsidR="00B07A3B" w:rsidRDefault="00B07A3B" w:rsidP="00B07A3B">
      <w:r>
        <w:t>Lone-working contractors will ensure they have the necessary equipment to assist with lone working and this equipment is in working order.</w:t>
      </w:r>
    </w:p>
    <w:p w14:paraId="4AAEA3F6" w14:textId="51EC31A2" w:rsidR="00B07A3B" w:rsidRDefault="00B07A3B" w:rsidP="00F63563">
      <w:pPr>
        <w:pStyle w:val="Heading10"/>
      </w:pPr>
      <w:bookmarkStart w:id="12" w:name="_Working_together"/>
      <w:bookmarkEnd w:id="12"/>
      <w:r>
        <w:lastRenderedPageBreak/>
        <w:t xml:space="preserve">Working together </w:t>
      </w:r>
    </w:p>
    <w:p w14:paraId="694F0041" w14:textId="584124FF" w:rsidR="00B07A3B" w:rsidRDefault="00B07A3B" w:rsidP="00B07A3B">
      <w:r>
        <w:t>The managers and supervisors from all parties will exchange all information regarding the work to be undertaken, risks, safety procedures, etc. that may affect the other party.</w:t>
      </w:r>
    </w:p>
    <w:p w14:paraId="16C9A564" w14:textId="2E03D048" w:rsidR="00B07A3B" w:rsidRDefault="00B07A3B" w:rsidP="00B07A3B">
      <w:r>
        <w:t xml:space="preserve">A pre-contract meeting will take place between the </w:t>
      </w:r>
      <w:r w:rsidR="00823972">
        <w:t>Trust Estate Manager</w:t>
      </w:r>
      <w:r>
        <w:t xml:space="preserve"> and contractor prior to work commencing. A programme of work will be established and agreed. During this meeting, the parties will discuss the following:</w:t>
      </w:r>
    </w:p>
    <w:p w14:paraId="50DAB6C2" w14:textId="58D62D23" w:rsidR="00B07A3B" w:rsidRDefault="00B07A3B" w:rsidP="00B07A3B">
      <w:pPr>
        <w:pStyle w:val="ListParagraph"/>
        <w:numPr>
          <w:ilvl w:val="0"/>
          <w:numId w:val="21"/>
        </w:numPr>
      </w:pPr>
      <w:r>
        <w:t>Emergency procedures</w:t>
      </w:r>
    </w:p>
    <w:p w14:paraId="30351B2F" w14:textId="4D891C79" w:rsidR="00B07A3B" w:rsidRDefault="00B07A3B" w:rsidP="00B07A3B">
      <w:pPr>
        <w:pStyle w:val="ListParagraph"/>
        <w:numPr>
          <w:ilvl w:val="0"/>
          <w:numId w:val="21"/>
        </w:numPr>
      </w:pPr>
      <w:r>
        <w:t>Whether any emergency alarm practices are due</w:t>
      </w:r>
    </w:p>
    <w:p w14:paraId="0060B7D0" w14:textId="0F90F14C" w:rsidR="00B07A3B" w:rsidRDefault="00B07A3B" w:rsidP="00B07A3B">
      <w:pPr>
        <w:pStyle w:val="ListParagraph"/>
        <w:numPr>
          <w:ilvl w:val="0"/>
          <w:numId w:val="21"/>
        </w:numPr>
      </w:pPr>
      <w:r>
        <w:t>The use of appropriate clothing</w:t>
      </w:r>
    </w:p>
    <w:p w14:paraId="197862F5" w14:textId="12CED0D1" w:rsidR="00B07A3B" w:rsidRDefault="00B07A3B" w:rsidP="00B07A3B">
      <w:pPr>
        <w:pStyle w:val="ListParagraph"/>
        <w:numPr>
          <w:ilvl w:val="0"/>
          <w:numId w:val="21"/>
        </w:numPr>
      </w:pPr>
      <w:r>
        <w:t>The use of appropriate language</w:t>
      </w:r>
    </w:p>
    <w:p w14:paraId="3A7913EB" w14:textId="2AD43389" w:rsidR="00B07A3B" w:rsidRDefault="00B07A3B" w:rsidP="00B07A3B">
      <w:pPr>
        <w:pStyle w:val="ListParagraph"/>
        <w:numPr>
          <w:ilvl w:val="0"/>
          <w:numId w:val="21"/>
        </w:numPr>
      </w:pPr>
      <w:r>
        <w:t>Limiting disruptive noise</w:t>
      </w:r>
    </w:p>
    <w:p w14:paraId="51FDE815" w14:textId="38C9D7F1" w:rsidR="00B07A3B" w:rsidRDefault="00B07A3B" w:rsidP="00B07A3B">
      <w:r>
        <w:t xml:space="preserve">Designated persons from each party will meet on a weekly basis, or more frequently if needed, to discuss concerns and progress. </w:t>
      </w:r>
    </w:p>
    <w:p w14:paraId="6D38F8C7" w14:textId="2B7B23AA" w:rsidR="00B07A3B" w:rsidRPr="00B07A3B" w:rsidRDefault="00B07A3B" w:rsidP="00B07A3B">
      <w:r>
        <w:t>Where there is more than one contractor on site, parties will communicate to ensure that work will not affect other parties.</w:t>
      </w:r>
    </w:p>
    <w:p w14:paraId="628B92ED" w14:textId="5C08C04F" w:rsidR="00020DFD" w:rsidRDefault="00B07A3B" w:rsidP="00F63563">
      <w:pPr>
        <w:pStyle w:val="Heading10"/>
      </w:pPr>
      <w:bookmarkStart w:id="13" w:name="_Managing_contractors"/>
      <w:bookmarkEnd w:id="13"/>
      <w:r>
        <w:t xml:space="preserve">Managing contractors </w:t>
      </w:r>
    </w:p>
    <w:p w14:paraId="083124E9" w14:textId="07DA1099" w:rsidR="00B07A3B" w:rsidRDefault="00B07A3B" w:rsidP="00B07A3B">
      <w:r>
        <w:t xml:space="preserve">The </w:t>
      </w:r>
      <w:r w:rsidR="00823972">
        <w:t>Trust Estate Manager</w:t>
      </w:r>
      <w:r>
        <w:t xml:space="preserve"> will be the designated contact with contractors. No other staff member may give the contractors instructions without being delegated by the </w:t>
      </w:r>
      <w:r w:rsidR="001E408F">
        <w:t xml:space="preserve">Executive </w:t>
      </w:r>
      <w:r w:rsidR="00686F41">
        <w:t>Headteacher</w:t>
      </w:r>
      <w:r w:rsidR="001E408F">
        <w:t xml:space="preserve">/CEO, Chief Finance </w:t>
      </w:r>
      <w:r w:rsidR="00F14C75">
        <w:t>Officer,</w:t>
      </w:r>
      <w:r w:rsidR="00686F41">
        <w:t xml:space="preserve"> or the </w:t>
      </w:r>
      <w:r w:rsidR="00823972">
        <w:t>Trust Estate Manager</w:t>
      </w:r>
      <w:r>
        <w:t xml:space="preserve">. </w:t>
      </w:r>
    </w:p>
    <w:p w14:paraId="6061BC3C" w14:textId="4E1E448D" w:rsidR="00B07A3B" w:rsidRDefault="00B07A3B" w:rsidP="00B07A3B">
      <w:r>
        <w:t xml:space="preserve">The contractor will provide full and adequate supervision during work and provide the name of the person responsible for site supervision. There will be one point of contact for both the contractor and </w:t>
      </w:r>
      <w:r w:rsidR="001E408F">
        <w:t>TCAT.</w:t>
      </w:r>
    </w:p>
    <w:p w14:paraId="207F2F7A" w14:textId="080ECA87" w:rsidR="00B07A3B" w:rsidRDefault="00B07A3B" w:rsidP="00B07A3B">
      <w:r>
        <w:t xml:space="preserve">The contractor will ensure that all agreed work practice is in place. If they utilise sub-contractors, they will ensure they adhere to the agreed work practice and that supervision is provided where necessary. </w:t>
      </w:r>
    </w:p>
    <w:p w14:paraId="4A4D2174" w14:textId="0EFC408B" w:rsidR="00B07A3B" w:rsidRDefault="00B07A3B" w:rsidP="00B07A3B">
      <w:r>
        <w:t>Contractors will be required to:</w:t>
      </w:r>
    </w:p>
    <w:p w14:paraId="0C093995" w14:textId="263442F3" w:rsidR="00B07A3B" w:rsidRDefault="00B07A3B" w:rsidP="001716C2">
      <w:pPr>
        <w:pStyle w:val="ListParagraph"/>
        <w:numPr>
          <w:ilvl w:val="0"/>
          <w:numId w:val="22"/>
        </w:numPr>
      </w:pPr>
      <w:r>
        <w:t>Provide a copy of any relevant health and safety policies</w:t>
      </w:r>
      <w:r w:rsidR="00F63563">
        <w:t xml:space="preserve"> – this is a requirement if there are five or more workers</w:t>
      </w:r>
    </w:p>
    <w:p w14:paraId="58F2C5D2" w14:textId="3DF931FA" w:rsidR="00B07A3B" w:rsidRDefault="00B07A3B" w:rsidP="001716C2">
      <w:pPr>
        <w:pStyle w:val="ListParagraph"/>
        <w:numPr>
          <w:ilvl w:val="0"/>
          <w:numId w:val="22"/>
        </w:numPr>
      </w:pPr>
      <w:r>
        <w:t>Comply with all relevant health and safety legislation</w:t>
      </w:r>
    </w:p>
    <w:p w14:paraId="749BE812" w14:textId="1BFF2B86" w:rsidR="00B07A3B" w:rsidRDefault="00B07A3B" w:rsidP="001716C2">
      <w:pPr>
        <w:pStyle w:val="ListParagraph"/>
        <w:numPr>
          <w:ilvl w:val="0"/>
          <w:numId w:val="22"/>
        </w:numPr>
      </w:pPr>
      <w:r>
        <w:t>Keep noise and waste to a minimum</w:t>
      </w:r>
    </w:p>
    <w:p w14:paraId="1C22F221" w14:textId="5EAD3260" w:rsidR="00B07A3B" w:rsidRDefault="00B07A3B" w:rsidP="001716C2">
      <w:pPr>
        <w:pStyle w:val="ListParagraph"/>
        <w:numPr>
          <w:ilvl w:val="0"/>
          <w:numId w:val="22"/>
        </w:numPr>
      </w:pPr>
      <w:r>
        <w:t xml:space="preserve">Ensure that no products containing </w:t>
      </w:r>
      <w:r w:rsidR="000E7902">
        <w:t>asbestos,</w:t>
      </w:r>
      <w:r>
        <w:t xml:space="preserve"> or </w:t>
      </w:r>
      <w:r w:rsidR="00F63563">
        <w:t>chlorofluorocarbons (</w:t>
      </w:r>
      <w:r>
        <w:t>CFCs</w:t>
      </w:r>
      <w:r w:rsidR="00F63563">
        <w:t>)</w:t>
      </w:r>
      <w:r>
        <w:t xml:space="preserve"> are used on </w:t>
      </w:r>
      <w:r w:rsidR="00686F41">
        <w:t>Trust</w:t>
      </w:r>
      <w:r>
        <w:t xml:space="preserve"> premises</w:t>
      </w:r>
    </w:p>
    <w:p w14:paraId="03AF8B92" w14:textId="7DCF19A6" w:rsidR="00B07A3B" w:rsidRDefault="00B07A3B" w:rsidP="001716C2">
      <w:pPr>
        <w:pStyle w:val="ListParagraph"/>
        <w:numPr>
          <w:ilvl w:val="0"/>
          <w:numId w:val="22"/>
        </w:numPr>
      </w:pPr>
      <w:r>
        <w:t xml:space="preserve">Be aware of and comply with </w:t>
      </w:r>
      <w:r w:rsidR="001E408F">
        <w:t>TCAT</w:t>
      </w:r>
      <w:r>
        <w:t xml:space="preserve">s </w:t>
      </w:r>
      <w:r w:rsidR="007155FE">
        <w:t>emergency procedures, including the evacuation, invacuation and lockdown procedures</w:t>
      </w:r>
    </w:p>
    <w:p w14:paraId="008A20A2" w14:textId="59013D37" w:rsidR="00B07A3B" w:rsidRDefault="00B07A3B" w:rsidP="001716C2">
      <w:pPr>
        <w:pStyle w:val="ListParagraph"/>
        <w:numPr>
          <w:ilvl w:val="0"/>
          <w:numId w:val="22"/>
        </w:numPr>
      </w:pPr>
      <w:r>
        <w:t xml:space="preserve">Evacuate buildings at the sound of the fire alarm, report their safe evacuation to the </w:t>
      </w:r>
      <w:r w:rsidR="00E33F11">
        <w:t>Headteacher</w:t>
      </w:r>
      <w:r w:rsidR="001E408F">
        <w:t>/Head of School</w:t>
      </w:r>
      <w:r w:rsidR="00E33F11">
        <w:t xml:space="preserve"> or </w:t>
      </w:r>
      <w:r w:rsidR="00823972">
        <w:t>Trust Estate Manager</w:t>
      </w:r>
      <w:r>
        <w:t xml:space="preserve"> and go to the nominated assembly area(s)</w:t>
      </w:r>
    </w:p>
    <w:p w14:paraId="4E1289FE" w14:textId="5AD8F1A0" w:rsidR="00B07A3B" w:rsidRDefault="00B07A3B" w:rsidP="001716C2">
      <w:pPr>
        <w:pStyle w:val="ListParagraph"/>
        <w:numPr>
          <w:ilvl w:val="0"/>
          <w:numId w:val="22"/>
        </w:numPr>
      </w:pPr>
      <w:r>
        <w:t>Provide written risk assessments and method statements before work commences</w:t>
      </w:r>
    </w:p>
    <w:p w14:paraId="3844B662" w14:textId="32F3A0FA" w:rsidR="00B07A3B" w:rsidRDefault="00B07A3B" w:rsidP="001716C2">
      <w:pPr>
        <w:pStyle w:val="ListParagraph"/>
        <w:numPr>
          <w:ilvl w:val="0"/>
          <w:numId w:val="22"/>
        </w:numPr>
      </w:pPr>
      <w:r>
        <w:t xml:space="preserve">Work in a safe manner and not endanger staff, pupils, the </w:t>
      </w:r>
      <w:r w:rsidR="000E7902">
        <w:t>public,</w:t>
      </w:r>
      <w:r>
        <w:t xml:space="preserve"> or themselves</w:t>
      </w:r>
    </w:p>
    <w:p w14:paraId="3F159C20" w14:textId="639D5A50" w:rsidR="00B07A3B" w:rsidRDefault="00B07A3B" w:rsidP="001716C2">
      <w:pPr>
        <w:pStyle w:val="ListParagraph"/>
        <w:numPr>
          <w:ilvl w:val="0"/>
          <w:numId w:val="22"/>
        </w:numPr>
      </w:pPr>
      <w:r>
        <w:lastRenderedPageBreak/>
        <w:t xml:space="preserve">Work behind substantial physical barriers, with appropriate warning signs, </w:t>
      </w:r>
      <w:proofErr w:type="gramStart"/>
      <w:r>
        <w:t>at all times</w:t>
      </w:r>
      <w:proofErr w:type="gramEnd"/>
      <w:r>
        <w:t xml:space="preserve">, unless agreed otherwise with the </w:t>
      </w:r>
      <w:r w:rsidR="00823972">
        <w:t>Trust Estate Manager</w:t>
      </w:r>
    </w:p>
    <w:p w14:paraId="3B135F40" w14:textId="5DAD74E3" w:rsidR="00B07A3B" w:rsidRDefault="00B07A3B" w:rsidP="001716C2">
      <w:pPr>
        <w:pStyle w:val="ListParagraph"/>
        <w:numPr>
          <w:ilvl w:val="0"/>
          <w:numId w:val="22"/>
        </w:numPr>
      </w:pPr>
      <w:r>
        <w:t xml:space="preserve">Adequately control physical and chemical hazards to prevent risks to </w:t>
      </w:r>
      <w:r w:rsidR="00E33F11">
        <w:t>T</w:t>
      </w:r>
      <w:r w:rsidR="009E4C82">
        <w:t>CAT</w:t>
      </w:r>
      <w:r>
        <w:t xml:space="preserve"> staff, </w:t>
      </w:r>
      <w:r w:rsidR="00F14C75">
        <w:t>pupils,</w:t>
      </w:r>
      <w:r>
        <w:t xml:space="preserve"> and visitors (</w:t>
      </w:r>
      <w:r w:rsidR="00F14C75">
        <w:t>e.g.,</w:t>
      </w:r>
      <w:r>
        <w:t xml:space="preserve"> trailing leads, solvent fumes, absence of lighting or fire alarm)</w:t>
      </w:r>
    </w:p>
    <w:p w14:paraId="7139FC1B" w14:textId="2AE8783D" w:rsidR="00B07A3B" w:rsidRDefault="00B07A3B" w:rsidP="001716C2">
      <w:pPr>
        <w:pStyle w:val="ListParagraph"/>
        <w:numPr>
          <w:ilvl w:val="0"/>
          <w:numId w:val="22"/>
        </w:numPr>
      </w:pPr>
      <w:r>
        <w:t xml:space="preserve">Avoid obstructing the means of escape or interfering with fire doors. Fire doors must not be propped or wedged open. Blocking of corridors and staircases or other fire escape routes may take place only with the consent of the </w:t>
      </w:r>
      <w:r w:rsidR="00E33F11">
        <w:t>Headteacher</w:t>
      </w:r>
      <w:r w:rsidR="009E4C82">
        <w:t>/Head of School</w:t>
      </w:r>
      <w:r w:rsidR="00E33F11">
        <w:t xml:space="preserve"> or </w:t>
      </w:r>
      <w:r w:rsidR="00823972">
        <w:t>Trust Estate Manager</w:t>
      </w:r>
    </w:p>
    <w:p w14:paraId="58897A30" w14:textId="662C9A57" w:rsidR="00B07A3B" w:rsidRDefault="00B07A3B" w:rsidP="001716C2">
      <w:pPr>
        <w:pStyle w:val="ListParagraph"/>
        <w:numPr>
          <w:ilvl w:val="0"/>
          <w:numId w:val="22"/>
        </w:numPr>
      </w:pPr>
      <w:r>
        <w:t xml:space="preserve">Get prior agreement to break through fire compartments and make good any damage, </w:t>
      </w:r>
      <w:r w:rsidR="000E7902">
        <w:t>e.g.,</w:t>
      </w:r>
      <w:r>
        <w:t xml:space="preserve"> when running electrical cabling or pipework</w:t>
      </w:r>
    </w:p>
    <w:p w14:paraId="5C2706F0" w14:textId="713C2AC4" w:rsidR="00B07A3B" w:rsidRDefault="00B07A3B" w:rsidP="00B07A3B">
      <w:r>
        <w:t xml:space="preserve">The following activities </w:t>
      </w:r>
      <w:r w:rsidR="00F63563">
        <w:t>will be</w:t>
      </w:r>
      <w:r>
        <w:t xml:space="preserve"> prohibited on </w:t>
      </w:r>
      <w:r w:rsidR="00E33F11">
        <w:t>T</w:t>
      </w:r>
      <w:r w:rsidR="009E4C82">
        <w:t>CAT</w:t>
      </w:r>
      <w:r>
        <w:t xml:space="preserve"> grounds:</w:t>
      </w:r>
    </w:p>
    <w:p w14:paraId="60420385" w14:textId="08466EDE" w:rsidR="00B07A3B" w:rsidRDefault="00B07A3B" w:rsidP="001716C2">
      <w:pPr>
        <w:pStyle w:val="ListParagraph"/>
        <w:numPr>
          <w:ilvl w:val="0"/>
          <w:numId w:val="24"/>
        </w:numPr>
      </w:pPr>
      <w:r>
        <w:t>Smoking</w:t>
      </w:r>
    </w:p>
    <w:p w14:paraId="5F8DF974" w14:textId="5F534512" w:rsidR="00B07A3B" w:rsidRDefault="00B07A3B" w:rsidP="001716C2">
      <w:pPr>
        <w:pStyle w:val="ListParagraph"/>
        <w:numPr>
          <w:ilvl w:val="0"/>
          <w:numId w:val="24"/>
        </w:numPr>
      </w:pPr>
      <w:r>
        <w:t>Possessing or drinking alcohol</w:t>
      </w:r>
    </w:p>
    <w:p w14:paraId="135C7AE8" w14:textId="5913A856" w:rsidR="00B07A3B" w:rsidRDefault="00B07A3B" w:rsidP="001716C2">
      <w:pPr>
        <w:pStyle w:val="ListParagraph"/>
        <w:numPr>
          <w:ilvl w:val="0"/>
          <w:numId w:val="24"/>
        </w:numPr>
      </w:pPr>
      <w:r>
        <w:t>Taking, possessing or being under the influence of illegal substances</w:t>
      </w:r>
    </w:p>
    <w:p w14:paraId="5DE3CE8D" w14:textId="141EE393" w:rsidR="00B07A3B" w:rsidRDefault="00B07A3B" w:rsidP="001716C2">
      <w:pPr>
        <w:pStyle w:val="ListParagraph"/>
        <w:numPr>
          <w:ilvl w:val="0"/>
          <w:numId w:val="24"/>
        </w:numPr>
      </w:pPr>
      <w:r>
        <w:t>Shouting, swearing, an over-familiarity with pupils or staff</w:t>
      </w:r>
    </w:p>
    <w:p w14:paraId="0777E0E0" w14:textId="0C21CF1A" w:rsidR="00B07A3B" w:rsidRDefault="00B07A3B" w:rsidP="001716C2">
      <w:pPr>
        <w:pStyle w:val="ListParagraph"/>
        <w:numPr>
          <w:ilvl w:val="0"/>
          <w:numId w:val="24"/>
        </w:numPr>
      </w:pPr>
      <w:r>
        <w:t xml:space="preserve">Working alone and in isolation unless adequate safety arrangements are provided by the contractor and approved by the </w:t>
      </w:r>
      <w:r w:rsidR="00823972">
        <w:t>Trust Estate Manager</w:t>
      </w:r>
    </w:p>
    <w:p w14:paraId="56C66E5D" w14:textId="6C6250BD" w:rsidR="00B07A3B" w:rsidRDefault="00B07A3B" w:rsidP="00B07A3B">
      <w:r>
        <w:t xml:space="preserve">If any of these requirements are not met, the </w:t>
      </w:r>
      <w:r w:rsidR="009E4C82">
        <w:t xml:space="preserve">Executive </w:t>
      </w:r>
      <w:r w:rsidR="00E33F11">
        <w:t>H</w:t>
      </w:r>
      <w:r>
        <w:t>eadteacher</w:t>
      </w:r>
      <w:r w:rsidR="009E4C82">
        <w:t>/CEO, Chief Finance Officer</w:t>
      </w:r>
      <w:r w:rsidR="00E33F11">
        <w:t xml:space="preserve"> or the </w:t>
      </w:r>
      <w:r w:rsidR="00823972">
        <w:t>Trust Estate Manager</w:t>
      </w:r>
      <w:r w:rsidR="00F63563">
        <w:t xml:space="preserve"> will</w:t>
      </w:r>
      <w:r>
        <w:t xml:space="preserve"> ha</w:t>
      </w:r>
      <w:r w:rsidR="00F63563">
        <w:t>ve</w:t>
      </w:r>
      <w:r>
        <w:t xml:space="preserve"> the authority to stop work. If </w:t>
      </w:r>
      <w:r w:rsidR="00E33F11">
        <w:t xml:space="preserve">either the </w:t>
      </w:r>
      <w:r w:rsidR="009E4C82">
        <w:t xml:space="preserve">Executive Headteacher/CEO, Chief Finance Officer or the </w:t>
      </w:r>
      <w:r w:rsidR="00823972">
        <w:t>Trust Estate Manager</w:t>
      </w:r>
      <w:r>
        <w:t xml:space="preserve"> believes a danger is posed to contractors, </w:t>
      </w:r>
      <w:r w:rsidR="000E7902">
        <w:t>staff,</w:t>
      </w:r>
      <w:r>
        <w:t xml:space="preserve"> or pupils, they may stop work.</w:t>
      </w:r>
    </w:p>
    <w:p w14:paraId="60723FA7" w14:textId="75BBAA92" w:rsidR="001716C2" w:rsidRDefault="001716C2" w:rsidP="00F63563">
      <w:pPr>
        <w:pStyle w:val="Heading10"/>
      </w:pPr>
      <w:bookmarkStart w:id="14" w:name="_Identification"/>
      <w:bookmarkStart w:id="15" w:name="_Reporting_incidents"/>
      <w:bookmarkEnd w:id="14"/>
      <w:bookmarkEnd w:id="15"/>
      <w:r>
        <w:t xml:space="preserve">Reporting incidents </w:t>
      </w:r>
    </w:p>
    <w:p w14:paraId="6D5A6EF6" w14:textId="75B2573D" w:rsidR="001716C2" w:rsidRDefault="001716C2" w:rsidP="001716C2">
      <w:r>
        <w:t xml:space="preserve">The </w:t>
      </w:r>
      <w:r w:rsidR="00823972">
        <w:t>Trust Estate Manager</w:t>
      </w:r>
      <w:r>
        <w:t xml:space="preserve"> will maintain an incident register. It will contain accurate details of all significant incidents. All staff members will be expected to report the following incidents using the </w:t>
      </w:r>
      <w:r w:rsidR="00F63563" w:rsidRPr="009E4C82">
        <w:t>I</w:t>
      </w:r>
      <w:r w:rsidRPr="009E4C82">
        <w:t xml:space="preserve">ncident </w:t>
      </w:r>
      <w:r w:rsidR="00F63563" w:rsidRPr="009E4C82">
        <w:t>Report Form</w:t>
      </w:r>
      <w:r>
        <w:t>:</w:t>
      </w:r>
    </w:p>
    <w:p w14:paraId="415FCF26" w14:textId="4CD92CFB" w:rsidR="001716C2" w:rsidRDefault="001716C2" w:rsidP="001716C2">
      <w:pPr>
        <w:pStyle w:val="ListParagraph"/>
        <w:numPr>
          <w:ilvl w:val="0"/>
          <w:numId w:val="25"/>
        </w:numPr>
      </w:pPr>
      <w:r>
        <w:t>Trespassing</w:t>
      </w:r>
    </w:p>
    <w:p w14:paraId="139AC158" w14:textId="7C5F8414" w:rsidR="001716C2" w:rsidRDefault="001716C2" w:rsidP="001716C2">
      <w:pPr>
        <w:pStyle w:val="ListParagraph"/>
        <w:numPr>
          <w:ilvl w:val="0"/>
          <w:numId w:val="25"/>
        </w:numPr>
      </w:pPr>
      <w:r>
        <w:t>Aggressive behaviour by persons other than pupils</w:t>
      </w:r>
    </w:p>
    <w:p w14:paraId="32F80CF5" w14:textId="75CE04B0" w:rsidR="001716C2" w:rsidRDefault="001716C2" w:rsidP="001716C2">
      <w:pPr>
        <w:pStyle w:val="ListParagraph"/>
        <w:numPr>
          <w:ilvl w:val="0"/>
          <w:numId w:val="25"/>
        </w:numPr>
      </w:pPr>
      <w:r>
        <w:t>Security matters reported by pupils</w:t>
      </w:r>
    </w:p>
    <w:p w14:paraId="7115F17C" w14:textId="6238D323" w:rsidR="001716C2" w:rsidRDefault="001716C2" w:rsidP="001716C2">
      <w:pPr>
        <w:pStyle w:val="ListParagraph"/>
        <w:numPr>
          <w:ilvl w:val="0"/>
          <w:numId w:val="25"/>
        </w:numPr>
      </w:pPr>
      <w:r>
        <w:t>Other security-based incidents giving cause for concern</w:t>
      </w:r>
    </w:p>
    <w:p w14:paraId="71DE241F" w14:textId="36D64F15" w:rsidR="001716C2" w:rsidRDefault="001716C2" w:rsidP="001716C2">
      <w:r>
        <w:t xml:space="preserve">The </w:t>
      </w:r>
      <w:r w:rsidR="00823972">
        <w:t>Trust Estate Manager</w:t>
      </w:r>
      <w:r>
        <w:t xml:space="preserve"> will securely store all completed forms in an incident register. </w:t>
      </w:r>
    </w:p>
    <w:p w14:paraId="675DDB8E" w14:textId="07AD13C7" w:rsidR="001716C2" w:rsidRDefault="001716C2" w:rsidP="001716C2">
      <w:r>
        <w:t xml:space="preserve">Together with the </w:t>
      </w:r>
      <w:r w:rsidR="0047089D">
        <w:t xml:space="preserve">Executive Team, the </w:t>
      </w:r>
      <w:r w:rsidR="00823972">
        <w:t>Trust Estate Manager</w:t>
      </w:r>
      <w:r w:rsidR="0047089D">
        <w:t xml:space="preserve"> </w:t>
      </w:r>
      <w:r>
        <w:t>will monitor the register to identify developing patterns and to consider the need for action.</w:t>
      </w:r>
    </w:p>
    <w:p w14:paraId="66F72AA1" w14:textId="181700D0" w:rsidR="001716C2" w:rsidRDefault="001716C2" w:rsidP="00F63563">
      <w:pPr>
        <w:pStyle w:val="Heading10"/>
      </w:pPr>
      <w:bookmarkStart w:id="16" w:name="_Monitoring_and_review"/>
      <w:bookmarkEnd w:id="16"/>
      <w:r>
        <w:t xml:space="preserve">Monitoring and review </w:t>
      </w:r>
    </w:p>
    <w:p w14:paraId="7CB29AA1" w14:textId="44C6ED6B" w:rsidR="0047089D" w:rsidRDefault="0047089D" w:rsidP="0047089D">
      <w:bookmarkStart w:id="17" w:name="_Hlk121328872"/>
      <w:r>
        <w:t>This policy will be reviewed in line with the published schedule at the front of this document and at any point material changes require it by the Executive Headteacher</w:t>
      </w:r>
      <w:r w:rsidR="008F778D">
        <w:t>/CEO</w:t>
      </w:r>
      <w:r>
        <w:t xml:space="preserve"> and Chief Finance Officer in conjunction with the </w:t>
      </w:r>
      <w:r w:rsidR="00823972">
        <w:t>Trust Estate Manager</w:t>
      </w:r>
      <w:r>
        <w:t xml:space="preserve">, </w:t>
      </w:r>
      <w:r w:rsidR="008F778D">
        <w:t>Headteacher</w:t>
      </w:r>
      <w:r w:rsidR="003937BC">
        <w:t>s</w:t>
      </w:r>
      <w:r w:rsidR="008F778D">
        <w:t>/</w:t>
      </w:r>
      <w:r>
        <w:t xml:space="preserve">Heads of </w:t>
      </w:r>
      <w:r w:rsidR="000E7902">
        <w:t>School,</w:t>
      </w:r>
      <w:r>
        <w:t xml:space="preserve"> and the </w:t>
      </w:r>
      <w:r w:rsidR="00D52A89">
        <w:t>Trust Board</w:t>
      </w:r>
      <w:r>
        <w:t>. Any changes made to the policy will be amended by the Executive Headteacher</w:t>
      </w:r>
      <w:r w:rsidR="008F778D">
        <w:t>/CEO</w:t>
      </w:r>
      <w:r>
        <w:t xml:space="preserve"> and will be communicated to all members of staff. </w:t>
      </w:r>
    </w:p>
    <w:p w14:paraId="540BEA6F" w14:textId="27A30FB3" w:rsidR="0047089D" w:rsidRDefault="0047089D" w:rsidP="0047089D">
      <w:r>
        <w:t>The next scheduled review date for this policy is 31</w:t>
      </w:r>
      <w:r>
        <w:rPr>
          <w:vertAlign w:val="superscript"/>
        </w:rPr>
        <w:t>st</w:t>
      </w:r>
      <w:r>
        <w:t xml:space="preserve"> August 202</w:t>
      </w:r>
      <w:r w:rsidR="008F778D">
        <w:t>6</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47089D" w14:paraId="347900FE" w14:textId="77777777" w:rsidTr="00B7353A">
        <w:trPr>
          <w:trHeight w:val="389"/>
        </w:trPr>
        <w:tc>
          <w:tcPr>
            <w:tcW w:w="9026" w:type="dxa"/>
            <w:gridSpan w:val="4"/>
            <w:vAlign w:val="center"/>
          </w:tcPr>
          <w:p w14:paraId="682D7F49" w14:textId="77777777" w:rsidR="0047089D" w:rsidRDefault="0047089D" w:rsidP="00B7353A">
            <w:pPr>
              <w:spacing w:after="200" w:line="276" w:lineRule="auto"/>
            </w:pPr>
            <w:r>
              <w:lastRenderedPageBreak/>
              <w:t>Signed by:</w:t>
            </w:r>
          </w:p>
        </w:tc>
      </w:tr>
      <w:tr w:rsidR="0047089D" w14:paraId="08CFBCAB" w14:textId="77777777" w:rsidTr="00B7353A">
        <w:trPr>
          <w:trHeight w:val="624"/>
        </w:trPr>
        <w:tc>
          <w:tcPr>
            <w:tcW w:w="2813" w:type="dxa"/>
            <w:tcBorders>
              <w:bottom w:val="single" w:sz="2" w:space="0" w:color="auto"/>
            </w:tcBorders>
          </w:tcPr>
          <w:p w14:paraId="2127D236" w14:textId="77777777" w:rsidR="0047089D" w:rsidRDefault="0047089D" w:rsidP="00B7353A">
            <w:pPr>
              <w:spacing w:line="276" w:lineRule="auto"/>
            </w:pPr>
          </w:p>
        </w:tc>
        <w:tc>
          <w:tcPr>
            <w:tcW w:w="2149" w:type="dxa"/>
            <w:vAlign w:val="bottom"/>
          </w:tcPr>
          <w:p w14:paraId="0FB83577" w14:textId="2DC47D1D" w:rsidR="0047089D" w:rsidRDefault="0047089D" w:rsidP="00B7353A">
            <w:pPr>
              <w:spacing w:line="276" w:lineRule="auto"/>
            </w:pPr>
            <w:r>
              <w:t>Executive Headteacher</w:t>
            </w:r>
            <w:r w:rsidR="008F778D">
              <w:t>/CEO</w:t>
            </w:r>
          </w:p>
        </w:tc>
        <w:tc>
          <w:tcPr>
            <w:tcW w:w="846" w:type="dxa"/>
            <w:vAlign w:val="bottom"/>
          </w:tcPr>
          <w:p w14:paraId="28E7D386" w14:textId="77777777" w:rsidR="0047089D" w:rsidRDefault="0047089D" w:rsidP="00B7353A">
            <w:pPr>
              <w:spacing w:line="276" w:lineRule="auto"/>
              <w:jc w:val="right"/>
            </w:pPr>
            <w:r>
              <w:t>Date:</w:t>
            </w:r>
          </w:p>
        </w:tc>
        <w:tc>
          <w:tcPr>
            <w:tcW w:w="3218" w:type="dxa"/>
            <w:tcBorders>
              <w:bottom w:val="single" w:sz="2" w:space="0" w:color="auto"/>
            </w:tcBorders>
          </w:tcPr>
          <w:p w14:paraId="60AA857B" w14:textId="77777777" w:rsidR="0047089D" w:rsidRDefault="0047089D" w:rsidP="00B7353A">
            <w:pPr>
              <w:spacing w:line="276" w:lineRule="auto"/>
            </w:pPr>
          </w:p>
        </w:tc>
      </w:tr>
      <w:tr w:rsidR="0047089D" w14:paraId="7CB8112D" w14:textId="77777777" w:rsidTr="00B7353A">
        <w:trPr>
          <w:trHeight w:val="624"/>
        </w:trPr>
        <w:tc>
          <w:tcPr>
            <w:tcW w:w="2813" w:type="dxa"/>
            <w:tcBorders>
              <w:top w:val="single" w:sz="2" w:space="0" w:color="auto"/>
              <w:bottom w:val="single" w:sz="4" w:space="0" w:color="auto"/>
            </w:tcBorders>
          </w:tcPr>
          <w:p w14:paraId="24859EB3" w14:textId="77777777" w:rsidR="0047089D" w:rsidRDefault="0047089D" w:rsidP="00B7353A">
            <w:pPr>
              <w:spacing w:line="276" w:lineRule="auto"/>
            </w:pPr>
          </w:p>
        </w:tc>
        <w:tc>
          <w:tcPr>
            <w:tcW w:w="2149" w:type="dxa"/>
            <w:vAlign w:val="bottom"/>
          </w:tcPr>
          <w:p w14:paraId="352603CF" w14:textId="69190842" w:rsidR="0047089D" w:rsidRDefault="0047089D" w:rsidP="00B7353A">
            <w:pPr>
              <w:spacing w:line="276" w:lineRule="auto"/>
              <w:rPr>
                <w:highlight w:val="lightGray"/>
              </w:rPr>
            </w:pPr>
            <w:r>
              <w:t>Chair of Trust</w:t>
            </w:r>
            <w:r w:rsidR="003937BC">
              <w:t xml:space="preserve"> Board</w:t>
            </w:r>
          </w:p>
        </w:tc>
        <w:tc>
          <w:tcPr>
            <w:tcW w:w="846" w:type="dxa"/>
            <w:vAlign w:val="bottom"/>
          </w:tcPr>
          <w:p w14:paraId="0E6CDA51" w14:textId="77777777" w:rsidR="0047089D" w:rsidRDefault="0047089D" w:rsidP="00B7353A">
            <w:pPr>
              <w:spacing w:line="276" w:lineRule="auto"/>
              <w:jc w:val="right"/>
            </w:pPr>
            <w:r>
              <w:t>Date:</w:t>
            </w:r>
          </w:p>
        </w:tc>
        <w:tc>
          <w:tcPr>
            <w:tcW w:w="3218" w:type="dxa"/>
            <w:tcBorders>
              <w:top w:val="single" w:sz="2" w:space="0" w:color="auto"/>
              <w:bottom w:val="single" w:sz="4" w:space="0" w:color="auto"/>
            </w:tcBorders>
          </w:tcPr>
          <w:p w14:paraId="01001F29" w14:textId="77777777" w:rsidR="0047089D" w:rsidRDefault="0047089D" w:rsidP="00B7353A">
            <w:pPr>
              <w:spacing w:line="276" w:lineRule="auto"/>
            </w:pPr>
          </w:p>
        </w:tc>
      </w:tr>
      <w:bookmarkEnd w:id="17"/>
    </w:tbl>
    <w:p w14:paraId="24908B8D" w14:textId="3C77EEC6" w:rsidR="00F3413A" w:rsidRDefault="00F3413A" w:rsidP="001716C2">
      <w:pPr>
        <w:sectPr w:rsidR="00F3413A"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196560EB" w14:textId="6E7FA7B4" w:rsidR="0026137E" w:rsidRDefault="0026137E" w:rsidP="0026137E">
      <w:pPr>
        <w:spacing w:after="120"/>
        <w:jc w:val="center"/>
        <w:rPr>
          <w:b/>
          <w:sz w:val="32"/>
          <w:szCs w:val="32"/>
        </w:rPr>
      </w:pPr>
      <w:bookmarkStart w:id="18" w:name="incidentreportform"/>
      <w:r w:rsidRPr="000901A2">
        <w:rPr>
          <w:rFonts w:eastAsiaTheme="majorEastAsia" w:cs="Arial"/>
          <w:bCs/>
          <w:noProof/>
          <w:color w:val="FF6900"/>
          <w:sz w:val="72"/>
          <w:szCs w:val="72"/>
          <w:lang w:eastAsia="ja-JP"/>
        </w:rPr>
        <w:lastRenderedPageBreak/>
        <w:drawing>
          <wp:inline distT="0" distB="0" distL="0" distR="0" wp14:anchorId="32518832" wp14:editId="1223A9D5">
            <wp:extent cx="3154680" cy="1015677"/>
            <wp:effectExtent l="0" t="0" r="7620" b="0"/>
            <wp:docPr id="1647480195" name="Picture 164748019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5503" cy="1022381"/>
                    </a:xfrm>
                    <a:prstGeom prst="rect">
                      <a:avLst/>
                    </a:prstGeom>
                  </pic:spPr>
                </pic:pic>
              </a:graphicData>
            </a:graphic>
          </wp:inline>
        </w:drawing>
      </w:r>
    </w:p>
    <w:p w14:paraId="38FB6410" w14:textId="025531D5" w:rsidR="00317F4B" w:rsidRDefault="00317F4B" w:rsidP="00317F4B">
      <w:pPr>
        <w:spacing w:after="120"/>
        <w:rPr>
          <w:b/>
          <w:sz w:val="28"/>
          <w:szCs w:val="28"/>
        </w:rPr>
      </w:pPr>
      <w:r w:rsidRPr="007629D4">
        <w:rPr>
          <w:b/>
          <w:sz w:val="32"/>
          <w:szCs w:val="32"/>
        </w:rPr>
        <w:t>Incident report form</w:t>
      </w:r>
      <w:bookmarkEnd w:id="18"/>
    </w:p>
    <w:p w14:paraId="1F3A9620" w14:textId="116DCECC" w:rsidR="00317F4B" w:rsidRPr="006B6DF4" w:rsidRDefault="00317F4B" w:rsidP="00317F4B">
      <w:pPr>
        <w:spacing w:after="120"/>
        <w:rPr>
          <w:b/>
          <w:sz w:val="28"/>
          <w:szCs w:val="28"/>
        </w:rPr>
      </w:pPr>
      <w:r>
        <w:t xml:space="preserve">Members of staff should use this form to report incidents of trespassing, nuisance, disturbances on </w:t>
      </w:r>
      <w:r w:rsidR="00367C16">
        <w:t>T</w:t>
      </w:r>
      <w:r w:rsidR="0026137E">
        <w:t>CAT</w:t>
      </w:r>
      <w:r>
        <w:t xml:space="preserve"> premises, verbal abuse, sexual or racial abuse, threats, aggression, physical </w:t>
      </w:r>
      <w:r w:rsidR="000E7902">
        <w:t>violence,</w:t>
      </w:r>
      <w:r>
        <w:t xml:space="preserve"> and intentional damage to property occurring on </w:t>
      </w:r>
      <w:r w:rsidR="00367C16">
        <w:t>Trust</w:t>
      </w:r>
      <w:r>
        <w:t xml:space="preserve"> premises.  </w:t>
      </w:r>
    </w:p>
    <w:p w14:paraId="259E1B13" w14:textId="77777777" w:rsidR="00317F4B" w:rsidRDefault="00317F4B" w:rsidP="00317F4B">
      <w:r>
        <w:t xml:space="preserve">The form should be completed as fully as possible – a member of staff should complete the form for an incident witnessed by a pupil. </w:t>
      </w:r>
    </w:p>
    <w:tbl>
      <w:tblPr>
        <w:tblStyle w:val="TableGrid"/>
        <w:tblW w:w="0" w:type="auto"/>
        <w:tblInd w:w="-5" w:type="dxa"/>
        <w:tblLook w:val="04A0" w:firstRow="1" w:lastRow="0" w:firstColumn="1" w:lastColumn="0" w:noHBand="0" w:noVBand="1"/>
      </w:tblPr>
      <w:tblGrid>
        <w:gridCol w:w="3485"/>
        <w:gridCol w:w="3490"/>
        <w:gridCol w:w="3489"/>
        <w:gridCol w:w="3489"/>
      </w:tblGrid>
      <w:tr w:rsidR="00317F4B" w:rsidRPr="00FA7AD0" w14:paraId="2927EC8E" w14:textId="77777777" w:rsidTr="00B20CFD">
        <w:trPr>
          <w:trHeight w:val="425"/>
        </w:trPr>
        <w:tc>
          <w:tcPr>
            <w:tcW w:w="13953" w:type="dxa"/>
            <w:gridSpan w:val="4"/>
            <w:shd w:val="clear" w:color="auto" w:fill="041E42" w:themeFill="accent2"/>
            <w:vAlign w:val="center"/>
          </w:tcPr>
          <w:p w14:paraId="3D816C63" w14:textId="77777777" w:rsidR="00317F4B" w:rsidRPr="00FA7AD0" w:rsidRDefault="00317F4B" w:rsidP="00317F4B">
            <w:pPr>
              <w:spacing w:before="0"/>
              <w:jc w:val="center"/>
              <w:rPr>
                <w:b/>
                <w:color w:val="FFFFFF" w:themeColor="background1"/>
              </w:rPr>
            </w:pPr>
            <w:r w:rsidRPr="00FA7AD0">
              <w:rPr>
                <w:b/>
                <w:color w:val="FFFFFF" w:themeColor="background1"/>
              </w:rPr>
              <w:t>Member of staff reporting the incident</w:t>
            </w:r>
          </w:p>
        </w:tc>
      </w:tr>
      <w:tr w:rsidR="00B20CFD" w14:paraId="77F2E8B9" w14:textId="77777777" w:rsidTr="00367C16">
        <w:trPr>
          <w:trHeight w:val="425"/>
        </w:trPr>
        <w:tc>
          <w:tcPr>
            <w:tcW w:w="3485" w:type="dxa"/>
            <w:shd w:val="clear" w:color="auto" w:fill="ECECEC"/>
            <w:vAlign w:val="center"/>
          </w:tcPr>
          <w:p w14:paraId="0B36A9CB" w14:textId="4B1C93E2" w:rsidR="00B20CFD" w:rsidRPr="00705CD1" w:rsidRDefault="00B20CFD" w:rsidP="00317F4B">
            <w:pPr>
              <w:spacing w:before="0"/>
              <w:rPr>
                <w:b/>
                <w:bCs/>
              </w:rPr>
            </w:pPr>
            <w:r w:rsidRPr="00705CD1">
              <w:rPr>
                <w:b/>
                <w:bCs/>
              </w:rPr>
              <w:t>Name</w:t>
            </w:r>
          </w:p>
        </w:tc>
        <w:tc>
          <w:tcPr>
            <w:tcW w:w="3490" w:type="dxa"/>
            <w:vAlign w:val="center"/>
          </w:tcPr>
          <w:p w14:paraId="7BAACE36" w14:textId="2C35136B" w:rsidR="00B20CFD" w:rsidRDefault="00B20CFD" w:rsidP="00317F4B">
            <w:pPr>
              <w:spacing w:before="0"/>
            </w:pPr>
          </w:p>
        </w:tc>
        <w:tc>
          <w:tcPr>
            <w:tcW w:w="3489" w:type="dxa"/>
            <w:shd w:val="clear" w:color="auto" w:fill="ECECEC"/>
            <w:vAlign w:val="center"/>
          </w:tcPr>
          <w:p w14:paraId="5C3F4343" w14:textId="02044E4A" w:rsidR="00B20CFD" w:rsidRPr="00705CD1" w:rsidRDefault="00B20CFD" w:rsidP="00317F4B">
            <w:pPr>
              <w:spacing w:before="0"/>
              <w:rPr>
                <w:b/>
                <w:bCs/>
              </w:rPr>
            </w:pPr>
            <w:r w:rsidRPr="00705CD1">
              <w:rPr>
                <w:b/>
                <w:bCs/>
              </w:rPr>
              <w:t>Position</w:t>
            </w:r>
          </w:p>
        </w:tc>
        <w:tc>
          <w:tcPr>
            <w:tcW w:w="3489" w:type="dxa"/>
            <w:vAlign w:val="center"/>
          </w:tcPr>
          <w:p w14:paraId="62B5EA85" w14:textId="15CFB429" w:rsidR="00B20CFD" w:rsidRDefault="00B20CFD" w:rsidP="00317F4B">
            <w:pPr>
              <w:spacing w:before="0"/>
            </w:pPr>
          </w:p>
        </w:tc>
      </w:tr>
      <w:tr w:rsidR="00317F4B" w:rsidRPr="00FA7AD0" w14:paraId="1EC591D3" w14:textId="77777777" w:rsidTr="00B20CFD">
        <w:trPr>
          <w:trHeight w:val="425"/>
        </w:trPr>
        <w:tc>
          <w:tcPr>
            <w:tcW w:w="13953" w:type="dxa"/>
            <w:gridSpan w:val="4"/>
            <w:shd w:val="clear" w:color="auto" w:fill="041E42" w:themeFill="accent2"/>
            <w:vAlign w:val="center"/>
          </w:tcPr>
          <w:p w14:paraId="3CD6FD70" w14:textId="77777777" w:rsidR="00317F4B" w:rsidRPr="00FA7AD0" w:rsidRDefault="00317F4B" w:rsidP="00317F4B">
            <w:pPr>
              <w:spacing w:before="0"/>
              <w:jc w:val="center"/>
              <w:rPr>
                <w:b/>
                <w:color w:val="FFFFFF" w:themeColor="background1"/>
              </w:rPr>
            </w:pPr>
            <w:r w:rsidRPr="00FA7AD0">
              <w:rPr>
                <w:b/>
                <w:color w:val="FFFFFF" w:themeColor="background1"/>
              </w:rPr>
              <w:t>Personal details of person assaulted/abused (if appropriate)</w:t>
            </w:r>
          </w:p>
        </w:tc>
      </w:tr>
      <w:tr w:rsidR="00B20CFD" w14:paraId="226D6568" w14:textId="77777777" w:rsidTr="00367C16">
        <w:trPr>
          <w:trHeight w:val="425"/>
        </w:trPr>
        <w:tc>
          <w:tcPr>
            <w:tcW w:w="3485" w:type="dxa"/>
            <w:shd w:val="clear" w:color="auto" w:fill="ECECEC"/>
            <w:vAlign w:val="center"/>
          </w:tcPr>
          <w:p w14:paraId="40FB4D9B" w14:textId="77777777" w:rsidR="00B20CFD" w:rsidRPr="00705CD1" w:rsidRDefault="00B20CFD" w:rsidP="00317F4B">
            <w:pPr>
              <w:spacing w:before="0"/>
              <w:rPr>
                <w:b/>
                <w:bCs/>
              </w:rPr>
            </w:pPr>
            <w:r w:rsidRPr="00705CD1">
              <w:rPr>
                <w:b/>
                <w:bCs/>
              </w:rPr>
              <w:t>Class</w:t>
            </w:r>
          </w:p>
        </w:tc>
        <w:tc>
          <w:tcPr>
            <w:tcW w:w="3490" w:type="dxa"/>
            <w:vAlign w:val="center"/>
          </w:tcPr>
          <w:p w14:paraId="43E533E9" w14:textId="6198E0F7" w:rsidR="00B20CFD" w:rsidRDefault="00B20CFD" w:rsidP="00317F4B">
            <w:pPr>
              <w:spacing w:before="0"/>
            </w:pPr>
          </w:p>
        </w:tc>
        <w:tc>
          <w:tcPr>
            <w:tcW w:w="3489" w:type="dxa"/>
            <w:shd w:val="clear" w:color="auto" w:fill="ECECEC"/>
            <w:vAlign w:val="center"/>
          </w:tcPr>
          <w:p w14:paraId="34FA7F78" w14:textId="08F8E76E" w:rsidR="00B20CFD" w:rsidRPr="00705CD1" w:rsidRDefault="00B20CFD" w:rsidP="00317F4B">
            <w:pPr>
              <w:spacing w:before="0"/>
              <w:rPr>
                <w:b/>
                <w:bCs/>
              </w:rPr>
            </w:pPr>
            <w:r w:rsidRPr="00705CD1">
              <w:rPr>
                <w:b/>
                <w:bCs/>
              </w:rPr>
              <w:t>Age</w:t>
            </w:r>
          </w:p>
        </w:tc>
        <w:tc>
          <w:tcPr>
            <w:tcW w:w="3489" w:type="dxa"/>
            <w:vAlign w:val="center"/>
          </w:tcPr>
          <w:p w14:paraId="4B053920" w14:textId="089771EE" w:rsidR="00B20CFD" w:rsidRDefault="00B20CFD" w:rsidP="00317F4B">
            <w:pPr>
              <w:spacing w:before="0"/>
            </w:pPr>
          </w:p>
        </w:tc>
      </w:tr>
      <w:tr w:rsidR="00367C16" w14:paraId="4F6BD358" w14:textId="77777777" w:rsidTr="00367C16">
        <w:trPr>
          <w:trHeight w:val="425"/>
        </w:trPr>
        <w:tc>
          <w:tcPr>
            <w:tcW w:w="3485" w:type="dxa"/>
            <w:shd w:val="clear" w:color="auto" w:fill="ECECEC"/>
            <w:vAlign w:val="center"/>
          </w:tcPr>
          <w:p w14:paraId="5E954C8E" w14:textId="77777777" w:rsidR="00367C16" w:rsidRPr="00705CD1" w:rsidRDefault="00367C16" w:rsidP="00317F4B">
            <w:pPr>
              <w:spacing w:before="0"/>
              <w:rPr>
                <w:b/>
                <w:bCs/>
              </w:rPr>
            </w:pPr>
            <w:r w:rsidRPr="00705CD1">
              <w:rPr>
                <w:b/>
                <w:bCs/>
              </w:rPr>
              <w:t>Position (if staff)</w:t>
            </w:r>
          </w:p>
        </w:tc>
        <w:tc>
          <w:tcPr>
            <w:tcW w:w="3490" w:type="dxa"/>
            <w:vAlign w:val="center"/>
          </w:tcPr>
          <w:p w14:paraId="6014BD7E" w14:textId="77E31B25" w:rsidR="00367C16" w:rsidRDefault="00367C16" w:rsidP="00317F4B">
            <w:pPr>
              <w:spacing w:before="0"/>
            </w:pPr>
          </w:p>
        </w:tc>
        <w:tc>
          <w:tcPr>
            <w:tcW w:w="3489" w:type="dxa"/>
            <w:shd w:val="clear" w:color="auto" w:fill="F2F2F2" w:themeFill="background1" w:themeFillShade="F2"/>
            <w:vAlign w:val="center"/>
          </w:tcPr>
          <w:p w14:paraId="750EE2D9" w14:textId="34B70F2D" w:rsidR="00367C16" w:rsidRPr="00367C16" w:rsidRDefault="00367C16" w:rsidP="00317F4B">
            <w:pPr>
              <w:spacing w:before="0"/>
              <w:rPr>
                <w:b/>
                <w:bCs/>
              </w:rPr>
            </w:pPr>
            <w:r w:rsidRPr="00367C16">
              <w:rPr>
                <w:b/>
                <w:bCs/>
              </w:rPr>
              <w:t>School</w:t>
            </w:r>
          </w:p>
        </w:tc>
        <w:tc>
          <w:tcPr>
            <w:tcW w:w="3489" w:type="dxa"/>
            <w:vAlign w:val="center"/>
          </w:tcPr>
          <w:p w14:paraId="59D80605" w14:textId="35360948" w:rsidR="00367C16" w:rsidRDefault="00367C16" w:rsidP="00317F4B">
            <w:pPr>
              <w:spacing w:before="0"/>
            </w:pPr>
          </w:p>
        </w:tc>
      </w:tr>
      <w:tr w:rsidR="00317F4B" w:rsidRPr="00FA7AD0" w14:paraId="351BDEB9" w14:textId="77777777" w:rsidTr="00B20CFD">
        <w:trPr>
          <w:trHeight w:val="425"/>
        </w:trPr>
        <w:tc>
          <w:tcPr>
            <w:tcW w:w="13953" w:type="dxa"/>
            <w:gridSpan w:val="4"/>
            <w:shd w:val="clear" w:color="auto" w:fill="041E42" w:themeFill="accent2"/>
            <w:vAlign w:val="center"/>
          </w:tcPr>
          <w:p w14:paraId="7697B586" w14:textId="77777777" w:rsidR="00317F4B" w:rsidRPr="00FA7AD0" w:rsidRDefault="00317F4B" w:rsidP="00317F4B">
            <w:pPr>
              <w:spacing w:before="0"/>
              <w:jc w:val="center"/>
              <w:rPr>
                <w:color w:val="FFFFFF" w:themeColor="background1"/>
              </w:rPr>
            </w:pPr>
            <w:r w:rsidRPr="00FA7AD0">
              <w:rPr>
                <w:b/>
                <w:color w:val="FFFFFF" w:themeColor="background1"/>
              </w:rPr>
              <w:t>Witnesses (if any)</w:t>
            </w:r>
          </w:p>
        </w:tc>
      </w:tr>
      <w:tr w:rsidR="00B20CFD" w14:paraId="738A5AD4" w14:textId="77777777" w:rsidTr="00367C16">
        <w:trPr>
          <w:trHeight w:val="425"/>
        </w:trPr>
        <w:tc>
          <w:tcPr>
            <w:tcW w:w="3485" w:type="dxa"/>
            <w:shd w:val="clear" w:color="auto" w:fill="ECECEC"/>
            <w:vAlign w:val="center"/>
          </w:tcPr>
          <w:p w14:paraId="3AF1183A" w14:textId="4E3B4AB4" w:rsidR="00B20CFD" w:rsidRPr="00705CD1" w:rsidRDefault="00B20CFD" w:rsidP="00317F4B">
            <w:pPr>
              <w:spacing w:before="0"/>
              <w:rPr>
                <w:b/>
                <w:bCs/>
              </w:rPr>
            </w:pPr>
            <w:r w:rsidRPr="00705CD1">
              <w:rPr>
                <w:b/>
                <w:bCs/>
              </w:rPr>
              <w:t>Name</w:t>
            </w:r>
          </w:p>
        </w:tc>
        <w:tc>
          <w:tcPr>
            <w:tcW w:w="3490" w:type="dxa"/>
            <w:vAlign w:val="center"/>
          </w:tcPr>
          <w:p w14:paraId="093C4197" w14:textId="78DFC0B7" w:rsidR="00B20CFD" w:rsidRDefault="00B20CFD" w:rsidP="00317F4B">
            <w:pPr>
              <w:spacing w:before="0"/>
            </w:pPr>
          </w:p>
        </w:tc>
        <w:tc>
          <w:tcPr>
            <w:tcW w:w="3489" w:type="dxa"/>
            <w:shd w:val="clear" w:color="auto" w:fill="ECECEC"/>
            <w:vAlign w:val="center"/>
          </w:tcPr>
          <w:p w14:paraId="2E524A4A" w14:textId="77777777" w:rsidR="00B20CFD" w:rsidRPr="00705CD1" w:rsidRDefault="00B20CFD" w:rsidP="00317F4B">
            <w:pPr>
              <w:spacing w:before="0"/>
              <w:rPr>
                <w:b/>
                <w:bCs/>
              </w:rPr>
            </w:pPr>
            <w:r w:rsidRPr="00705CD1">
              <w:rPr>
                <w:b/>
                <w:bCs/>
              </w:rPr>
              <w:t>Age</w:t>
            </w:r>
          </w:p>
        </w:tc>
        <w:tc>
          <w:tcPr>
            <w:tcW w:w="3489" w:type="dxa"/>
            <w:vAlign w:val="center"/>
          </w:tcPr>
          <w:p w14:paraId="67AD0449" w14:textId="223D8CE1" w:rsidR="00B20CFD" w:rsidRDefault="00B20CFD" w:rsidP="00317F4B">
            <w:pPr>
              <w:spacing w:before="0"/>
            </w:pPr>
          </w:p>
        </w:tc>
      </w:tr>
      <w:tr w:rsidR="00367C16" w14:paraId="33B92031" w14:textId="77777777" w:rsidTr="00367C16">
        <w:trPr>
          <w:trHeight w:val="425"/>
        </w:trPr>
        <w:tc>
          <w:tcPr>
            <w:tcW w:w="3485" w:type="dxa"/>
            <w:shd w:val="clear" w:color="auto" w:fill="ECECEC"/>
            <w:vAlign w:val="center"/>
          </w:tcPr>
          <w:p w14:paraId="0182CBF0" w14:textId="77777777" w:rsidR="00367C16" w:rsidRPr="00705CD1" w:rsidRDefault="00367C16" w:rsidP="00317F4B">
            <w:pPr>
              <w:spacing w:before="0"/>
              <w:rPr>
                <w:b/>
                <w:bCs/>
              </w:rPr>
            </w:pPr>
            <w:r w:rsidRPr="00705CD1">
              <w:rPr>
                <w:b/>
                <w:bCs/>
              </w:rPr>
              <w:t>Position (if staff)</w:t>
            </w:r>
          </w:p>
        </w:tc>
        <w:tc>
          <w:tcPr>
            <w:tcW w:w="3490" w:type="dxa"/>
            <w:vAlign w:val="center"/>
          </w:tcPr>
          <w:p w14:paraId="1DCB6FF4" w14:textId="5250D185" w:rsidR="00367C16" w:rsidRDefault="00367C16" w:rsidP="00317F4B">
            <w:pPr>
              <w:spacing w:before="0"/>
            </w:pPr>
          </w:p>
        </w:tc>
        <w:tc>
          <w:tcPr>
            <w:tcW w:w="3489" w:type="dxa"/>
            <w:shd w:val="clear" w:color="auto" w:fill="F2F2F2" w:themeFill="background1" w:themeFillShade="F2"/>
            <w:vAlign w:val="center"/>
          </w:tcPr>
          <w:p w14:paraId="72B1B023" w14:textId="31134F28" w:rsidR="00367C16" w:rsidRDefault="00367C16" w:rsidP="00317F4B">
            <w:pPr>
              <w:spacing w:before="0"/>
            </w:pPr>
            <w:r w:rsidRPr="00367C16">
              <w:rPr>
                <w:b/>
                <w:bCs/>
              </w:rPr>
              <w:t>School</w:t>
            </w:r>
          </w:p>
        </w:tc>
        <w:tc>
          <w:tcPr>
            <w:tcW w:w="3489" w:type="dxa"/>
            <w:vAlign w:val="center"/>
          </w:tcPr>
          <w:p w14:paraId="20929DB6" w14:textId="6EF972B0" w:rsidR="00367C16" w:rsidRDefault="00367C16" w:rsidP="00317F4B">
            <w:pPr>
              <w:spacing w:before="0"/>
            </w:pPr>
          </w:p>
        </w:tc>
      </w:tr>
      <w:tr w:rsidR="00B20CFD" w14:paraId="170F3108" w14:textId="77777777" w:rsidTr="00705CD1">
        <w:trPr>
          <w:trHeight w:val="1077"/>
        </w:trPr>
        <w:tc>
          <w:tcPr>
            <w:tcW w:w="6975" w:type="dxa"/>
            <w:gridSpan w:val="2"/>
            <w:shd w:val="clear" w:color="auto" w:fill="ECECEC"/>
            <w:vAlign w:val="center"/>
          </w:tcPr>
          <w:p w14:paraId="7AACAFC3" w14:textId="77777777" w:rsidR="00B20CFD" w:rsidRPr="00705CD1" w:rsidRDefault="00B20CFD" w:rsidP="00317F4B">
            <w:pPr>
              <w:spacing w:before="0"/>
              <w:rPr>
                <w:b/>
                <w:bCs/>
              </w:rPr>
            </w:pPr>
            <w:r w:rsidRPr="00705CD1">
              <w:rPr>
                <w:b/>
                <w:bCs/>
              </w:rPr>
              <w:t>Address</w:t>
            </w:r>
          </w:p>
        </w:tc>
        <w:tc>
          <w:tcPr>
            <w:tcW w:w="6978" w:type="dxa"/>
            <w:gridSpan w:val="2"/>
            <w:vAlign w:val="center"/>
          </w:tcPr>
          <w:p w14:paraId="6014BFCE" w14:textId="159E72F4" w:rsidR="00B20CFD" w:rsidRDefault="00B20CFD" w:rsidP="00317F4B">
            <w:pPr>
              <w:spacing w:before="0"/>
            </w:pPr>
          </w:p>
        </w:tc>
      </w:tr>
      <w:tr w:rsidR="00B20CFD" w14:paraId="2EA437C5" w14:textId="77777777" w:rsidTr="00367C16">
        <w:trPr>
          <w:trHeight w:val="425"/>
        </w:trPr>
        <w:tc>
          <w:tcPr>
            <w:tcW w:w="3485" w:type="dxa"/>
            <w:shd w:val="clear" w:color="auto" w:fill="ECECEC"/>
            <w:vAlign w:val="center"/>
          </w:tcPr>
          <w:p w14:paraId="5EC525AC" w14:textId="77777777" w:rsidR="00B20CFD" w:rsidRPr="00705CD1" w:rsidRDefault="00B20CFD" w:rsidP="00317F4B">
            <w:pPr>
              <w:spacing w:before="0"/>
              <w:rPr>
                <w:b/>
                <w:bCs/>
              </w:rPr>
            </w:pPr>
            <w:r w:rsidRPr="00705CD1">
              <w:rPr>
                <w:b/>
                <w:bCs/>
              </w:rPr>
              <w:t>Name</w:t>
            </w:r>
          </w:p>
        </w:tc>
        <w:tc>
          <w:tcPr>
            <w:tcW w:w="3490" w:type="dxa"/>
            <w:vAlign w:val="center"/>
          </w:tcPr>
          <w:p w14:paraId="3CD8C8AA" w14:textId="09FA34B8" w:rsidR="00B20CFD" w:rsidRDefault="00B20CFD" w:rsidP="00317F4B">
            <w:pPr>
              <w:spacing w:before="0"/>
            </w:pPr>
          </w:p>
        </w:tc>
        <w:tc>
          <w:tcPr>
            <w:tcW w:w="3489" w:type="dxa"/>
            <w:shd w:val="clear" w:color="auto" w:fill="ECECEC"/>
            <w:vAlign w:val="center"/>
          </w:tcPr>
          <w:p w14:paraId="494E4299" w14:textId="77777777" w:rsidR="00B20CFD" w:rsidRPr="00705CD1" w:rsidRDefault="00B20CFD" w:rsidP="00317F4B">
            <w:pPr>
              <w:spacing w:before="0"/>
              <w:rPr>
                <w:b/>
                <w:bCs/>
              </w:rPr>
            </w:pPr>
            <w:r w:rsidRPr="00705CD1">
              <w:rPr>
                <w:b/>
                <w:bCs/>
              </w:rPr>
              <w:t>Age</w:t>
            </w:r>
          </w:p>
        </w:tc>
        <w:tc>
          <w:tcPr>
            <w:tcW w:w="3489" w:type="dxa"/>
            <w:vAlign w:val="center"/>
          </w:tcPr>
          <w:p w14:paraId="6396E38B" w14:textId="23748CE7" w:rsidR="00B20CFD" w:rsidRDefault="00B20CFD" w:rsidP="00317F4B">
            <w:pPr>
              <w:spacing w:before="0"/>
            </w:pPr>
          </w:p>
        </w:tc>
      </w:tr>
      <w:tr w:rsidR="000E7902" w14:paraId="75C4383B" w14:textId="77777777" w:rsidTr="000E7902">
        <w:trPr>
          <w:trHeight w:val="425"/>
        </w:trPr>
        <w:tc>
          <w:tcPr>
            <w:tcW w:w="3485" w:type="dxa"/>
            <w:shd w:val="clear" w:color="auto" w:fill="ECECEC"/>
            <w:vAlign w:val="center"/>
          </w:tcPr>
          <w:p w14:paraId="250A40AE" w14:textId="77777777" w:rsidR="000E7902" w:rsidRPr="00705CD1" w:rsidRDefault="000E7902" w:rsidP="00317F4B">
            <w:pPr>
              <w:spacing w:before="0"/>
              <w:rPr>
                <w:b/>
                <w:bCs/>
              </w:rPr>
            </w:pPr>
            <w:r w:rsidRPr="00705CD1">
              <w:rPr>
                <w:b/>
                <w:bCs/>
              </w:rPr>
              <w:lastRenderedPageBreak/>
              <w:t>Position (if staff)</w:t>
            </w:r>
          </w:p>
        </w:tc>
        <w:tc>
          <w:tcPr>
            <w:tcW w:w="3490" w:type="dxa"/>
            <w:vAlign w:val="center"/>
          </w:tcPr>
          <w:p w14:paraId="6CFC4619" w14:textId="71F026B7" w:rsidR="000E7902" w:rsidRDefault="000E7902" w:rsidP="00317F4B">
            <w:pPr>
              <w:spacing w:before="0"/>
            </w:pPr>
          </w:p>
        </w:tc>
        <w:tc>
          <w:tcPr>
            <w:tcW w:w="3489" w:type="dxa"/>
            <w:shd w:val="clear" w:color="auto" w:fill="F2F2F2" w:themeFill="background1" w:themeFillShade="F2"/>
            <w:vAlign w:val="center"/>
          </w:tcPr>
          <w:p w14:paraId="7A994BE0" w14:textId="6600D944" w:rsidR="000E7902" w:rsidRDefault="000E7902" w:rsidP="00317F4B">
            <w:pPr>
              <w:spacing w:before="0"/>
            </w:pPr>
            <w:r w:rsidRPr="00367C16">
              <w:rPr>
                <w:b/>
                <w:bCs/>
              </w:rPr>
              <w:t>School</w:t>
            </w:r>
          </w:p>
        </w:tc>
        <w:tc>
          <w:tcPr>
            <w:tcW w:w="3489" w:type="dxa"/>
            <w:vAlign w:val="center"/>
          </w:tcPr>
          <w:p w14:paraId="251A1C81" w14:textId="6D5896AD" w:rsidR="000E7902" w:rsidRDefault="000E7902" w:rsidP="00317F4B">
            <w:pPr>
              <w:spacing w:before="0"/>
            </w:pPr>
          </w:p>
        </w:tc>
      </w:tr>
      <w:tr w:rsidR="00B20CFD" w14:paraId="4DBC62A5" w14:textId="77777777" w:rsidTr="00367C16">
        <w:trPr>
          <w:trHeight w:val="1077"/>
        </w:trPr>
        <w:tc>
          <w:tcPr>
            <w:tcW w:w="6975" w:type="dxa"/>
            <w:gridSpan w:val="2"/>
            <w:shd w:val="clear" w:color="auto" w:fill="ECECEC"/>
            <w:vAlign w:val="center"/>
          </w:tcPr>
          <w:p w14:paraId="57303AEE" w14:textId="77777777" w:rsidR="00B20CFD" w:rsidRPr="00705CD1" w:rsidRDefault="00B20CFD" w:rsidP="00317F4B">
            <w:pPr>
              <w:spacing w:before="0"/>
              <w:rPr>
                <w:b/>
                <w:bCs/>
              </w:rPr>
            </w:pPr>
            <w:r w:rsidRPr="00705CD1">
              <w:rPr>
                <w:b/>
                <w:bCs/>
              </w:rPr>
              <w:t>Address</w:t>
            </w:r>
          </w:p>
        </w:tc>
        <w:tc>
          <w:tcPr>
            <w:tcW w:w="6978" w:type="dxa"/>
            <w:gridSpan w:val="2"/>
            <w:vAlign w:val="center"/>
          </w:tcPr>
          <w:p w14:paraId="03AE388E" w14:textId="7AC0F2D1" w:rsidR="00B20CFD" w:rsidRDefault="00B20CFD" w:rsidP="00317F4B">
            <w:pPr>
              <w:spacing w:before="0"/>
            </w:pPr>
          </w:p>
        </w:tc>
      </w:tr>
    </w:tbl>
    <w:p w14:paraId="4F214395" w14:textId="3FCBC06B" w:rsidR="00317F4B" w:rsidRDefault="00317F4B" w:rsidP="00317F4B">
      <w:pPr>
        <w:rPr>
          <w:b/>
          <w:sz w:val="2"/>
        </w:rPr>
      </w:pPr>
    </w:p>
    <w:p w14:paraId="06A19A8C" w14:textId="77777777" w:rsidR="00317F4B" w:rsidRPr="00CD318F" w:rsidRDefault="00317F4B" w:rsidP="00317F4B">
      <w:pPr>
        <w:rPr>
          <w:b/>
          <w:sz w:val="2"/>
        </w:rPr>
      </w:pPr>
    </w:p>
    <w:tbl>
      <w:tblPr>
        <w:tblStyle w:val="TableGrid"/>
        <w:tblW w:w="0" w:type="auto"/>
        <w:jc w:val="center"/>
        <w:tblLook w:val="04A0" w:firstRow="1" w:lastRow="0" w:firstColumn="1" w:lastColumn="0" w:noHBand="0" w:noVBand="1"/>
      </w:tblPr>
      <w:tblGrid>
        <w:gridCol w:w="3282"/>
        <w:gridCol w:w="10666"/>
      </w:tblGrid>
      <w:tr w:rsidR="00317F4B" w:rsidRPr="00FA7AD0" w14:paraId="5FF08516" w14:textId="77777777" w:rsidTr="00317F4B">
        <w:trPr>
          <w:trHeight w:val="288"/>
          <w:jc w:val="center"/>
        </w:trPr>
        <w:tc>
          <w:tcPr>
            <w:tcW w:w="15304" w:type="dxa"/>
            <w:gridSpan w:val="2"/>
            <w:shd w:val="clear" w:color="auto" w:fill="041E42" w:themeFill="accent2"/>
            <w:vAlign w:val="center"/>
          </w:tcPr>
          <w:p w14:paraId="4A2A9DB2" w14:textId="77777777" w:rsidR="00317F4B" w:rsidRPr="00FA7AD0" w:rsidRDefault="00317F4B" w:rsidP="00317F4B">
            <w:pPr>
              <w:spacing w:before="0" w:line="320" w:lineRule="exact"/>
              <w:jc w:val="center"/>
              <w:rPr>
                <w:b/>
                <w:color w:val="FFFFFF" w:themeColor="background1"/>
              </w:rPr>
            </w:pPr>
            <w:r w:rsidRPr="00FA7AD0">
              <w:rPr>
                <w:b/>
                <w:color w:val="FFFFFF" w:themeColor="background1"/>
              </w:rPr>
              <w:t>Incident details</w:t>
            </w:r>
          </w:p>
        </w:tc>
      </w:tr>
      <w:tr w:rsidR="00317F4B" w14:paraId="2EE044F0" w14:textId="77777777" w:rsidTr="00B20CFD">
        <w:trPr>
          <w:trHeight w:val="919"/>
          <w:jc w:val="center"/>
        </w:trPr>
        <w:tc>
          <w:tcPr>
            <w:tcW w:w="3510" w:type="dxa"/>
            <w:shd w:val="clear" w:color="auto" w:fill="ECECEC"/>
            <w:vAlign w:val="center"/>
          </w:tcPr>
          <w:p w14:paraId="292E8B83" w14:textId="0254936C" w:rsidR="00317F4B" w:rsidRPr="00B20CFD" w:rsidRDefault="00317F4B" w:rsidP="00317F4B">
            <w:pPr>
              <w:spacing w:before="0"/>
              <w:rPr>
                <w:b/>
                <w:bCs/>
              </w:rPr>
            </w:pPr>
            <w:r w:rsidRPr="00B20CFD">
              <w:rPr>
                <w:b/>
                <w:bCs/>
              </w:rPr>
              <w:t>Time and date of incident</w:t>
            </w:r>
          </w:p>
        </w:tc>
        <w:tc>
          <w:tcPr>
            <w:tcW w:w="11794" w:type="dxa"/>
          </w:tcPr>
          <w:p w14:paraId="79AAF75B" w14:textId="77777777" w:rsidR="00317F4B" w:rsidRDefault="00317F4B" w:rsidP="00317F4B">
            <w:pPr>
              <w:spacing w:before="0" w:line="320" w:lineRule="exact"/>
              <w:rPr>
                <w:b/>
              </w:rPr>
            </w:pPr>
          </w:p>
        </w:tc>
      </w:tr>
      <w:tr w:rsidR="00317F4B" w14:paraId="72F0F043" w14:textId="77777777" w:rsidTr="00B20CFD">
        <w:trPr>
          <w:trHeight w:val="1069"/>
          <w:jc w:val="center"/>
        </w:trPr>
        <w:tc>
          <w:tcPr>
            <w:tcW w:w="3510" w:type="dxa"/>
            <w:shd w:val="clear" w:color="auto" w:fill="ECECEC"/>
            <w:vAlign w:val="center"/>
          </w:tcPr>
          <w:p w14:paraId="6CC16DCC" w14:textId="01A83B8E" w:rsidR="00317F4B" w:rsidRPr="00B20CFD" w:rsidRDefault="00317F4B" w:rsidP="00317F4B">
            <w:pPr>
              <w:spacing w:before="0"/>
              <w:rPr>
                <w:b/>
                <w:bCs/>
              </w:rPr>
            </w:pPr>
            <w:r w:rsidRPr="00B20CFD">
              <w:rPr>
                <w:b/>
                <w:bCs/>
              </w:rPr>
              <w:t>Type of incident</w:t>
            </w:r>
          </w:p>
        </w:tc>
        <w:tc>
          <w:tcPr>
            <w:tcW w:w="11794" w:type="dxa"/>
          </w:tcPr>
          <w:p w14:paraId="539E174E" w14:textId="3DFBAFE7" w:rsidR="00317F4B" w:rsidRPr="00991687" w:rsidRDefault="00317F4B" w:rsidP="00317F4B">
            <w:pPr>
              <w:spacing w:before="0" w:line="320" w:lineRule="exact"/>
              <w:rPr>
                <w:b/>
                <w:bCs/>
              </w:rPr>
            </w:pPr>
            <w:r w:rsidRPr="00317F4B">
              <w:rPr>
                <w:b/>
                <w:bCs/>
                <w:shd w:val="clear" w:color="auto" w:fill="ECECEC" w:themeFill="background2"/>
              </w:rPr>
              <w:t xml:space="preserve">[Identify the type of incident, </w:t>
            </w:r>
            <w:r w:rsidR="000E7902" w:rsidRPr="00317F4B">
              <w:rPr>
                <w:b/>
                <w:bCs/>
                <w:shd w:val="clear" w:color="auto" w:fill="ECECEC" w:themeFill="background2"/>
              </w:rPr>
              <w:t>e.g.,</w:t>
            </w:r>
            <w:r w:rsidRPr="00317F4B">
              <w:rPr>
                <w:b/>
                <w:bCs/>
                <w:shd w:val="clear" w:color="auto" w:fill="ECECEC" w:themeFill="background2"/>
              </w:rPr>
              <w:t xml:space="preserve"> trespassing, assault.]</w:t>
            </w:r>
          </w:p>
        </w:tc>
      </w:tr>
      <w:tr w:rsidR="00317F4B" w14:paraId="3027FB3B" w14:textId="77777777" w:rsidTr="00B20CFD">
        <w:trPr>
          <w:trHeight w:val="906"/>
          <w:jc w:val="center"/>
        </w:trPr>
        <w:tc>
          <w:tcPr>
            <w:tcW w:w="3510" w:type="dxa"/>
            <w:shd w:val="clear" w:color="auto" w:fill="ECECEC"/>
            <w:vAlign w:val="center"/>
          </w:tcPr>
          <w:p w14:paraId="203E2DE2" w14:textId="042FB470" w:rsidR="00317F4B" w:rsidRPr="00B20CFD" w:rsidRDefault="00317F4B" w:rsidP="00317F4B">
            <w:pPr>
              <w:spacing w:before="0"/>
              <w:rPr>
                <w:b/>
                <w:bCs/>
              </w:rPr>
            </w:pPr>
            <w:r w:rsidRPr="00B20CFD">
              <w:rPr>
                <w:b/>
                <w:bCs/>
              </w:rPr>
              <w:t>Location of incident</w:t>
            </w:r>
          </w:p>
        </w:tc>
        <w:tc>
          <w:tcPr>
            <w:tcW w:w="11794" w:type="dxa"/>
          </w:tcPr>
          <w:p w14:paraId="0C72EE2D" w14:textId="77777777" w:rsidR="00317F4B" w:rsidRDefault="00317F4B" w:rsidP="00317F4B">
            <w:pPr>
              <w:spacing w:before="0" w:line="320" w:lineRule="exact"/>
              <w:rPr>
                <w:b/>
              </w:rPr>
            </w:pPr>
          </w:p>
        </w:tc>
      </w:tr>
      <w:tr w:rsidR="00317F4B" w14:paraId="412FBF3D" w14:textId="77777777" w:rsidTr="00B20CFD">
        <w:trPr>
          <w:trHeight w:val="1967"/>
          <w:jc w:val="center"/>
        </w:trPr>
        <w:tc>
          <w:tcPr>
            <w:tcW w:w="3510" w:type="dxa"/>
            <w:shd w:val="clear" w:color="auto" w:fill="ECECEC"/>
            <w:vAlign w:val="center"/>
          </w:tcPr>
          <w:p w14:paraId="08DDD9D5" w14:textId="2334853D" w:rsidR="00317F4B" w:rsidRPr="00B20CFD" w:rsidRDefault="00317F4B" w:rsidP="00317F4B">
            <w:pPr>
              <w:spacing w:before="0"/>
              <w:rPr>
                <w:b/>
                <w:bCs/>
              </w:rPr>
            </w:pPr>
            <w:r w:rsidRPr="00B20CFD">
              <w:rPr>
                <w:b/>
                <w:bCs/>
              </w:rPr>
              <w:t>Description of incident</w:t>
            </w:r>
          </w:p>
        </w:tc>
        <w:tc>
          <w:tcPr>
            <w:tcW w:w="11794" w:type="dxa"/>
          </w:tcPr>
          <w:p w14:paraId="41FA7A39" w14:textId="77777777" w:rsidR="00317F4B" w:rsidRPr="00991687" w:rsidRDefault="00317F4B" w:rsidP="00317F4B">
            <w:pPr>
              <w:spacing w:before="0" w:line="320" w:lineRule="exact"/>
              <w:rPr>
                <w:b/>
                <w:bCs/>
              </w:rPr>
            </w:pPr>
            <w:r w:rsidRPr="00317F4B">
              <w:rPr>
                <w:b/>
                <w:bCs/>
                <w:shd w:val="clear" w:color="auto" w:fill="ECECEC" w:themeFill="background2"/>
              </w:rPr>
              <w:t>[Describe the incident, including events leading to it and who else was involved.]</w:t>
            </w:r>
          </w:p>
        </w:tc>
      </w:tr>
      <w:tr w:rsidR="00317F4B" w14:paraId="66B183DA" w14:textId="77777777" w:rsidTr="00B20CFD">
        <w:trPr>
          <w:trHeight w:val="1983"/>
          <w:jc w:val="center"/>
        </w:trPr>
        <w:tc>
          <w:tcPr>
            <w:tcW w:w="3510" w:type="dxa"/>
            <w:shd w:val="clear" w:color="auto" w:fill="ECECEC"/>
            <w:vAlign w:val="center"/>
          </w:tcPr>
          <w:p w14:paraId="5FC85B87" w14:textId="55FA107C" w:rsidR="00317F4B" w:rsidRPr="00B20CFD" w:rsidRDefault="00317F4B" w:rsidP="00317F4B">
            <w:pPr>
              <w:spacing w:before="0"/>
              <w:rPr>
                <w:b/>
                <w:bCs/>
              </w:rPr>
            </w:pPr>
            <w:r w:rsidRPr="00B20CFD">
              <w:rPr>
                <w:b/>
                <w:bCs/>
              </w:rPr>
              <w:lastRenderedPageBreak/>
              <w:t>Outcome</w:t>
            </w:r>
          </w:p>
        </w:tc>
        <w:tc>
          <w:tcPr>
            <w:tcW w:w="11794" w:type="dxa"/>
          </w:tcPr>
          <w:p w14:paraId="246C381D" w14:textId="27C8C7BD" w:rsidR="00317F4B" w:rsidRPr="00FA7AD0" w:rsidRDefault="00317F4B" w:rsidP="00317F4B">
            <w:pPr>
              <w:spacing w:before="0"/>
              <w:rPr>
                <w:b/>
                <w:bCs/>
              </w:rPr>
            </w:pPr>
            <w:r w:rsidRPr="00317F4B">
              <w:rPr>
                <w:b/>
                <w:bCs/>
                <w:shd w:val="clear" w:color="auto" w:fill="ECECEC" w:themeFill="background2"/>
              </w:rPr>
              <w:t xml:space="preserve">[Describe how the incident was resolved, </w:t>
            </w:r>
            <w:r w:rsidR="000E7902" w:rsidRPr="00317F4B">
              <w:rPr>
                <w:b/>
                <w:bCs/>
                <w:shd w:val="clear" w:color="auto" w:fill="ECECEC" w:themeFill="background2"/>
              </w:rPr>
              <w:t>e.g.,</w:t>
            </w:r>
            <w:r w:rsidRPr="00317F4B">
              <w:rPr>
                <w:b/>
                <w:bCs/>
                <w:shd w:val="clear" w:color="auto" w:fill="ECECEC" w:themeFill="background2"/>
              </w:rPr>
              <w:t xml:space="preserve"> whether police were called, parents were contacted.]</w:t>
            </w:r>
          </w:p>
        </w:tc>
      </w:tr>
    </w:tbl>
    <w:p w14:paraId="4C37E272" w14:textId="11B467C2" w:rsidR="00705CD1" w:rsidRPr="001716C2" w:rsidRDefault="00705CD1" w:rsidP="007629D4">
      <w:bookmarkStart w:id="19" w:name="AppendixTitle3"/>
      <w:bookmarkEnd w:id="19"/>
    </w:p>
    <w:sectPr w:rsidR="00705CD1" w:rsidRPr="001716C2" w:rsidSect="00317F4B">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B09D0" w14:textId="77777777" w:rsidR="004E006B" w:rsidRDefault="004E006B" w:rsidP="00AD4155">
      <w:r>
        <w:separator/>
      </w:r>
    </w:p>
  </w:endnote>
  <w:endnote w:type="continuationSeparator" w:id="0">
    <w:p w14:paraId="281354DE" w14:textId="77777777" w:rsidR="004E006B" w:rsidRDefault="004E006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A1F8EDA-3CB0-40DD-BD34-0A86DBD10D8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6801" w14:textId="77777777" w:rsidR="004E006B" w:rsidRDefault="004E006B" w:rsidP="00AD4155">
      <w:r>
        <w:separator/>
      </w:r>
    </w:p>
  </w:footnote>
  <w:footnote w:type="continuationSeparator" w:id="0">
    <w:p w14:paraId="5E0BBCD4" w14:textId="77777777" w:rsidR="004E006B" w:rsidRDefault="004E006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FDF"/>
    <w:multiLevelType w:val="hybridMultilevel"/>
    <w:tmpl w:val="89A29EE0"/>
    <w:lvl w:ilvl="0" w:tplc="08090001">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22386"/>
    <w:multiLevelType w:val="hybridMultilevel"/>
    <w:tmpl w:val="0EC8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71B3BF1"/>
    <w:multiLevelType w:val="hybridMultilevel"/>
    <w:tmpl w:val="A57A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B21D0"/>
    <w:multiLevelType w:val="hybridMultilevel"/>
    <w:tmpl w:val="D874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E3091"/>
    <w:multiLevelType w:val="hybridMultilevel"/>
    <w:tmpl w:val="B598FE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F779DE"/>
    <w:multiLevelType w:val="hybridMultilevel"/>
    <w:tmpl w:val="3A34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070B1"/>
    <w:multiLevelType w:val="hybridMultilevel"/>
    <w:tmpl w:val="03D8B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97278"/>
    <w:multiLevelType w:val="hybridMultilevel"/>
    <w:tmpl w:val="6B62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93DFE"/>
    <w:multiLevelType w:val="hybridMultilevel"/>
    <w:tmpl w:val="146C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E7EC8"/>
    <w:multiLevelType w:val="hybridMultilevel"/>
    <w:tmpl w:val="A492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8C792E"/>
    <w:multiLevelType w:val="hybridMultilevel"/>
    <w:tmpl w:val="3ECC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E5DF7"/>
    <w:multiLevelType w:val="hybridMultilevel"/>
    <w:tmpl w:val="2900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821C5"/>
    <w:multiLevelType w:val="hybridMultilevel"/>
    <w:tmpl w:val="7F8C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10BD1"/>
    <w:multiLevelType w:val="hybridMultilevel"/>
    <w:tmpl w:val="2744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E58D0"/>
    <w:multiLevelType w:val="hybridMultilevel"/>
    <w:tmpl w:val="F0A4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A6516"/>
    <w:multiLevelType w:val="hybridMultilevel"/>
    <w:tmpl w:val="6D582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8C22A1"/>
    <w:multiLevelType w:val="multilevel"/>
    <w:tmpl w:val="7C621AEA"/>
    <w:numStyleLink w:val="Style1"/>
  </w:abstractNum>
  <w:abstractNum w:abstractNumId="20" w15:restartNumberingAfterBreak="0">
    <w:nsid w:val="49381BA2"/>
    <w:multiLevelType w:val="hybridMultilevel"/>
    <w:tmpl w:val="73E6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2F1EE6"/>
    <w:multiLevelType w:val="hybridMultilevel"/>
    <w:tmpl w:val="D9123C58"/>
    <w:lvl w:ilvl="0" w:tplc="4AF4D7A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A900805"/>
    <w:multiLevelType w:val="hybridMultilevel"/>
    <w:tmpl w:val="B296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F6CFA"/>
    <w:multiLevelType w:val="hybridMultilevel"/>
    <w:tmpl w:val="D16CA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407888"/>
    <w:multiLevelType w:val="hybridMultilevel"/>
    <w:tmpl w:val="FB7088F0"/>
    <w:lvl w:ilvl="0" w:tplc="EE20F866">
      <w:start w:val="1"/>
      <w:numFmt w:val="decimal"/>
      <w:pStyle w:val="Heading10"/>
      <w:lvlText w:val="%1."/>
      <w:lvlJc w:val="left"/>
      <w:pPr>
        <w:ind w:left="360"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28" w15:restartNumberingAfterBreak="0">
    <w:nsid w:val="643109A4"/>
    <w:multiLevelType w:val="hybridMultilevel"/>
    <w:tmpl w:val="152E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C17089"/>
    <w:multiLevelType w:val="hybridMultilevel"/>
    <w:tmpl w:val="EB8A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B09195C"/>
    <w:multiLevelType w:val="hybridMultilevel"/>
    <w:tmpl w:val="0E48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4F4461"/>
    <w:multiLevelType w:val="hybridMultilevel"/>
    <w:tmpl w:val="260A9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13E1904"/>
    <w:multiLevelType w:val="hybridMultilevel"/>
    <w:tmpl w:val="B66A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508486">
    <w:abstractNumId w:val="31"/>
  </w:num>
  <w:num w:numId="2" w16cid:durableId="1304238873">
    <w:abstractNumId w:val="34"/>
  </w:num>
  <w:num w:numId="3" w16cid:durableId="957300128">
    <w:abstractNumId w:val="21"/>
  </w:num>
  <w:num w:numId="4" w16cid:durableId="443117238">
    <w:abstractNumId w:val="2"/>
  </w:num>
  <w:num w:numId="5" w16cid:durableId="567347670">
    <w:abstractNumId w:val="24"/>
  </w:num>
  <w:num w:numId="6" w16cid:durableId="1649283928">
    <w:abstractNumId w:val="29"/>
  </w:num>
  <w:num w:numId="7" w16cid:durableId="977028601">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110853322">
    <w:abstractNumId w:val="23"/>
  </w:num>
  <w:num w:numId="9" w16cid:durableId="1391658130">
    <w:abstractNumId w:val="27"/>
  </w:num>
  <w:num w:numId="10" w16cid:durableId="767966845">
    <w:abstractNumId w:val="8"/>
  </w:num>
  <w:num w:numId="11" w16cid:durableId="2065519053">
    <w:abstractNumId w:val="9"/>
  </w:num>
  <w:num w:numId="12" w16cid:durableId="1942566891">
    <w:abstractNumId w:val="22"/>
  </w:num>
  <w:num w:numId="13" w16cid:durableId="363138180">
    <w:abstractNumId w:val="30"/>
  </w:num>
  <w:num w:numId="14" w16cid:durableId="1208565467">
    <w:abstractNumId w:val="28"/>
  </w:num>
  <w:num w:numId="15" w16cid:durableId="1881357074">
    <w:abstractNumId w:val="4"/>
  </w:num>
  <w:num w:numId="16" w16cid:durableId="1608082704">
    <w:abstractNumId w:val="35"/>
  </w:num>
  <w:num w:numId="17" w16cid:durableId="1081558538">
    <w:abstractNumId w:val="32"/>
  </w:num>
  <w:num w:numId="18" w16cid:durableId="699166527">
    <w:abstractNumId w:val="10"/>
  </w:num>
  <w:num w:numId="19" w16cid:durableId="402725859">
    <w:abstractNumId w:val="1"/>
  </w:num>
  <w:num w:numId="20" w16cid:durableId="1665351167">
    <w:abstractNumId w:val="17"/>
  </w:num>
  <w:num w:numId="21" w16cid:durableId="392047966">
    <w:abstractNumId w:val="11"/>
  </w:num>
  <w:num w:numId="22" w16cid:durableId="2000838466">
    <w:abstractNumId w:val="6"/>
  </w:num>
  <w:num w:numId="23" w16cid:durableId="5636118">
    <w:abstractNumId w:val="16"/>
  </w:num>
  <w:num w:numId="24" w16cid:durableId="1752894301">
    <w:abstractNumId w:val="13"/>
  </w:num>
  <w:num w:numId="25" w16cid:durableId="832064084">
    <w:abstractNumId w:val="15"/>
  </w:num>
  <w:num w:numId="26" w16cid:durableId="1140028786">
    <w:abstractNumId w:val="19"/>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674920063">
    <w:abstractNumId w:val="19"/>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1032192544">
    <w:abstractNumId w:val="19"/>
    <w:lvlOverride w:ilvl="0">
      <w:startOverride w:val="1"/>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num>
  <w:num w:numId="29" w16cid:durableId="1849756428">
    <w:abstractNumId w:val="27"/>
    <w:lvlOverride w:ilvl="0">
      <w:startOverride w:val="1"/>
    </w:lvlOverride>
  </w:num>
  <w:num w:numId="30" w16cid:durableId="1486437844">
    <w:abstractNumId w:val="25"/>
  </w:num>
  <w:num w:numId="31" w16cid:durableId="436407667">
    <w:abstractNumId w:val="3"/>
  </w:num>
  <w:num w:numId="32" w16cid:durableId="1973516466">
    <w:abstractNumId w:val="26"/>
  </w:num>
  <w:num w:numId="33" w16cid:durableId="140077062">
    <w:abstractNumId w:val="33"/>
  </w:num>
  <w:num w:numId="34" w16cid:durableId="347635484">
    <w:abstractNumId w:val="12"/>
  </w:num>
  <w:num w:numId="35" w16cid:durableId="1026254994">
    <w:abstractNumId w:val="18"/>
  </w:num>
  <w:num w:numId="36" w16cid:durableId="1450471180">
    <w:abstractNumId w:val="5"/>
  </w:num>
  <w:num w:numId="37" w16cid:durableId="978535823">
    <w:abstractNumId w:val="20"/>
  </w:num>
  <w:num w:numId="38" w16cid:durableId="475873620">
    <w:abstractNumId w:val="0"/>
  </w:num>
  <w:num w:numId="39" w16cid:durableId="880365770">
    <w:abstractNumId w:val="7"/>
  </w:num>
  <w:num w:numId="40" w16cid:durableId="4202927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6F90"/>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1316"/>
    <w:rsid w:val="000624B2"/>
    <w:rsid w:val="00063244"/>
    <w:rsid w:val="00065C6B"/>
    <w:rsid w:val="000717B5"/>
    <w:rsid w:val="00074C8C"/>
    <w:rsid w:val="00080091"/>
    <w:rsid w:val="00080783"/>
    <w:rsid w:val="00082668"/>
    <w:rsid w:val="00087B46"/>
    <w:rsid w:val="00087F57"/>
    <w:rsid w:val="000901A2"/>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2BC"/>
    <w:rsid w:val="000B44E5"/>
    <w:rsid w:val="000B4624"/>
    <w:rsid w:val="000B46CC"/>
    <w:rsid w:val="000B4CAC"/>
    <w:rsid w:val="000B7B80"/>
    <w:rsid w:val="000C061E"/>
    <w:rsid w:val="000C0733"/>
    <w:rsid w:val="000C184B"/>
    <w:rsid w:val="000C26FC"/>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E7902"/>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3F42"/>
    <w:rsid w:val="00164909"/>
    <w:rsid w:val="00166C2A"/>
    <w:rsid w:val="00166F67"/>
    <w:rsid w:val="0016765F"/>
    <w:rsid w:val="0017087A"/>
    <w:rsid w:val="001708B8"/>
    <w:rsid w:val="001709BB"/>
    <w:rsid w:val="00171113"/>
    <w:rsid w:val="001716C2"/>
    <w:rsid w:val="00171D78"/>
    <w:rsid w:val="0017622A"/>
    <w:rsid w:val="001769DF"/>
    <w:rsid w:val="00180455"/>
    <w:rsid w:val="001816F5"/>
    <w:rsid w:val="00181BE5"/>
    <w:rsid w:val="00182077"/>
    <w:rsid w:val="00182759"/>
    <w:rsid w:val="00183BDD"/>
    <w:rsid w:val="00186497"/>
    <w:rsid w:val="00191960"/>
    <w:rsid w:val="00191CCB"/>
    <w:rsid w:val="001920EE"/>
    <w:rsid w:val="00193E92"/>
    <w:rsid w:val="00194662"/>
    <w:rsid w:val="00196AEB"/>
    <w:rsid w:val="0019777A"/>
    <w:rsid w:val="001977AF"/>
    <w:rsid w:val="001A0771"/>
    <w:rsid w:val="001A18B6"/>
    <w:rsid w:val="001A1AF6"/>
    <w:rsid w:val="001A26D0"/>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2425"/>
    <w:rsid w:val="001E28FC"/>
    <w:rsid w:val="001E39B5"/>
    <w:rsid w:val="001E408F"/>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37E"/>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37B"/>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17F4B"/>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67C16"/>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7BC"/>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3A24"/>
    <w:rsid w:val="003B5119"/>
    <w:rsid w:val="003B628D"/>
    <w:rsid w:val="003B7AAC"/>
    <w:rsid w:val="003C0592"/>
    <w:rsid w:val="003C170E"/>
    <w:rsid w:val="003C35A4"/>
    <w:rsid w:val="003C3C79"/>
    <w:rsid w:val="003C3DFF"/>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2F1"/>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3FD2"/>
    <w:rsid w:val="0043460F"/>
    <w:rsid w:val="0043497B"/>
    <w:rsid w:val="004354E8"/>
    <w:rsid w:val="00437BBD"/>
    <w:rsid w:val="00440BA4"/>
    <w:rsid w:val="00441812"/>
    <w:rsid w:val="00441947"/>
    <w:rsid w:val="00442240"/>
    <w:rsid w:val="0044236B"/>
    <w:rsid w:val="00443D77"/>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089D"/>
    <w:rsid w:val="004720FB"/>
    <w:rsid w:val="004721B9"/>
    <w:rsid w:val="00472C4A"/>
    <w:rsid w:val="00472C64"/>
    <w:rsid w:val="004749B4"/>
    <w:rsid w:val="00475044"/>
    <w:rsid w:val="00475327"/>
    <w:rsid w:val="00475594"/>
    <w:rsid w:val="00480C32"/>
    <w:rsid w:val="004810C1"/>
    <w:rsid w:val="00482C00"/>
    <w:rsid w:val="00483FE0"/>
    <w:rsid w:val="004843E1"/>
    <w:rsid w:val="0048631B"/>
    <w:rsid w:val="00487590"/>
    <w:rsid w:val="00490625"/>
    <w:rsid w:val="00491F60"/>
    <w:rsid w:val="00494758"/>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06B"/>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A7D44"/>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27F88"/>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4C27"/>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6F41"/>
    <w:rsid w:val="0068728F"/>
    <w:rsid w:val="00690EE4"/>
    <w:rsid w:val="00691E7A"/>
    <w:rsid w:val="006951E5"/>
    <w:rsid w:val="00697536"/>
    <w:rsid w:val="00697F9F"/>
    <w:rsid w:val="006A0060"/>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5CD1"/>
    <w:rsid w:val="00706B0C"/>
    <w:rsid w:val="00706F04"/>
    <w:rsid w:val="0071279C"/>
    <w:rsid w:val="00713C7B"/>
    <w:rsid w:val="00714C42"/>
    <w:rsid w:val="007151DC"/>
    <w:rsid w:val="007155FE"/>
    <w:rsid w:val="00715759"/>
    <w:rsid w:val="007169F5"/>
    <w:rsid w:val="00720933"/>
    <w:rsid w:val="007211A0"/>
    <w:rsid w:val="00721934"/>
    <w:rsid w:val="00721E47"/>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29D4"/>
    <w:rsid w:val="00763F46"/>
    <w:rsid w:val="00764665"/>
    <w:rsid w:val="00764E0C"/>
    <w:rsid w:val="00764EBB"/>
    <w:rsid w:val="00765EA1"/>
    <w:rsid w:val="0076600A"/>
    <w:rsid w:val="00766C6A"/>
    <w:rsid w:val="00766EF5"/>
    <w:rsid w:val="007717B2"/>
    <w:rsid w:val="007728CF"/>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82B"/>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341D"/>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972"/>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095"/>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976D9"/>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78D"/>
    <w:rsid w:val="008F7925"/>
    <w:rsid w:val="009003CE"/>
    <w:rsid w:val="00900D57"/>
    <w:rsid w:val="00904D51"/>
    <w:rsid w:val="0090533C"/>
    <w:rsid w:val="00905E36"/>
    <w:rsid w:val="00906D77"/>
    <w:rsid w:val="00911CD5"/>
    <w:rsid w:val="00912426"/>
    <w:rsid w:val="00913CB1"/>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1A8"/>
    <w:rsid w:val="00933FDD"/>
    <w:rsid w:val="00935945"/>
    <w:rsid w:val="00936BF5"/>
    <w:rsid w:val="0094103E"/>
    <w:rsid w:val="009414AB"/>
    <w:rsid w:val="0094195E"/>
    <w:rsid w:val="00943A32"/>
    <w:rsid w:val="009442B9"/>
    <w:rsid w:val="00945307"/>
    <w:rsid w:val="009456B7"/>
    <w:rsid w:val="00945961"/>
    <w:rsid w:val="00945D10"/>
    <w:rsid w:val="009475B4"/>
    <w:rsid w:val="00947A2A"/>
    <w:rsid w:val="0095110D"/>
    <w:rsid w:val="0095175C"/>
    <w:rsid w:val="00951EAF"/>
    <w:rsid w:val="0095285E"/>
    <w:rsid w:val="00952DFC"/>
    <w:rsid w:val="009530AA"/>
    <w:rsid w:val="00953821"/>
    <w:rsid w:val="00956989"/>
    <w:rsid w:val="0096000D"/>
    <w:rsid w:val="00960197"/>
    <w:rsid w:val="00963B18"/>
    <w:rsid w:val="00964505"/>
    <w:rsid w:val="00964916"/>
    <w:rsid w:val="00964BB2"/>
    <w:rsid w:val="00965A1D"/>
    <w:rsid w:val="00965E82"/>
    <w:rsid w:val="009669FE"/>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31FF"/>
    <w:rsid w:val="009A4A9C"/>
    <w:rsid w:val="009A4F5C"/>
    <w:rsid w:val="009A5551"/>
    <w:rsid w:val="009A5FAB"/>
    <w:rsid w:val="009B3E6F"/>
    <w:rsid w:val="009B4985"/>
    <w:rsid w:val="009B4F7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4C82"/>
    <w:rsid w:val="009E5DCD"/>
    <w:rsid w:val="009F0D88"/>
    <w:rsid w:val="009F0EF7"/>
    <w:rsid w:val="009F1103"/>
    <w:rsid w:val="009F3A48"/>
    <w:rsid w:val="009F5952"/>
    <w:rsid w:val="009F5AFC"/>
    <w:rsid w:val="00A00AD2"/>
    <w:rsid w:val="00A00DC9"/>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3795C"/>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048F"/>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59C2"/>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BBC"/>
    <w:rsid w:val="00B03768"/>
    <w:rsid w:val="00B04553"/>
    <w:rsid w:val="00B050F4"/>
    <w:rsid w:val="00B0737B"/>
    <w:rsid w:val="00B0768B"/>
    <w:rsid w:val="00B07A3B"/>
    <w:rsid w:val="00B07F83"/>
    <w:rsid w:val="00B105B5"/>
    <w:rsid w:val="00B10C3A"/>
    <w:rsid w:val="00B11932"/>
    <w:rsid w:val="00B11D08"/>
    <w:rsid w:val="00B14D90"/>
    <w:rsid w:val="00B15432"/>
    <w:rsid w:val="00B15E10"/>
    <w:rsid w:val="00B16058"/>
    <w:rsid w:val="00B1714E"/>
    <w:rsid w:val="00B173C9"/>
    <w:rsid w:val="00B204D1"/>
    <w:rsid w:val="00B20CFD"/>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159F"/>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4107"/>
    <w:rsid w:val="00BD56C4"/>
    <w:rsid w:val="00BD5BC7"/>
    <w:rsid w:val="00BD69AF"/>
    <w:rsid w:val="00BD7DD3"/>
    <w:rsid w:val="00BE318E"/>
    <w:rsid w:val="00BE4B6D"/>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C84"/>
    <w:rsid w:val="00C04D41"/>
    <w:rsid w:val="00C04D58"/>
    <w:rsid w:val="00C0552D"/>
    <w:rsid w:val="00C06610"/>
    <w:rsid w:val="00C07CC1"/>
    <w:rsid w:val="00C10CF9"/>
    <w:rsid w:val="00C10E51"/>
    <w:rsid w:val="00C11EE0"/>
    <w:rsid w:val="00C137C5"/>
    <w:rsid w:val="00C13CA0"/>
    <w:rsid w:val="00C174AD"/>
    <w:rsid w:val="00C216B4"/>
    <w:rsid w:val="00C2487B"/>
    <w:rsid w:val="00C24AC9"/>
    <w:rsid w:val="00C25C47"/>
    <w:rsid w:val="00C25CDC"/>
    <w:rsid w:val="00C25D1F"/>
    <w:rsid w:val="00C2612C"/>
    <w:rsid w:val="00C26F48"/>
    <w:rsid w:val="00C275E2"/>
    <w:rsid w:val="00C31BBE"/>
    <w:rsid w:val="00C3554B"/>
    <w:rsid w:val="00C3581B"/>
    <w:rsid w:val="00C403A1"/>
    <w:rsid w:val="00C40B63"/>
    <w:rsid w:val="00C40B7C"/>
    <w:rsid w:val="00C411B8"/>
    <w:rsid w:val="00C4505C"/>
    <w:rsid w:val="00C450CA"/>
    <w:rsid w:val="00C50E27"/>
    <w:rsid w:val="00C514CC"/>
    <w:rsid w:val="00C51A46"/>
    <w:rsid w:val="00C5201C"/>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43C0"/>
    <w:rsid w:val="00D16710"/>
    <w:rsid w:val="00D16E5F"/>
    <w:rsid w:val="00D17D13"/>
    <w:rsid w:val="00D17D8E"/>
    <w:rsid w:val="00D21F6B"/>
    <w:rsid w:val="00D24378"/>
    <w:rsid w:val="00D244CB"/>
    <w:rsid w:val="00D24726"/>
    <w:rsid w:val="00D24B9A"/>
    <w:rsid w:val="00D2609F"/>
    <w:rsid w:val="00D27985"/>
    <w:rsid w:val="00D30764"/>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A89"/>
    <w:rsid w:val="00D52F88"/>
    <w:rsid w:val="00D53967"/>
    <w:rsid w:val="00D540A7"/>
    <w:rsid w:val="00D55C4F"/>
    <w:rsid w:val="00D57214"/>
    <w:rsid w:val="00D57A61"/>
    <w:rsid w:val="00D6119F"/>
    <w:rsid w:val="00D614D9"/>
    <w:rsid w:val="00D62DC7"/>
    <w:rsid w:val="00D66032"/>
    <w:rsid w:val="00D673EF"/>
    <w:rsid w:val="00D70413"/>
    <w:rsid w:val="00D71EFE"/>
    <w:rsid w:val="00D74056"/>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0661"/>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4932"/>
    <w:rsid w:val="00E250A6"/>
    <w:rsid w:val="00E2621F"/>
    <w:rsid w:val="00E3160D"/>
    <w:rsid w:val="00E33F11"/>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47E"/>
    <w:rsid w:val="00E539C8"/>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874D2"/>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606"/>
    <w:rsid w:val="00ED5994"/>
    <w:rsid w:val="00EE0A9A"/>
    <w:rsid w:val="00EE412A"/>
    <w:rsid w:val="00EE49C2"/>
    <w:rsid w:val="00EE5779"/>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4C75"/>
    <w:rsid w:val="00F17B92"/>
    <w:rsid w:val="00F20E45"/>
    <w:rsid w:val="00F21E78"/>
    <w:rsid w:val="00F22AFA"/>
    <w:rsid w:val="00F2328D"/>
    <w:rsid w:val="00F241CD"/>
    <w:rsid w:val="00F252B1"/>
    <w:rsid w:val="00F26F6A"/>
    <w:rsid w:val="00F27AC8"/>
    <w:rsid w:val="00F27F24"/>
    <w:rsid w:val="00F32AE4"/>
    <w:rsid w:val="00F3346F"/>
    <w:rsid w:val="00F3413A"/>
    <w:rsid w:val="00F34E4E"/>
    <w:rsid w:val="00F3505B"/>
    <w:rsid w:val="00F36C30"/>
    <w:rsid w:val="00F45733"/>
    <w:rsid w:val="00F45E9D"/>
    <w:rsid w:val="00F4758D"/>
    <w:rsid w:val="00F47DD1"/>
    <w:rsid w:val="00F51AE7"/>
    <w:rsid w:val="00F52BC4"/>
    <w:rsid w:val="00F53FE0"/>
    <w:rsid w:val="00F54992"/>
    <w:rsid w:val="00F5549C"/>
    <w:rsid w:val="00F564C3"/>
    <w:rsid w:val="00F56C01"/>
    <w:rsid w:val="00F573A0"/>
    <w:rsid w:val="00F57B98"/>
    <w:rsid w:val="00F57DAD"/>
    <w:rsid w:val="00F61A3E"/>
    <w:rsid w:val="00F61CA5"/>
    <w:rsid w:val="00F6355B"/>
    <w:rsid w:val="00F63563"/>
    <w:rsid w:val="00F64AB8"/>
    <w:rsid w:val="00F64C56"/>
    <w:rsid w:val="00F66397"/>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073"/>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33EF"/>
    <w:rsid w:val="00FD4016"/>
    <w:rsid w:val="00FD4096"/>
    <w:rsid w:val="00FD5D67"/>
    <w:rsid w:val="00FD6530"/>
    <w:rsid w:val="00FD6736"/>
    <w:rsid w:val="00FD67B7"/>
    <w:rsid w:val="00FD7D8C"/>
    <w:rsid w:val="00FE18A9"/>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63563"/>
    <w:pPr>
      <w:numPr>
        <w:numId w:val="9"/>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63563"/>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2671875">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31503075">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5</cp:revision>
  <cp:lastPrinted>2025-01-15T09:29:00Z</cp:lastPrinted>
  <dcterms:created xsi:type="dcterms:W3CDTF">2024-07-22T18:43:00Z</dcterms:created>
  <dcterms:modified xsi:type="dcterms:W3CDTF">2025-01-15T09:29:00Z</dcterms:modified>
</cp:coreProperties>
</file>