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8EDA" w14:textId="77777777" w:rsidR="00BE001A" w:rsidRDefault="003B132F">
      <w:pPr>
        <w:jc w:val="center"/>
        <w:rPr>
          <w:rFonts w:eastAsiaTheme="majorEastAsia" w:cs="Arial"/>
          <w:b/>
          <w:color w:val="FF6900"/>
          <w:sz w:val="72"/>
          <w:szCs w:val="72"/>
          <w:u w:val="single" w:color="FFD006"/>
          <w:lang w:eastAsia="ja-JP"/>
        </w:rPr>
      </w:pPr>
      <w:r>
        <w:rPr>
          <w:rFonts w:eastAsiaTheme="majorEastAsia" w:cs="Arial"/>
          <w:bCs/>
          <w:noProof/>
          <w:color w:val="FF6900"/>
          <w:sz w:val="72"/>
          <w:szCs w:val="72"/>
          <w:lang w:eastAsia="ja-JP"/>
        </w:rPr>
        <w:drawing>
          <wp:inline distT="0" distB="0" distL="0" distR="0" wp14:anchorId="424CBD2A" wp14:editId="1501C449">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64523688" w14:textId="77777777" w:rsidR="00BE001A" w:rsidRDefault="00BE001A">
      <w:pPr>
        <w:rPr>
          <w:rFonts w:eastAsiaTheme="majorEastAsia" w:cs="Arial"/>
          <w:color w:val="000000" w:themeColor="text1"/>
          <w:sz w:val="72"/>
          <w:szCs w:val="72"/>
          <w:lang w:eastAsia="ja-JP"/>
        </w:rPr>
      </w:pPr>
    </w:p>
    <w:p w14:paraId="4102EAA1" w14:textId="77777777" w:rsidR="00BE001A" w:rsidRDefault="003B132F">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Key Holder Policy</w:t>
      </w:r>
    </w:p>
    <w:p w14:paraId="27EFF98F" w14:textId="5512980A" w:rsidR="00BE001A" w:rsidRDefault="003B132F">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CC6AA6">
        <w:rPr>
          <w:rFonts w:eastAsiaTheme="majorEastAsia" w:cs="Arial"/>
          <w:color w:val="000000" w:themeColor="text1"/>
          <w:sz w:val="72"/>
          <w:szCs w:val="80"/>
          <w:lang w:val="en-US" w:eastAsia="ja-JP"/>
        </w:rPr>
        <w:t>ST5</w:t>
      </w:r>
    </w:p>
    <w:p w14:paraId="3C4598F9" w14:textId="77777777" w:rsidR="00BE001A" w:rsidRDefault="00BE001A">
      <w:pPr>
        <w:jc w:val="center"/>
        <w:rPr>
          <w:rFonts w:eastAsiaTheme="majorEastAsia" w:cs="Arial"/>
          <w:color w:val="000000" w:themeColor="text1"/>
          <w:sz w:val="72"/>
          <w:szCs w:val="80"/>
          <w:lang w:val="en-US" w:eastAsia="ja-JP"/>
        </w:rPr>
      </w:pPr>
    </w:p>
    <w:p w14:paraId="550A60DF" w14:textId="77777777" w:rsidR="00BE001A" w:rsidRDefault="00BE001A">
      <w:pPr>
        <w:rPr>
          <w:lang w:val="en-US" w:eastAsia="ja-JP"/>
        </w:rPr>
      </w:pPr>
    </w:p>
    <w:p w14:paraId="0A3331BE" w14:textId="77777777" w:rsidR="00BE001A" w:rsidRDefault="00BE001A">
      <w:pPr>
        <w:jc w:val="center"/>
        <w:rPr>
          <w:rFonts w:eastAsiaTheme="majorEastAsia" w:cs="Arial"/>
          <w:color w:val="848484" w:themeColor="accent1" w:themeShade="BF"/>
          <w:sz w:val="80"/>
          <w:szCs w:val="80"/>
          <w:lang w:val="en-US" w:eastAsia="ja-JP"/>
        </w:rPr>
      </w:pPr>
    </w:p>
    <w:p w14:paraId="6907FA9F" w14:textId="77777777" w:rsidR="00BE001A" w:rsidRDefault="00BE001A">
      <w:pPr>
        <w:rPr>
          <w:rFonts w:eastAsiaTheme="majorEastAsia" w:cs="Arial"/>
          <w:sz w:val="80"/>
          <w:szCs w:val="80"/>
          <w:lang w:val="en-US" w:eastAsia="ja-JP"/>
        </w:rPr>
      </w:pPr>
    </w:p>
    <w:p w14:paraId="7226933B" w14:textId="77777777" w:rsidR="00BE001A" w:rsidRDefault="003B132F">
      <w:pPr>
        <w:spacing w:before="0"/>
        <w:jc w:val="left"/>
        <w:rPr>
          <w:b/>
          <w:bCs/>
          <w:sz w:val="32"/>
          <w:szCs w:val="32"/>
        </w:rPr>
      </w:pPr>
      <w:r>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FD3D7B1" wp14:editId="7D06A3D3">
                <wp:simplePos x="0" y="0"/>
                <wp:positionH relativeFrom="margin">
                  <wp:posOffset>-289560</wp:posOffset>
                </wp:positionH>
                <wp:positionV relativeFrom="paragraph">
                  <wp:posOffset>1059180</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189DD97B" w14:textId="77777777" w:rsidR="00BE001A" w:rsidRDefault="003B132F">
                            <w:pPr>
                              <w:pBdr>
                                <w:top w:val="single" w:sz="4" w:space="1" w:color="auto"/>
                                <w:left w:val="single" w:sz="4" w:space="4" w:color="auto"/>
                                <w:bottom w:val="single" w:sz="4" w:space="1" w:color="auto"/>
                                <w:right w:val="single" w:sz="4" w:space="4" w:color="auto"/>
                              </w:pBdr>
                              <w:rPr>
                                <w:rFonts w:cs="Arial"/>
                                <w:sz w:val="20"/>
                              </w:rPr>
                            </w:pPr>
                            <w:r>
                              <w:rPr>
                                <w:rFonts w:cs="Arial"/>
                                <w:sz w:val="20"/>
                              </w:rPr>
                              <w:t>Last updated: 12 December 2022</w:t>
                            </w:r>
                          </w:p>
                          <w:p w14:paraId="7AAD047E" w14:textId="77777777" w:rsidR="00BE001A" w:rsidRDefault="003B132F">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3D7B1" id="_x0000_t202" coordsize="21600,21600" o:spt="202" path="m,l,21600r21600,l21600,xe">
                <v:stroke joinstyle="miter"/>
                <v:path gradientshapeok="t" o:connecttype="rect"/>
              </v:shapetype>
              <v:shape id="Text Box 2" o:spid="_x0000_s1026" type="#_x0000_t202" style="position:absolute;margin-left:-22.8pt;margin-top:83.4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" stroked="f">
                <v:textbox>
                  <w:txbxContent>
                    <w:p w14:paraId="189DD97B" w14:textId="77777777" w:rsidR="00BE001A" w:rsidRDefault="003B132F">
                      <w:pPr>
                        <w:pBdr>
                          <w:top w:val="single" w:sz="4" w:space="1" w:color="auto"/>
                          <w:left w:val="single" w:sz="4" w:space="4" w:color="auto"/>
                          <w:bottom w:val="single" w:sz="4" w:space="1" w:color="auto"/>
                          <w:right w:val="single" w:sz="4" w:space="4" w:color="auto"/>
                        </w:pBdr>
                        <w:rPr>
                          <w:rFonts w:cs="Arial"/>
                          <w:sz w:val="20"/>
                        </w:rPr>
                      </w:pPr>
                      <w:r>
                        <w:rPr>
                          <w:rFonts w:cs="Arial"/>
                          <w:sz w:val="20"/>
                        </w:rPr>
                        <w:t>Last updated: 12 December 2022</w:t>
                      </w:r>
                    </w:p>
                    <w:p w14:paraId="7AAD047E" w14:textId="77777777" w:rsidR="00BE001A" w:rsidRDefault="003B132F">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2025</w:t>
                      </w:r>
                    </w:p>
                  </w:txbxContent>
                </v:textbox>
                <w10:wrap type="square" anchorx="margin"/>
              </v:shape>
            </w:pict>
          </mc:Fallback>
        </mc:AlternateContent>
      </w:r>
      <w:r>
        <w:rPr>
          <w:b/>
          <w:bCs/>
          <w:sz w:val="32"/>
          <w:szCs w:val="32"/>
        </w:rPr>
        <w:br w:type="page"/>
      </w:r>
    </w:p>
    <w:p w14:paraId="4CEB26BC" w14:textId="77777777" w:rsidR="00BE001A" w:rsidRDefault="003B132F">
      <w:pPr>
        <w:rPr>
          <w:b/>
          <w:bCs/>
          <w:sz w:val="32"/>
          <w:szCs w:val="32"/>
        </w:rPr>
      </w:pPr>
      <w:r>
        <w:rPr>
          <w:b/>
          <w:bCs/>
          <w:sz w:val="32"/>
          <w:szCs w:val="32"/>
        </w:rPr>
        <w:lastRenderedPageBreak/>
        <w:t>Contents:</w:t>
      </w:r>
    </w:p>
    <w:p w14:paraId="7439CE24" w14:textId="4C1A88DB" w:rsidR="00BE001A" w:rsidRPr="003B132F" w:rsidRDefault="003B132F" w:rsidP="003B132F">
      <w:pPr>
        <w:spacing w:line="240" w:lineRule="auto"/>
        <w:rPr>
          <w:rFonts w:cs="Arial"/>
          <w:sz w:val="14"/>
        </w:rPr>
      </w:pPr>
      <w:r w:rsidRPr="003B132F">
        <w:rPr>
          <w:rFonts w:cs="Arial"/>
        </w:rPr>
        <w:t>Statement of intent</w:t>
      </w:r>
    </w:p>
    <w:p w14:paraId="68A61EBB" w14:textId="13040E34" w:rsidR="00BE001A" w:rsidRDefault="003B132F" w:rsidP="003B132F">
      <w:pPr>
        <w:pStyle w:val="ListParagraph"/>
        <w:numPr>
          <w:ilvl w:val="0"/>
          <w:numId w:val="1"/>
        </w:numPr>
        <w:spacing w:line="240" w:lineRule="auto"/>
        <w:ind w:left="426"/>
        <w:contextualSpacing w:val="0"/>
        <w:rPr>
          <w:rFonts w:ascii="Arial" w:hAnsi="Arial" w:cs="Arial"/>
        </w:rPr>
      </w:pPr>
      <w:r w:rsidRPr="003B132F">
        <w:t>Roles and responsibilities</w:t>
      </w:r>
    </w:p>
    <w:p w14:paraId="47F5DC40" w14:textId="596F9B35" w:rsidR="00BE001A" w:rsidRDefault="003B132F" w:rsidP="003B132F">
      <w:pPr>
        <w:pStyle w:val="ListParagraph"/>
        <w:numPr>
          <w:ilvl w:val="0"/>
          <w:numId w:val="1"/>
        </w:numPr>
        <w:spacing w:line="240" w:lineRule="auto"/>
        <w:ind w:left="426"/>
        <w:contextualSpacing w:val="0"/>
        <w:rPr>
          <w:rFonts w:ascii="Arial" w:hAnsi="Arial" w:cs="Arial"/>
        </w:rPr>
      </w:pPr>
      <w:r w:rsidRPr="003B132F">
        <w:t>Designating key holders</w:t>
      </w:r>
    </w:p>
    <w:p w14:paraId="3E0F67CE" w14:textId="4F3F494E" w:rsidR="00BE001A" w:rsidRDefault="003B132F" w:rsidP="003B132F">
      <w:pPr>
        <w:pStyle w:val="ListParagraph"/>
        <w:numPr>
          <w:ilvl w:val="0"/>
          <w:numId w:val="1"/>
        </w:numPr>
        <w:spacing w:line="240" w:lineRule="auto"/>
        <w:ind w:left="426"/>
        <w:contextualSpacing w:val="0"/>
        <w:rPr>
          <w:rFonts w:ascii="Arial" w:hAnsi="Arial" w:cs="Arial"/>
        </w:rPr>
      </w:pPr>
      <w:r w:rsidRPr="003B132F">
        <w:t>Security</w:t>
      </w:r>
    </w:p>
    <w:p w14:paraId="700E1A88" w14:textId="03423E2A" w:rsidR="00BE001A" w:rsidRDefault="003B132F" w:rsidP="003B132F">
      <w:pPr>
        <w:pStyle w:val="ListParagraph"/>
        <w:numPr>
          <w:ilvl w:val="0"/>
          <w:numId w:val="1"/>
        </w:numPr>
        <w:spacing w:line="240" w:lineRule="auto"/>
        <w:ind w:left="426"/>
        <w:contextualSpacing w:val="0"/>
        <w:rPr>
          <w:rFonts w:ascii="Arial" w:hAnsi="Arial" w:cs="Arial"/>
        </w:rPr>
      </w:pPr>
      <w:r w:rsidRPr="003B132F">
        <w:t>Temporary key holders</w:t>
      </w:r>
    </w:p>
    <w:p w14:paraId="681CC54C" w14:textId="7DB0F944" w:rsidR="00BE001A" w:rsidRDefault="003B132F" w:rsidP="003B132F">
      <w:pPr>
        <w:pStyle w:val="ListParagraph"/>
        <w:numPr>
          <w:ilvl w:val="0"/>
          <w:numId w:val="1"/>
        </w:numPr>
        <w:spacing w:line="240" w:lineRule="auto"/>
        <w:ind w:left="426"/>
        <w:contextualSpacing w:val="0"/>
        <w:rPr>
          <w:rFonts w:ascii="Arial" w:hAnsi="Arial" w:cs="Arial"/>
        </w:rPr>
      </w:pPr>
      <w:r w:rsidRPr="003B132F">
        <w:t>Alarms</w:t>
      </w:r>
    </w:p>
    <w:p w14:paraId="32C9D20C" w14:textId="02EC0260" w:rsidR="00BE001A" w:rsidRDefault="003B132F" w:rsidP="003B132F">
      <w:pPr>
        <w:pStyle w:val="ListParagraph"/>
        <w:numPr>
          <w:ilvl w:val="0"/>
          <w:numId w:val="1"/>
        </w:numPr>
        <w:spacing w:line="240" w:lineRule="auto"/>
        <w:ind w:left="426"/>
        <w:contextualSpacing w:val="0"/>
        <w:rPr>
          <w:rFonts w:ascii="Arial" w:hAnsi="Arial" w:cs="Arial"/>
        </w:rPr>
      </w:pPr>
      <w:r w:rsidRPr="003B132F">
        <w:t>Deposit charges</w:t>
      </w:r>
    </w:p>
    <w:p w14:paraId="038BDD3F" w14:textId="01BA6A54" w:rsidR="00BE001A" w:rsidRDefault="003B132F" w:rsidP="003B132F">
      <w:pPr>
        <w:pStyle w:val="ListParagraph"/>
        <w:numPr>
          <w:ilvl w:val="0"/>
          <w:numId w:val="1"/>
        </w:numPr>
        <w:spacing w:line="240" w:lineRule="auto"/>
        <w:ind w:left="426"/>
        <w:contextualSpacing w:val="0"/>
        <w:rPr>
          <w:rFonts w:ascii="Arial" w:hAnsi="Arial" w:cs="Arial"/>
        </w:rPr>
      </w:pPr>
      <w:r w:rsidRPr="003B132F">
        <w:t>Monitoring and review</w:t>
      </w:r>
    </w:p>
    <w:p w14:paraId="27B366EC" w14:textId="77777777" w:rsidR="00BE001A" w:rsidRDefault="003B132F" w:rsidP="003B132F">
      <w:pPr>
        <w:spacing w:line="240" w:lineRule="auto"/>
        <w:rPr>
          <w:rFonts w:cs="Arial"/>
        </w:rPr>
      </w:pPr>
      <w:r>
        <w:rPr>
          <w:rFonts w:cs="Arial"/>
        </w:rPr>
        <w:t>Appendix</w:t>
      </w:r>
    </w:p>
    <w:p w14:paraId="28802595" w14:textId="457BA516" w:rsidR="00BE001A" w:rsidRDefault="003B132F" w:rsidP="003B132F">
      <w:pPr>
        <w:pStyle w:val="ListParagraph"/>
        <w:numPr>
          <w:ilvl w:val="0"/>
          <w:numId w:val="12"/>
        </w:numPr>
        <w:spacing w:line="240" w:lineRule="auto"/>
        <w:rPr>
          <w:rFonts w:cs="Arial"/>
          <w:u w:val="single"/>
        </w:rPr>
      </w:pPr>
      <w:r w:rsidRPr="003B132F">
        <w:rPr>
          <w:rFonts w:cs="Arial"/>
        </w:rPr>
        <w:t>Key Holder Logbook</w:t>
      </w:r>
      <w:r>
        <w:rPr>
          <w:rFonts w:cs="Arial"/>
          <w:u w:val="single"/>
        </w:rPr>
        <w:t xml:space="preserve"> </w:t>
      </w:r>
    </w:p>
    <w:p w14:paraId="572E814C" w14:textId="77777777" w:rsidR="00BE001A" w:rsidRDefault="003B132F">
      <w:pPr>
        <w:rPr>
          <w:rFonts w:cs="Arial"/>
          <w:sz w:val="32"/>
          <w:szCs w:val="32"/>
        </w:rPr>
      </w:pPr>
      <w:r>
        <w:rPr>
          <w:rFonts w:cs="Arial"/>
          <w:sz w:val="32"/>
          <w:szCs w:val="32"/>
        </w:rPr>
        <w:br w:type="page"/>
      </w:r>
    </w:p>
    <w:p w14:paraId="2E2314FB" w14:textId="77777777" w:rsidR="00BE001A" w:rsidRDefault="003B132F">
      <w:pPr>
        <w:rPr>
          <w:b/>
          <w:bCs/>
          <w:sz w:val="28"/>
          <w:szCs w:val="28"/>
        </w:rPr>
      </w:pPr>
      <w:bookmarkStart w:id="0" w:name="_Statement_of_intent_1"/>
      <w:bookmarkEnd w:id="0"/>
      <w:r>
        <w:rPr>
          <w:b/>
          <w:bCs/>
          <w:sz w:val="28"/>
          <w:szCs w:val="28"/>
        </w:rPr>
        <w:lastRenderedPageBreak/>
        <w:t>Statement of intent</w:t>
      </w:r>
    </w:p>
    <w:p w14:paraId="12E8A8E5" w14:textId="0B042B26" w:rsidR="00BE001A" w:rsidRDefault="003B132F">
      <w:pPr>
        <w:rPr>
          <w:rFonts w:asciiTheme="minorHAnsi" w:hAnsiTheme="minorHAnsi" w:cstheme="minorHAnsi"/>
        </w:rPr>
      </w:pPr>
      <w:r>
        <w:rPr>
          <w:rFonts w:asciiTheme="minorHAnsi" w:hAnsiTheme="minorHAnsi" w:cstheme="minorHAnsi"/>
          <w:bCs/>
        </w:rPr>
        <w:t>Three Counties Academy Trust</w:t>
      </w:r>
      <w:r w:rsidR="00CC6AA6">
        <w:rPr>
          <w:rFonts w:asciiTheme="minorHAnsi" w:hAnsiTheme="minorHAnsi" w:cstheme="minorHAnsi"/>
          <w:bCs/>
        </w:rPr>
        <w:t xml:space="preserve"> (TCAT)</w:t>
      </w:r>
      <w:r>
        <w:rPr>
          <w:rFonts w:asciiTheme="minorHAnsi" w:hAnsiTheme="minorHAnsi" w:cstheme="minorHAnsi"/>
          <w:bCs/>
        </w:rPr>
        <w:t xml:space="preserve"> understands</w:t>
      </w:r>
      <w:r>
        <w:rPr>
          <w:rFonts w:asciiTheme="minorHAnsi" w:hAnsiTheme="minorHAnsi" w:cstheme="minorHAnsi"/>
        </w:rPr>
        <w:t xml:space="preserve"> that it is important to maintain a high level of security at our schools and, as such, access to T</w:t>
      </w:r>
      <w:r w:rsidR="00CC6AA6">
        <w:rPr>
          <w:rFonts w:asciiTheme="minorHAnsi" w:hAnsiTheme="minorHAnsi" w:cstheme="minorHAnsi"/>
        </w:rPr>
        <w:t>CAT</w:t>
      </w:r>
      <w:r>
        <w:rPr>
          <w:rFonts w:asciiTheme="minorHAnsi" w:hAnsiTheme="minorHAnsi" w:cstheme="minorHAnsi"/>
        </w:rPr>
        <w:t xml:space="preserve"> buildings and grounds is limited to a certain number of authorised staff who are identified key holders. This policy is designed to ensure that all staff at our schools are aware of the authorised key holders, and to provide clear guidelines of practice for the key holders, including on the operation of alarm systems.</w:t>
      </w:r>
    </w:p>
    <w:p w14:paraId="02A40627" w14:textId="77777777" w:rsidR="00BE001A" w:rsidRDefault="003B132F">
      <w:pPr>
        <w:rPr>
          <w:b/>
          <w:bCs/>
          <w:sz w:val="28"/>
          <w:szCs w:val="28"/>
        </w:rPr>
      </w:pPr>
      <w:r>
        <w:rPr>
          <w:b/>
          <w:bCs/>
          <w:sz w:val="28"/>
          <w:szCs w:val="28"/>
        </w:rPr>
        <w:t xml:space="preserve"> </w:t>
      </w:r>
    </w:p>
    <w:p w14:paraId="698CB90B" w14:textId="77777777" w:rsidR="00BE001A" w:rsidRDefault="00BE001A"/>
    <w:p w14:paraId="56A3C1A6" w14:textId="77777777" w:rsidR="00BE001A" w:rsidRDefault="00BE001A">
      <w:pPr>
        <w:sectPr w:rsidR="00BE001A">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348E84D" w14:textId="77777777" w:rsidR="00BE001A" w:rsidRDefault="003B132F">
      <w:pPr>
        <w:pStyle w:val="Heading10"/>
      </w:pPr>
      <w:bookmarkStart w:id="1" w:name="_Legal_framework_1"/>
      <w:bookmarkStart w:id="2" w:name="_Roles_and_responsibilities"/>
      <w:bookmarkEnd w:id="1"/>
      <w:bookmarkEnd w:id="2"/>
      <w:r>
        <w:lastRenderedPageBreak/>
        <w:t>Roles and responsibilities</w:t>
      </w:r>
    </w:p>
    <w:p w14:paraId="737382E2" w14:textId="53F42E69" w:rsidR="00BE001A" w:rsidRDefault="003B132F" w:rsidP="001F1E13">
      <w:r>
        <w:t>The Chief Finance Officer</w:t>
      </w:r>
      <w:r w:rsidR="00CC6AA6">
        <w:t xml:space="preserve"> (CFO)</w:t>
      </w:r>
      <w:r>
        <w:t xml:space="preserve"> is responsible </w:t>
      </w:r>
      <w:r w:rsidRPr="002F5CF0">
        <w:t>and has oversight for:</w:t>
      </w:r>
    </w:p>
    <w:p w14:paraId="5A623E38" w14:textId="77777777" w:rsidR="00BE001A" w:rsidRDefault="003B132F">
      <w:pPr>
        <w:pStyle w:val="ListParagraph"/>
        <w:numPr>
          <w:ilvl w:val="0"/>
          <w:numId w:val="13"/>
        </w:numPr>
      </w:pPr>
      <w:r>
        <w:t>Overseeing the process for deposits</w:t>
      </w:r>
    </w:p>
    <w:p w14:paraId="05F9DB7D" w14:textId="77777777" w:rsidR="00BE001A" w:rsidRDefault="003B132F">
      <w:pPr>
        <w:pStyle w:val="ListParagraph"/>
        <w:numPr>
          <w:ilvl w:val="0"/>
          <w:numId w:val="13"/>
        </w:numPr>
      </w:pPr>
      <w:r>
        <w:t>Providing key holders with a receipt for their key deposit</w:t>
      </w:r>
    </w:p>
    <w:p w14:paraId="2E61ECC6" w14:textId="77777777" w:rsidR="00BE001A" w:rsidRDefault="003B132F">
      <w:pPr>
        <w:pStyle w:val="ListParagraph"/>
        <w:numPr>
          <w:ilvl w:val="0"/>
          <w:numId w:val="13"/>
        </w:numPr>
      </w:pPr>
      <w:r>
        <w:t>Ensuring that only appropriate and suitable individuals are designated as key holders, and that any risks are managed</w:t>
      </w:r>
    </w:p>
    <w:p w14:paraId="1F4246F2" w14:textId="6A3386EE" w:rsidR="00CC6AA6" w:rsidRDefault="003B132F" w:rsidP="00CC6AA6">
      <w:pPr>
        <w:pStyle w:val="ListParagraph"/>
        <w:numPr>
          <w:ilvl w:val="0"/>
          <w:numId w:val="13"/>
        </w:numPr>
      </w:pPr>
      <w:r>
        <w:t>Ensuring that the procedures in this policy are adhered to at all times</w:t>
      </w:r>
    </w:p>
    <w:p w14:paraId="11F205D4" w14:textId="180A00E3" w:rsidR="00BE001A" w:rsidRDefault="00CC6AA6">
      <w:r>
        <w:t xml:space="preserve">The </w:t>
      </w:r>
      <w:r w:rsidR="00857489">
        <w:t>Trust Estate Manager</w:t>
      </w:r>
      <w:r w:rsidR="003B132F">
        <w:t xml:space="preserve"> is responsible for:</w:t>
      </w:r>
    </w:p>
    <w:p w14:paraId="0CD66093" w14:textId="493A72D3" w:rsidR="00BE001A" w:rsidRDefault="003B132F">
      <w:pPr>
        <w:pStyle w:val="ListParagraph"/>
        <w:numPr>
          <w:ilvl w:val="0"/>
          <w:numId w:val="23"/>
        </w:numPr>
      </w:pPr>
      <w:r>
        <w:t>Maintaining a key deposit record</w:t>
      </w:r>
      <w:r w:rsidR="00CC6AA6">
        <w:t xml:space="preserve"> and logbook</w:t>
      </w:r>
    </w:p>
    <w:p w14:paraId="1743909E" w14:textId="77777777" w:rsidR="00BE001A" w:rsidRDefault="003B132F">
      <w:pPr>
        <w:pStyle w:val="ListParagraph"/>
        <w:numPr>
          <w:ilvl w:val="0"/>
          <w:numId w:val="23"/>
        </w:numPr>
      </w:pPr>
      <w:r>
        <w:t>Storing all keys, including spare keys, securely</w:t>
      </w:r>
    </w:p>
    <w:p w14:paraId="0B1B1E38" w14:textId="3D2EE818" w:rsidR="00BE001A" w:rsidRDefault="003B132F" w:rsidP="002F5CF0">
      <w:pPr>
        <w:pStyle w:val="ListParagraph"/>
        <w:numPr>
          <w:ilvl w:val="0"/>
          <w:numId w:val="23"/>
        </w:numPr>
      </w:pPr>
      <w:r>
        <w:t>Providing new, duplicate or replacement keys as and when necessary</w:t>
      </w:r>
    </w:p>
    <w:p w14:paraId="2A6305EA" w14:textId="77777777" w:rsidR="00BE001A" w:rsidRDefault="003B132F">
      <w:r>
        <w:t>Key holders are responsible for:</w:t>
      </w:r>
    </w:p>
    <w:p w14:paraId="33E6A4FF" w14:textId="77777777" w:rsidR="00BE001A" w:rsidRDefault="003B132F">
      <w:pPr>
        <w:pStyle w:val="ListParagraph"/>
        <w:numPr>
          <w:ilvl w:val="0"/>
          <w:numId w:val="14"/>
        </w:numPr>
      </w:pPr>
      <w:r>
        <w:t>Adhering to the procedures outlined in this policy</w:t>
      </w:r>
    </w:p>
    <w:p w14:paraId="32548CF3" w14:textId="77777777" w:rsidR="00BE001A" w:rsidRDefault="003B132F">
      <w:pPr>
        <w:pStyle w:val="ListParagraph"/>
        <w:numPr>
          <w:ilvl w:val="0"/>
          <w:numId w:val="14"/>
        </w:numPr>
      </w:pPr>
      <w:r>
        <w:t>Maintaining responsibility for the keys issued to them</w:t>
      </w:r>
    </w:p>
    <w:p w14:paraId="70B01699" w14:textId="77777777" w:rsidR="00BE001A" w:rsidRDefault="003B132F">
      <w:pPr>
        <w:pStyle w:val="ListParagraph"/>
        <w:numPr>
          <w:ilvl w:val="0"/>
          <w:numId w:val="14"/>
        </w:numPr>
      </w:pPr>
      <w:r>
        <w:t>Reporting loss or theft of keys to the Chief Finance Officer</w:t>
      </w:r>
    </w:p>
    <w:p w14:paraId="2E5FE0FF" w14:textId="77777777" w:rsidR="00BE001A" w:rsidRDefault="003B132F">
      <w:pPr>
        <w:pStyle w:val="ListParagraph"/>
        <w:numPr>
          <w:ilvl w:val="0"/>
          <w:numId w:val="14"/>
        </w:numPr>
      </w:pPr>
      <w:r>
        <w:t>Returning keys to the Chief Finance Officer when they are no longer needed</w:t>
      </w:r>
    </w:p>
    <w:p w14:paraId="2F476264" w14:textId="77777777" w:rsidR="00BE001A" w:rsidRDefault="003B132F">
      <w:pPr>
        <w:pStyle w:val="Heading10"/>
      </w:pPr>
      <w:bookmarkStart w:id="3" w:name="_Designating_key_holders"/>
      <w:bookmarkEnd w:id="3"/>
      <w:r>
        <w:t>Designating key holders</w:t>
      </w:r>
    </w:p>
    <w:p w14:paraId="6096624E" w14:textId="5E7F8CC3" w:rsidR="00BE001A" w:rsidRDefault="003B132F">
      <w:r>
        <w:t>The C</w:t>
      </w:r>
      <w:r w:rsidR="00CC6AA6">
        <w:t>FO</w:t>
      </w:r>
      <w:r>
        <w:t xml:space="preserve"> in collaboration with the </w:t>
      </w:r>
      <w:r w:rsidR="00CC6AA6">
        <w:t>Executive Headteacher/CEO</w:t>
      </w:r>
      <w:r>
        <w:t xml:space="preserve"> will designate key holders, with consideration given to their role, their need to access the site, proximity to the site and their suitability and experience. At least three key holders will be designated.</w:t>
      </w:r>
    </w:p>
    <w:p w14:paraId="04462B39" w14:textId="2D8EFA51" w:rsidR="00BE001A" w:rsidRDefault="003B132F">
      <w:r>
        <w:t>The C</w:t>
      </w:r>
      <w:r w:rsidR="00CC6AA6">
        <w:t>FO</w:t>
      </w:r>
      <w:r w:rsidRPr="002F5CF0">
        <w:t xml:space="preserve"> will liaise with </w:t>
      </w:r>
      <w:r w:rsidR="00853293" w:rsidRPr="002F5CF0">
        <w:t xml:space="preserve">the </w:t>
      </w:r>
      <w:r w:rsidR="00857489">
        <w:t>Trust Estate Manager</w:t>
      </w:r>
      <w:r w:rsidRPr="002F5CF0">
        <w:t xml:space="preserve"> to</w:t>
      </w:r>
      <w:r>
        <w:t xml:space="preserve"> issue all keys to authorised individuals and will keep a record of this using the </w:t>
      </w:r>
      <w:r w:rsidRPr="00CC6AA6">
        <w:t xml:space="preserve">Key Holder </w:t>
      </w:r>
      <w:r w:rsidR="00CC6AA6" w:rsidRPr="00CC6AA6">
        <w:t>Logbook</w:t>
      </w:r>
      <w:r>
        <w:t>. The key holder will sign the Key Holder Log</w:t>
      </w:r>
      <w:r w:rsidR="00CC6AA6">
        <w:t>b</w:t>
      </w:r>
      <w:r>
        <w:t xml:space="preserve">ook to agree that they are responsible for the key in their possession. The </w:t>
      </w:r>
      <w:r w:rsidR="00CC6AA6">
        <w:t>l</w:t>
      </w:r>
      <w:r>
        <w:t>og</w:t>
      </w:r>
      <w:r w:rsidR="00CC6AA6">
        <w:t>b</w:t>
      </w:r>
      <w:r>
        <w:t xml:space="preserve">ook will be shared with </w:t>
      </w:r>
      <w:r w:rsidR="00CC6AA6">
        <w:t>TCAT’s</w:t>
      </w:r>
      <w:r>
        <w:t xml:space="preserve"> security alarm company.</w:t>
      </w:r>
    </w:p>
    <w:p w14:paraId="12F4D7DE" w14:textId="0142A440" w:rsidR="00BE001A" w:rsidRDefault="003B132F">
      <w:r>
        <w:t xml:space="preserve">The key holder will be made aware of what is expected of them, including attending an individual </w:t>
      </w:r>
      <w:r w:rsidR="00CC6AA6">
        <w:t>TCAT</w:t>
      </w:r>
      <w:r>
        <w:t xml:space="preserve"> school or where appropriate anywhere on the T</w:t>
      </w:r>
      <w:r w:rsidR="00CC6AA6">
        <w:t>CAT</w:t>
      </w:r>
      <w:r>
        <w:t xml:space="preserve"> site outside of working hours, in line with their specific responsibilities as stipulated in their contract. The </w:t>
      </w:r>
      <w:r w:rsidR="00857489">
        <w:t>Trust Estate Manager</w:t>
      </w:r>
      <w:r>
        <w:t xml:space="preserve"> will provide training to key holders on the correct procedures for opening and closing the premises, setting, and resetting the security system, and how to respond to any incidents.</w:t>
      </w:r>
    </w:p>
    <w:p w14:paraId="5CD8F328" w14:textId="2A518A2A" w:rsidR="002F5CF0" w:rsidRDefault="003B132F">
      <w:r>
        <w:t>Temporary key holders may be identified at the discretion of the C</w:t>
      </w:r>
      <w:r w:rsidR="00CC6AA6">
        <w:t>FO</w:t>
      </w:r>
      <w:r>
        <w:t xml:space="preserve"> and will adhere to the guidelines outlined in this policy.</w:t>
      </w:r>
    </w:p>
    <w:p w14:paraId="5AEB8B8A" w14:textId="77777777" w:rsidR="00BE001A" w:rsidRDefault="003B132F">
      <w:pPr>
        <w:pStyle w:val="Heading10"/>
      </w:pPr>
      <w:bookmarkStart w:id="4" w:name="_Security"/>
      <w:bookmarkEnd w:id="4"/>
      <w:r>
        <w:t>Security</w:t>
      </w:r>
    </w:p>
    <w:p w14:paraId="19550720" w14:textId="253464DB" w:rsidR="00BE001A" w:rsidRDefault="003B132F">
      <w:r>
        <w:t>All keys are stored in a locked cabinet in the individual T</w:t>
      </w:r>
      <w:r w:rsidR="00CC6AA6">
        <w:t>CAT</w:t>
      </w:r>
      <w:r>
        <w:t xml:space="preserve"> school key safes in designated locations; only the C</w:t>
      </w:r>
      <w:r w:rsidR="00CC6AA6">
        <w:t>FO</w:t>
      </w:r>
      <w:r w:rsidR="00857489">
        <w:t>, Trust Estate Manager or authorised staff member</w:t>
      </w:r>
      <w:r>
        <w:t xml:space="preserve"> has access to this cabinet. All keys have a fob attached containing their identification number and key holders maintain full responsibility for any key in their possession.</w:t>
      </w:r>
    </w:p>
    <w:p w14:paraId="6DFF0FDE" w14:textId="1A3CB672" w:rsidR="00BE001A" w:rsidRDefault="003B132F">
      <w:r>
        <w:lastRenderedPageBreak/>
        <w:t>The C</w:t>
      </w:r>
      <w:r w:rsidR="00CC6AA6">
        <w:t>FO</w:t>
      </w:r>
      <w:r w:rsidRPr="002F5CF0">
        <w:t xml:space="preserve"> will keep a copy of each key in the locked cabinet in the </w:t>
      </w:r>
      <w:r w:rsidR="00857489">
        <w:t>Trust Estate Manager</w:t>
      </w:r>
      <w:r w:rsidR="00CC6AA6">
        <w:t>s</w:t>
      </w:r>
      <w:r w:rsidRPr="002F5CF0">
        <w:t xml:space="preserve"> Office– this</w:t>
      </w:r>
      <w:r>
        <w:t xml:space="preserve"> is the only copy that is permitted.</w:t>
      </w:r>
    </w:p>
    <w:p w14:paraId="6D10AF28" w14:textId="1382A2AB" w:rsidR="00BE001A" w:rsidRDefault="003B132F">
      <w:r>
        <w:t>The C</w:t>
      </w:r>
      <w:r w:rsidR="00CC6AA6">
        <w:t>FO</w:t>
      </w:r>
      <w:r>
        <w:t xml:space="preserve"> will review the needs of each authorised person annually to ensure that the key holder still needs access to the key. If access is no longer needed, the C</w:t>
      </w:r>
      <w:r w:rsidR="00CC6AA6">
        <w:t>FO</w:t>
      </w:r>
      <w:r>
        <w:t xml:space="preserve"> will recall the key.</w:t>
      </w:r>
    </w:p>
    <w:p w14:paraId="341C86F2" w14:textId="652497BE" w:rsidR="00BE001A" w:rsidRDefault="003B132F">
      <w:r>
        <w:t>Key holders will ensure that they organise appropriate cover at least 24 hours in advance by contacting the C</w:t>
      </w:r>
      <w:r w:rsidR="00CC6AA6">
        <w:t>FO</w:t>
      </w:r>
      <w:r>
        <w:t xml:space="preserve"> if they cannot attend the school or site for any reason to fulfil their responsibilities.</w:t>
      </w:r>
    </w:p>
    <w:p w14:paraId="4571BDAB" w14:textId="0960C3F3" w:rsidR="00BE001A" w:rsidRDefault="003B132F">
      <w:r>
        <w:t>Key holders will not copy a key or lend the key to any other individual. Key holders will not change any locks in T</w:t>
      </w:r>
      <w:r w:rsidR="00CC6AA6">
        <w:t>CAT</w:t>
      </w:r>
      <w:r>
        <w:t xml:space="preserve"> buildings unless expressly instructed to do so.</w:t>
      </w:r>
    </w:p>
    <w:p w14:paraId="37861519" w14:textId="0F34F787" w:rsidR="00BE001A" w:rsidRDefault="003B132F">
      <w:r>
        <w:t>Any key holder who is found to have lent a key to another individual, copied a key, or changed any locks within the T</w:t>
      </w:r>
      <w:r w:rsidR="00CC6AA6">
        <w:t>CAT</w:t>
      </w:r>
      <w:r>
        <w:t xml:space="preserve"> estate, may be subject to a charge to replace keys or to cover the cost of changing locks and may face disciplinary action in line with the Staff Code of Conduct.</w:t>
      </w:r>
    </w:p>
    <w:p w14:paraId="2DE440F7" w14:textId="41E535B2" w:rsidR="00BE001A" w:rsidRDefault="003B132F">
      <w:r>
        <w:t xml:space="preserve">Key holders will report any </w:t>
      </w:r>
      <w:r w:rsidRPr="00956D67">
        <w:t>lost keys to the C</w:t>
      </w:r>
      <w:r w:rsidR="00CC6AA6">
        <w:t>FO</w:t>
      </w:r>
      <w:r w:rsidRPr="00956D67">
        <w:t xml:space="preserve"> immediately or in their absence the </w:t>
      </w:r>
      <w:r w:rsidR="00CC6AA6">
        <w:t>Executive Headteacher/CEO</w:t>
      </w:r>
      <w:r w:rsidRPr="00956D67">
        <w:t>, who</w:t>
      </w:r>
      <w:r>
        <w:t xml:space="preserve"> will then assess the level of security risk and respond accordingly, e.g., by changing locks. Key holders may be subject to a charge to cover the full cost of the replacement of a key following loss or theft; the C</w:t>
      </w:r>
      <w:r w:rsidR="00CC6AA6">
        <w:t>FO</w:t>
      </w:r>
      <w:r>
        <w:t xml:space="preserve"> will determine what is appropriate given the circumstances.</w:t>
      </w:r>
    </w:p>
    <w:p w14:paraId="289D1840" w14:textId="19396525" w:rsidR="00BE001A" w:rsidRDefault="003B132F">
      <w:r>
        <w:t>All key holders will have a mobile phone in their possession when attending T</w:t>
      </w:r>
      <w:r w:rsidR="00CC6AA6">
        <w:t>CAT</w:t>
      </w:r>
      <w:r>
        <w:t xml:space="preserve"> premises to allow them to contact the security alarm company, other key holders, and emergency services as appropriate. </w:t>
      </w:r>
    </w:p>
    <w:p w14:paraId="2DB824E5" w14:textId="77777777" w:rsidR="00BE001A" w:rsidRDefault="003B132F">
      <w:pPr>
        <w:pStyle w:val="Heading10"/>
      </w:pPr>
      <w:bookmarkStart w:id="5" w:name="_Temporary_key_holders"/>
      <w:bookmarkEnd w:id="5"/>
      <w:r>
        <w:t>Temporary key holders</w:t>
      </w:r>
    </w:p>
    <w:p w14:paraId="0C6C3046" w14:textId="0FFA1228" w:rsidR="00BE001A" w:rsidRDefault="003B132F">
      <w:r>
        <w:t>At the discretion of the C</w:t>
      </w:r>
      <w:r w:rsidR="00CC6AA6">
        <w:t>FO</w:t>
      </w:r>
      <w:r>
        <w:t>, it may be decided that a temporary key holder is necessary to maintain the security of the T</w:t>
      </w:r>
      <w:r w:rsidR="00CC6AA6">
        <w:t>CAT</w:t>
      </w:r>
      <w:r>
        <w:t xml:space="preserve"> estate, such as a member of staff other than those identified in this policy.</w:t>
      </w:r>
    </w:p>
    <w:p w14:paraId="2D84A10F" w14:textId="52CAC250" w:rsidR="00BE001A" w:rsidRDefault="003B132F">
      <w:r>
        <w:t>The C</w:t>
      </w:r>
      <w:r w:rsidR="00CC6AA6">
        <w:t>FO</w:t>
      </w:r>
      <w:r>
        <w:t xml:space="preserve"> will assess the risk of the individual to ensure they are responsible to undertake a key holder role before providing them with authorised use of the key.</w:t>
      </w:r>
    </w:p>
    <w:p w14:paraId="542375B2" w14:textId="19180F37" w:rsidR="00BE001A" w:rsidRDefault="003B132F">
      <w:r>
        <w:t xml:space="preserve">The </w:t>
      </w:r>
      <w:r w:rsidR="00857489">
        <w:t>Trust Estate Manager</w:t>
      </w:r>
      <w:r w:rsidRPr="00956D67">
        <w:t xml:space="preserve"> will</w:t>
      </w:r>
      <w:r>
        <w:t xml:space="preserve"> record the name of the temporary key holder, as well as the start and end date of their authorisation, in the </w:t>
      </w:r>
      <w:r w:rsidRPr="00CC6AA6">
        <w:t>Key Holder Log</w:t>
      </w:r>
      <w:r w:rsidR="00CC6AA6">
        <w:t>b</w:t>
      </w:r>
      <w:r w:rsidRPr="00CC6AA6">
        <w:t>ook</w:t>
      </w:r>
      <w:r>
        <w:t>.</w:t>
      </w:r>
    </w:p>
    <w:p w14:paraId="6F66FECF" w14:textId="3A436335" w:rsidR="00BE001A" w:rsidRDefault="003B132F">
      <w:r>
        <w:t>The temporary key holder will sign the entry in the Key Holder Log</w:t>
      </w:r>
      <w:r w:rsidR="00CC6AA6">
        <w:t>b</w:t>
      </w:r>
      <w:r>
        <w:t>ook, recognising responsibility for the key in their possession.</w:t>
      </w:r>
    </w:p>
    <w:p w14:paraId="5D4A4089" w14:textId="065B3ED6" w:rsidR="00BE001A" w:rsidRDefault="003B132F">
      <w:r>
        <w:t>The temporary key holder is required to return the key to the C</w:t>
      </w:r>
      <w:r w:rsidR="00CC6AA6">
        <w:t>FO</w:t>
      </w:r>
      <w:r>
        <w:t xml:space="preserve"> by the specified termination date of their authorised use and will sign the Key Holder Log</w:t>
      </w:r>
      <w:r w:rsidR="00CC6AA6">
        <w:t>b</w:t>
      </w:r>
      <w:r>
        <w:t>ook to indicate this has been returned.</w:t>
      </w:r>
    </w:p>
    <w:p w14:paraId="049AB2FF" w14:textId="77777777" w:rsidR="00BE001A" w:rsidRDefault="003B132F">
      <w:pPr>
        <w:pStyle w:val="Heading10"/>
      </w:pPr>
      <w:bookmarkStart w:id="6" w:name="_Alarms"/>
      <w:bookmarkEnd w:id="6"/>
      <w:r>
        <w:t>Alarms</w:t>
      </w:r>
    </w:p>
    <w:p w14:paraId="3DD19157" w14:textId="762C90C0" w:rsidR="00BE001A" w:rsidRDefault="003B132F">
      <w:r>
        <w:t>The C</w:t>
      </w:r>
      <w:r w:rsidR="00CC6AA6">
        <w:t>FO</w:t>
      </w:r>
      <w:r>
        <w:t xml:space="preserve"> will provide key holders who need out-of-hours access to any T</w:t>
      </w:r>
      <w:r w:rsidR="00CC6AA6">
        <w:t>CAT</w:t>
      </w:r>
      <w:r>
        <w:t xml:space="preserve"> school with the codes to the alarms installed within the specific school.</w:t>
      </w:r>
    </w:p>
    <w:p w14:paraId="2BC192FE" w14:textId="7FEF7618" w:rsidR="00BE001A" w:rsidRDefault="003B132F">
      <w:r>
        <w:lastRenderedPageBreak/>
        <w:t>The CFO will keep a record of all named employees who have access to the alarms and are aware of the codes. Key holders will be instructed not to pass on this information to any other individual – breaches of this will be handled in line with the Staff Code of Conduct.</w:t>
      </w:r>
    </w:p>
    <w:p w14:paraId="3C30F2B0" w14:textId="77777777" w:rsidR="00BE001A" w:rsidRDefault="003B132F">
      <w:r>
        <w:t>Key holders will adhere to the following process when setting the alarm:</w:t>
      </w:r>
    </w:p>
    <w:p w14:paraId="3CDB30AA" w14:textId="77777777" w:rsidR="00BE001A" w:rsidRDefault="003B132F">
      <w:pPr>
        <w:pStyle w:val="ListParagraph"/>
        <w:numPr>
          <w:ilvl w:val="0"/>
          <w:numId w:val="16"/>
        </w:numPr>
      </w:pPr>
      <w:r>
        <w:t>Ascertain that there is nothing in close proximity which is likely to activate the system or block the effectiveness of the system</w:t>
      </w:r>
    </w:p>
    <w:p w14:paraId="3FE6C4B9" w14:textId="77777777" w:rsidR="00BE001A" w:rsidRDefault="003B132F">
      <w:pPr>
        <w:pStyle w:val="ListParagraph"/>
        <w:numPr>
          <w:ilvl w:val="0"/>
          <w:numId w:val="16"/>
        </w:numPr>
      </w:pPr>
      <w:r>
        <w:t>Check that they have all necessary equipment to re-enter the premises and re-set the alarm if required, e.g., keys, security ID pass, etc</w:t>
      </w:r>
    </w:p>
    <w:p w14:paraId="1315B451" w14:textId="77777777" w:rsidR="00BE001A" w:rsidRDefault="003B132F">
      <w:pPr>
        <w:pStyle w:val="ListParagraph"/>
        <w:numPr>
          <w:ilvl w:val="0"/>
          <w:numId w:val="16"/>
        </w:numPr>
      </w:pPr>
      <w:r>
        <w:t>Ensure that they are able to set the alarm correctly and use the appropriate codes; if they are unable to do so, they will contact the alarm company, or another key holder, for advice and instructions</w:t>
      </w:r>
    </w:p>
    <w:p w14:paraId="42B3495D" w14:textId="77777777" w:rsidR="00BE001A" w:rsidRDefault="003B132F">
      <w:pPr>
        <w:pStyle w:val="ListParagraph"/>
        <w:numPr>
          <w:ilvl w:val="0"/>
          <w:numId w:val="16"/>
        </w:numPr>
      </w:pPr>
      <w:r>
        <w:t>Remain on the premises if there is a problem setting the alarms until the problem has been rectified</w:t>
      </w:r>
    </w:p>
    <w:p w14:paraId="731248A1" w14:textId="3750F8D6" w:rsidR="00BE001A" w:rsidRDefault="003B132F">
      <w:r>
        <w:t xml:space="preserve">The </w:t>
      </w:r>
      <w:r w:rsidR="00857489">
        <w:t>Trust Estate Manager</w:t>
      </w:r>
      <w:r>
        <w:t xml:space="preserve">, Mr J Weighill, will be the primary key holder in the case of an emergency and will attend any TCAT school out-of-hours when the alarm system is activated as soon as possible unless he is unable to do so. In the event of a false alarm, they will follow the individual school’s abort procedures and re-set all relevant alarms. In the event of a serious alarm, such as a trespasser, they will act in accordance with TCAT’s Lone Worker Policy and are required to contact the police immediately and to not place themselves in danger. </w:t>
      </w:r>
    </w:p>
    <w:p w14:paraId="1F792C25" w14:textId="1BEADB2E" w:rsidR="00BE001A" w:rsidRDefault="003B132F">
      <w:r>
        <w:t>If the primary key holder is unavailable, any of the secondary key holders will be contacted to attend the premises, with individual school site staff being the immediate next contact.</w:t>
      </w:r>
    </w:p>
    <w:p w14:paraId="069F5166" w14:textId="77777777" w:rsidR="00BE001A" w:rsidRDefault="003B132F">
      <w:pPr>
        <w:pStyle w:val="Heading10"/>
      </w:pPr>
      <w:bookmarkStart w:id="7" w:name="_Deposit_charges"/>
      <w:bookmarkEnd w:id="7"/>
      <w:r>
        <w:t>Deposit charges</w:t>
      </w:r>
    </w:p>
    <w:p w14:paraId="2902743F" w14:textId="77777777" w:rsidR="00BE001A" w:rsidRDefault="003B132F">
      <w:r>
        <w:t>Existing members of staff that are identified as authorised personnel are not required to provide a deposit but are bound by the conditions outlined in this policy should a key be lost.</w:t>
      </w:r>
    </w:p>
    <w:p w14:paraId="5E326595" w14:textId="632D566B" w:rsidR="00BE001A" w:rsidRDefault="003B132F">
      <w:r>
        <w:t>Temporary key holders who are not employed by TCAT are required to provide a deposit of £20 per key, which is refundable upon return of the key.</w:t>
      </w:r>
    </w:p>
    <w:p w14:paraId="4E6FF705" w14:textId="21AEDB5E" w:rsidR="00BE001A" w:rsidRDefault="003B132F">
      <w:r>
        <w:t xml:space="preserve">TCAT has the right to retain these deposits as it sees necessary for any charges. </w:t>
      </w:r>
    </w:p>
    <w:p w14:paraId="38645841" w14:textId="24945B7B" w:rsidR="00BE001A" w:rsidRDefault="003B132F">
      <w:r>
        <w:t>All deposits are stored in a locked cabinet in the TCAT Finance Office; only the CFO or Academy Business Manager has access to this cabinet.</w:t>
      </w:r>
    </w:p>
    <w:p w14:paraId="71231079" w14:textId="77777777" w:rsidR="00956D67" w:rsidRDefault="00956D67"/>
    <w:p w14:paraId="39E7BA41" w14:textId="77777777" w:rsidR="003B132F" w:rsidRDefault="003B132F"/>
    <w:p w14:paraId="7C9A7C7E" w14:textId="77777777" w:rsidR="00BE001A" w:rsidRDefault="003B132F">
      <w:pPr>
        <w:pStyle w:val="Heading10"/>
      </w:pPr>
      <w:bookmarkStart w:id="8" w:name="_Monitoring_and_review"/>
      <w:bookmarkEnd w:id="8"/>
      <w:r>
        <w:t>Monitoring and review</w:t>
      </w:r>
    </w:p>
    <w:p w14:paraId="4DA6E788" w14:textId="64854B57" w:rsidR="00BE001A" w:rsidRDefault="003B132F">
      <w:bookmarkStart w:id="9" w:name="_Hlk121328872"/>
      <w:r>
        <w:t xml:space="preserve">This policy will be reviewed in line with the published schedule at the front of this document and at any point material changes require it by the </w:t>
      </w:r>
      <w:r w:rsidR="00CC6AA6">
        <w:t>Executive Headteacher/CEO</w:t>
      </w:r>
      <w:r>
        <w:t xml:space="preserve">, Chief Finance Officer and </w:t>
      </w:r>
      <w:r w:rsidR="00857489">
        <w:t>Trust Estate Manager</w:t>
      </w:r>
      <w:r>
        <w:t xml:space="preserve"> and the in conjunction with the </w:t>
      </w:r>
      <w:r w:rsidR="00CC6AA6">
        <w:t>Trust Board</w:t>
      </w:r>
      <w:r>
        <w:t xml:space="preserve">. Any changes made to the policy will be amended by the </w:t>
      </w:r>
      <w:r w:rsidR="00CC6AA6">
        <w:t>Executive Headteacher/CEO</w:t>
      </w:r>
      <w:r>
        <w:t xml:space="preserve"> and will be communicated to all members of staff. </w:t>
      </w:r>
    </w:p>
    <w:p w14:paraId="170D2CB1" w14:textId="77777777" w:rsidR="00BE001A" w:rsidRDefault="003B132F">
      <w:r>
        <w:lastRenderedPageBreak/>
        <w:t>The next scheduled review date for this policy is 31</w:t>
      </w:r>
      <w:r>
        <w:rPr>
          <w:vertAlign w:val="superscript"/>
        </w:rPr>
        <w:t>st</w:t>
      </w:r>
      <w:r>
        <w:t xml:space="preserve"> August 2025. </w:t>
      </w:r>
    </w:p>
    <w:p w14:paraId="6F78456F" w14:textId="77777777" w:rsidR="00BE001A" w:rsidRDefault="00BE001A"/>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BE001A" w14:paraId="24E02458" w14:textId="77777777">
        <w:trPr>
          <w:trHeight w:val="389"/>
        </w:trPr>
        <w:tc>
          <w:tcPr>
            <w:tcW w:w="9026" w:type="dxa"/>
            <w:gridSpan w:val="4"/>
            <w:vAlign w:val="center"/>
          </w:tcPr>
          <w:p w14:paraId="740CA9EF" w14:textId="77777777" w:rsidR="00BE001A" w:rsidRDefault="003B132F">
            <w:pPr>
              <w:spacing w:after="200" w:line="276" w:lineRule="auto"/>
            </w:pPr>
            <w:r>
              <w:t>Signed by:</w:t>
            </w:r>
          </w:p>
        </w:tc>
      </w:tr>
      <w:tr w:rsidR="00BE001A" w14:paraId="70B846EE" w14:textId="77777777">
        <w:trPr>
          <w:trHeight w:val="624"/>
        </w:trPr>
        <w:tc>
          <w:tcPr>
            <w:tcW w:w="2813" w:type="dxa"/>
            <w:tcBorders>
              <w:bottom w:val="single" w:sz="2" w:space="0" w:color="auto"/>
            </w:tcBorders>
          </w:tcPr>
          <w:p w14:paraId="45DF1AD0" w14:textId="77777777" w:rsidR="00BE001A" w:rsidRDefault="00BE001A">
            <w:pPr>
              <w:spacing w:line="276" w:lineRule="auto"/>
            </w:pPr>
          </w:p>
        </w:tc>
        <w:tc>
          <w:tcPr>
            <w:tcW w:w="2149" w:type="dxa"/>
            <w:vAlign w:val="bottom"/>
          </w:tcPr>
          <w:p w14:paraId="1B14650C" w14:textId="77986C43" w:rsidR="00BE001A" w:rsidRDefault="00CC6AA6">
            <w:pPr>
              <w:spacing w:line="276" w:lineRule="auto"/>
            </w:pPr>
            <w:r>
              <w:t>Executive Headteacher/CEO</w:t>
            </w:r>
          </w:p>
        </w:tc>
        <w:tc>
          <w:tcPr>
            <w:tcW w:w="846" w:type="dxa"/>
            <w:vAlign w:val="bottom"/>
          </w:tcPr>
          <w:p w14:paraId="78753BC6" w14:textId="77777777" w:rsidR="00BE001A" w:rsidRDefault="003B132F">
            <w:pPr>
              <w:spacing w:line="276" w:lineRule="auto"/>
              <w:jc w:val="right"/>
            </w:pPr>
            <w:r>
              <w:t>Date:</w:t>
            </w:r>
          </w:p>
        </w:tc>
        <w:tc>
          <w:tcPr>
            <w:tcW w:w="3218" w:type="dxa"/>
            <w:tcBorders>
              <w:bottom w:val="single" w:sz="2" w:space="0" w:color="auto"/>
            </w:tcBorders>
          </w:tcPr>
          <w:p w14:paraId="44830088" w14:textId="77777777" w:rsidR="00BE001A" w:rsidRDefault="00BE001A">
            <w:pPr>
              <w:spacing w:line="276" w:lineRule="auto"/>
            </w:pPr>
          </w:p>
        </w:tc>
      </w:tr>
      <w:tr w:rsidR="00BE001A" w14:paraId="6C2E37E1" w14:textId="77777777">
        <w:trPr>
          <w:trHeight w:val="624"/>
        </w:trPr>
        <w:tc>
          <w:tcPr>
            <w:tcW w:w="2813" w:type="dxa"/>
            <w:tcBorders>
              <w:top w:val="single" w:sz="2" w:space="0" w:color="auto"/>
              <w:bottom w:val="single" w:sz="4" w:space="0" w:color="auto"/>
            </w:tcBorders>
          </w:tcPr>
          <w:p w14:paraId="68861D62" w14:textId="77777777" w:rsidR="00BE001A" w:rsidRDefault="00BE001A">
            <w:pPr>
              <w:spacing w:line="276" w:lineRule="auto"/>
            </w:pPr>
          </w:p>
        </w:tc>
        <w:tc>
          <w:tcPr>
            <w:tcW w:w="2149" w:type="dxa"/>
            <w:vAlign w:val="bottom"/>
          </w:tcPr>
          <w:p w14:paraId="7C221B6E" w14:textId="0FE07D76" w:rsidR="00BE001A" w:rsidRPr="003B132F" w:rsidRDefault="003B132F">
            <w:pPr>
              <w:spacing w:line="276" w:lineRule="auto"/>
              <w:rPr>
                <w:highlight w:val="lightGray"/>
              </w:rPr>
            </w:pPr>
            <w:r>
              <w:t xml:space="preserve">Chair of the </w:t>
            </w:r>
            <w:r w:rsidRPr="003B132F">
              <w:t>Trust B</w:t>
            </w:r>
            <w:r>
              <w:t>oard</w:t>
            </w:r>
          </w:p>
        </w:tc>
        <w:tc>
          <w:tcPr>
            <w:tcW w:w="846" w:type="dxa"/>
            <w:vAlign w:val="bottom"/>
          </w:tcPr>
          <w:p w14:paraId="43833B34" w14:textId="77777777" w:rsidR="00BE001A" w:rsidRDefault="003B132F">
            <w:pPr>
              <w:spacing w:line="276" w:lineRule="auto"/>
              <w:jc w:val="right"/>
            </w:pPr>
            <w:r>
              <w:t>Date:</w:t>
            </w:r>
          </w:p>
        </w:tc>
        <w:tc>
          <w:tcPr>
            <w:tcW w:w="3218" w:type="dxa"/>
            <w:tcBorders>
              <w:top w:val="single" w:sz="2" w:space="0" w:color="auto"/>
              <w:bottom w:val="single" w:sz="4" w:space="0" w:color="auto"/>
            </w:tcBorders>
          </w:tcPr>
          <w:p w14:paraId="1C8317A1" w14:textId="77777777" w:rsidR="00BE001A" w:rsidRDefault="00BE001A">
            <w:pPr>
              <w:spacing w:line="276" w:lineRule="auto"/>
            </w:pPr>
          </w:p>
        </w:tc>
      </w:tr>
      <w:bookmarkEnd w:id="9"/>
    </w:tbl>
    <w:p w14:paraId="44229C03" w14:textId="77777777" w:rsidR="00BE001A" w:rsidRDefault="00BE001A">
      <w:pPr>
        <w:sectPr w:rsidR="00BE001A">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tbl>
      <w:tblPr>
        <w:tblStyle w:val="TableGrid"/>
        <w:tblpPr w:leftFromText="180" w:rightFromText="180" w:horzAnchor="margin" w:tblpXSpec="center" w:tblpY="684"/>
        <w:tblW w:w="15026" w:type="dxa"/>
        <w:tblLook w:val="04A0" w:firstRow="1" w:lastRow="0" w:firstColumn="1" w:lastColumn="0" w:noHBand="0" w:noVBand="1"/>
      </w:tblPr>
      <w:tblGrid>
        <w:gridCol w:w="1560"/>
        <w:gridCol w:w="1417"/>
        <w:gridCol w:w="1318"/>
        <w:gridCol w:w="1318"/>
        <w:gridCol w:w="1328"/>
        <w:gridCol w:w="1985"/>
        <w:gridCol w:w="1989"/>
        <w:gridCol w:w="1985"/>
        <w:gridCol w:w="2126"/>
      </w:tblGrid>
      <w:tr w:rsidR="00BE001A" w14:paraId="7A3E9DA0" w14:textId="77777777">
        <w:trPr>
          <w:trHeight w:val="410"/>
        </w:trPr>
        <w:tc>
          <w:tcPr>
            <w:tcW w:w="1560" w:type="dxa"/>
            <w:shd w:val="clear" w:color="auto" w:fill="041E42" w:themeFill="accent2"/>
            <w:vAlign w:val="center"/>
          </w:tcPr>
          <w:p w14:paraId="7EC800DE" w14:textId="77777777" w:rsidR="00BE001A" w:rsidRDefault="003B132F">
            <w:pPr>
              <w:spacing w:before="0"/>
              <w:jc w:val="center"/>
              <w:rPr>
                <w:rFonts w:asciiTheme="majorHAnsi" w:hAnsiTheme="majorHAnsi" w:cstheme="majorHAnsi"/>
                <w:b/>
              </w:rPr>
            </w:pPr>
            <w:r>
              <w:rPr>
                <w:rFonts w:asciiTheme="majorHAnsi" w:hAnsiTheme="majorHAnsi" w:cstheme="majorHAnsi"/>
                <w:b/>
              </w:rPr>
              <w:lastRenderedPageBreak/>
              <w:t>Name</w:t>
            </w:r>
          </w:p>
        </w:tc>
        <w:tc>
          <w:tcPr>
            <w:tcW w:w="1417" w:type="dxa"/>
            <w:shd w:val="clear" w:color="auto" w:fill="041E42" w:themeFill="accent2"/>
            <w:vAlign w:val="center"/>
          </w:tcPr>
          <w:p w14:paraId="59D6466C" w14:textId="77777777" w:rsidR="00BE001A" w:rsidRDefault="003B132F">
            <w:pPr>
              <w:spacing w:before="0"/>
              <w:jc w:val="center"/>
              <w:rPr>
                <w:rFonts w:asciiTheme="majorHAnsi" w:hAnsiTheme="majorHAnsi" w:cstheme="majorHAnsi"/>
                <w:b/>
              </w:rPr>
            </w:pPr>
            <w:r>
              <w:rPr>
                <w:rFonts w:asciiTheme="majorHAnsi" w:hAnsiTheme="majorHAnsi" w:cstheme="majorHAnsi"/>
                <w:b/>
              </w:rPr>
              <w:t>Key number</w:t>
            </w:r>
          </w:p>
        </w:tc>
        <w:tc>
          <w:tcPr>
            <w:tcW w:w="1318" w:type="dxa"/>
            <w:shd w:val="clear" w:color="auto" w:fill="041E42" w:themeFill="accent2"/>
            <w:vAlign w:val="center"/>
          </w:tcPr>
          <w:p w14:paraId="0C588E28" w14:textId="77777777" w:rsidR="00BE001A" w:rsidRDefault="003B132F">
            <w:pPr>
              <w:spacing w:before="0"/>
              <w:jc w:val="center"/>
              <w:rPr>
                <w:rFonts w:asciiTheme="majorHAnsi" w:hAnsiTheme="majorHAnsi" w:cstheme="majorHAnsi"/>
                <w:b/>
              </w:rPr>
            </w:pPr>
            <w:r>
              <w:rPr>
                <w:rFonts w:asciiTheme="majorHAnsi" w:hAnsiTheme="majorHAnsi" w:cstheme="majorHAnsi"/>
                <w:b/>
              </w:rPr>
              <w:t>Start date</w:t>
            </w:r>
          </w:p>
        </w:tc>
        <w:tc>
          <w:tcPr>
            <w:tcW w:w="1318" w:type="dxa"/>
            <w:shd w:val="clear" w:color="auto" w:fill="041E42" w:themeFill="accent2"/>
            <w:vAlign w:val="center"/>
          </w:tcPr>
          <w:p w14:paraId="3C523DBE" w14:textId="77777777" w:rsidR="00BE001A" w:rsidRDefault="003B132F">
            <w:pPr>
              <w:spacing w:before="0"/>
              <w:jc w:val="center"/>
              <w:rPr>
                <w:rFonts w:asciiTheme="majorHAnsi" w:hAnsiTheme="majorHAnsi" w:cstheme="majorHAnsi"/>
                <w:b/>
              </w:rPr>
            </w:pPr>
            <w:r>
              <w:rPr>
                <w:rFonts w:asciiTheme="majorHAnsi" w:hAnsiTheme="majorHAnsi" w:cstheme="majorHAnsi"/>
                <w:b/>
              </w:rPr>
              <w:t>End date</w:t>
            </w:r>
          </w:p>
        </w:tc>
        <w:tc>
          <w:tcPr>
            <w:tcW w:w="1328" w:type="dxa"/>
            <w:shd w:val="clear" w:color="auto" w:fill="041E42" w:themeFill="accent2"/>
            <w:vAlign w:val="center"/>
          </w:tcPr>
          <w:p w14:paraId="3A17781E" w14:textId="77777777" w:rsidR="00BE001A" w:rsidRDefault="003B132F">
            <w:pPr>
              <w:spacing w:before="0"/>
              <w:jc w:val="center"/>
              <w:rPr>
                <w:rFonts w:asciiTheme="majorHAnsi" w:hAnsiTheme="majorHAnsi" w:cstheme="majorHAnsi"/>
                <w:b/>
              </w:rPr>
            </w:pPr>
            <w:r>
              <w:rPr>
                <w:rFonts w:asciiTheme="majorHAnsi" w:hAnsiTheme="majorHAnsi" w:cstheme="majorHAnsi"/>
                <w:b/>
              </w:rPr>
              <w:t>Deposit paid</w:t>
            </w:r>
          </w:p>
        </w:tc>
        <w:tc>
          <w:tcPr>
            <w:tcW w:w="1985" w:type="dxa"/>
            <w:shd w:val="clear" w:color="auto" w:fill="041E42" w:themeFill="accent2"/>
            <w:vAlign w:val="center"/>
          </w:tcPr>
          <w:p w14:paraId="3167E56D" w14:textId="77777777" w:rsidR="00BE001A" w:rsidRDefault="003B132F">
            <w:pPr>
              <w:spacing w:before="0"/>
              <w:jc w:val="center"/>
              <w:rPr>
                <w:rFonts w:asciiTheme="majorHAnsi" w:hAnsiTheme="majorHAnsi" w:cstheme="majorHAnsi"/>
                <w:b/>
              </w:rPr>
            </w:pPr>
            <w:r>
              <w:rPr>
                <w:rFonts w:asciiTheme="majorHAnsi" w:hAnsiTheme="majorHAnsi" w:cstheme="majorHAnsi"/>
                <w:b/>
              </w:rPr>
              <w:t>Signed out</w:t>
            </w:r>
          </w:p>
          <w:p w14:paraId="79D947DB" w14:textId="77777777" w:rsidR="00BE001A" w:rsidRDefault="003B132F">
            <w:pPr>
              <w:spacing w:before="0"/>
              <w:jc w:val="center"/>
              <w:rPr>
                <w:rFonts w:asciiTheme="majorHAnsi" w:hAnsiTheme="majorHAnsi" w:cstheme="majorHAnsi"/>
                <w:b/>
              </w:rPr>
            </w:pPr>
            <w:r>
              <w:rPr>
                <w:rFonts w:asciiTheme="majorHAnsi" w:hAnsiTheme="majorHAnsi" w:cstheme="majorHAnsi"/>
                <w:b/>
              </w:rPr>
              <w:t>(CFO signature)</w:t>
            </w:r>
          </w:p>
        </w:tc>
        <w:tc>
          <w:tcPr>
            <w:tcW w:w="1989" w:type="dxa"/>
            <w:shd w:val="clear" w:color="auto" w:fill="041E42" w:themeFill="accent2"/>
            <w:vAlign w:val="center"/>
          </w:tcPr>
          <w:p w14:paraId="1FA6A4C8" w14:textId="77777777" w:rsidR="00BE001A" w:rsidRDefault="003B132F">
            <w:pPr>
              <w:spacing w:before="0"/>
              <w:jc w:val="center"/>
              <w:rPr>
                <w:rFonts w:asciiTheme="majorHAnsi" w:hAnsiTheme="majorHAnsi" w:cstheme="majorHAnsi"/>
                <w:b/>
              </w:rPr>
            </w:pPr>
            <w:r>
              <w:rPr>
                <w:rFonts w:asciiTheme="majorHAnsi" w:hAnsiTheme="majorHAnsi" w:cstheme="majorHAnsi"/>
                <w:b/>
              </w:rPr>
              <w:t>Signed in</w:t>
            </w:r>
          </w:p>
          <w:p w14:paraId="570C48D3" w14:textId="77777777" w:rsidR="00BE001A" w:rsidRDefault="003B132F">
            <w:pPr>
              <w:spacing w:before="0"/>
              <w:jc w:val="center"/>
              <w:rPr>
                <w:rFonts w:asciiTheme="majorHAnsi" w:hAnsiTheme="majorHAnsi" w:cstheme="majorHAnsi"/>
                <w:b/>
              </w:rPr>
            </w:pPr>
            <w:r>
              <w:rPr>
                <w:rFonts w:asciiTheme="majorHAnsi" w:hAnsiTheme="majorHAnsi" w:cstheme="majorHAnsi"/>
                <w:b/>
              </w:rPr>
              <w:t>(CFO signature)</w:t>
            </w:r>
          </w:p>
        </w:tc>
        <w:tc>
          <w:tcPr>
            <w:tcW w:w="1985" w:type="dxa"/>
            <w:shd w:val="clear" w:color="auto" w:fill="041E42" w:themeFill="accent2"/>
            <w:vAlign w:val="center"/>
          </w:tcPr>
          <w:p w14:paraId="0D529B06" w14:textId="77777777" w:rsidR="00BE001A" w:rsidRDefault="003B132F">
            <w:pPr>
              <w:spacing w:before="0"/>
              <w:jc w:val="center"/>
              <w:rPr>
                <w:rFonts w:asciiTheme="majorHAnsi" w:hAnsiTheme="majorHAnsi" w:cstheme="majorHAnsi"/>
                <w:b/>
              </w:rPr>
            </w:pPr>
            <w:r>
              <w:rPr>
                <w:rFonts w:asciiTheme="majorHAnsi" w:hAnsiTheme="majorHAnsi" w:cstheme="majorHAnsi"/>
                <w:b/>
              </w:rPr>
              <w:t>Signed out</w:t>
            </w:r>
          </w:p>
          <w:p w14:paraId="3511FCE3" w14:textId="77777777" w:rsidR="00BE001A" w:rsidRDefault="003B132F">
            <w:pPr>
              <w:spacing w:before="0"/>
              <w:jc w:val="center"/>
              <w:rPr>
                <w:rFonts w:asciiTheme="majorHAnsi" w:hAnsiTheme="majorHAnsi" w:cstheme="majorHAnsi"/>
                <w:b/>
              </w:rPr>
            </w:pPr>
            <w:r>
              <w:rPr>
                <w:rFonts w:asciiTheme="majorHAnsi" w:hAnsiTheme="majorHAnsi" w:cstheme="majorHAnsi"/>
                <w:b/>
              </w:rPr>
              <w:t>(key holder signature)</w:t>
            </w:r>
          </w:p>
        </w:tc>
        <w:tc>
          <w:tcPr>
            <w:tcW w:w="2126" w:type="dxa"/>
            <w:shd w:val="clear" w:color="auto" w:fill="041E42" w:themeFill="accent2"/>
            <w:vAlign w:val="center"/>
          </w:tcPr>
          <w:p w14:paraId="0E1F63CA" w14:textId="77777777" w:rsidR="00BE001A" w:rsidRDefault="003B132F">
            <w:pPr>
              <w:spacing w:before="0"/>
              <w:jc w:val="center"/>
              <w:rPr>
                <w:rFonts w:asciiTheme="majorHAnsi" w:hAnsiTheme="majorHAnsi" w:cstheme="majorHAnsi"/>
                <w:b/>
              </w:rPr>
            </w:pPr>
            <w:r>
              <w:rPr>
                <w:rFonts w:asciiTheme="majorHAnsi" w:hAnsiTheme="majorHAnsi" w:cstheme="majorHAnsi"/>
                <w:b/>
              </w:rPr>
              <w:t>Signed in</w:t>
            </w:r>
          </w:p>
          <w:p w14:paraId="6543EF42" w14:textId="77777777" w:rsidR="00BE001A" w:rsidRDefault="003B132F">
            <w:pPr>
              <w:spacing w:before="0"/>
              <w:jc w:val="center"/>
              <w:rPr>
                <w:rFonts w:asciiTheme="majorHAnsi" w:hAnsiTheme="majorHAnsi" w:cstheme="majorHAnsi"/>
                <w:b/>
              </w:rPr>
            </w:pPr>
            <w:r>
              <w:rPr>
                <w:rFonts w:asciiTheme="majorHAnsi" w:hAnsiTheme="majorHAnsi" w:cstheme="majorHAnsi"/>
                <w:b/>
              </w:rPr>
              <w:t>(key holder signature)</w:t>
            </w:r>
          </w:p>
        </w:tc>
      </w:tr>
      <w:tr w:rsidR="00BE001A" w14:paraId="4533FA13" w14:textId="77777777">
        <w:trPr>
          <w:trHeight w:val="850"/>
        </w:trPr>
        <w:tc>
          <w:tcPr>
            <w:tcW w:w="1560" w:type="dxa"/>
            <w:vAlign w:val="center"/>
          </w:tcPr>
          <w:p w14:paraId="4F31FD7B" w14:textId="77777777" w:rsidR="00BE001A" w:rsidRDefault="00BE001A">
            <w:pPr>
              <w:jc w:val="center"/>
              <w:rPr>
                <w:rFonts w:asciiTheme="majorHAnsi" w:hAnsiTheme="majorHAnsi" w:cstheme="majorHAnsi"/>
                <w:b/>
                <w:color w:val="FF6900" w:themeColor="accent5"/>
              </w:rPr>
            </w:pPr>
          </w:p>
        </w:tc>
        <w:tc>
          <w:tcPr>
            <w:tcW w:w="1417" w:type="dxa"/>
            <w:vAlign w:val="center"/>
          </w:tcPr>
          <w:p w14:paraId="4BD64959" w14:textId="77777777" w:rsidR="00BE001A" w:rsidRDefault="00BE001A">
            <w:pPr>
              <w:jc w:val="center"/>
              <w:rPr>
                <w:rFonts w:asciiTheme="majorHAnsi" w:hAnsiTheme="majorHAnsi" w:cstheme="majorHAnsi"/>
                <w:b/>
                <w:color w:val="FF6900" w:themeColor="accent5"/>
              </w:rPr>
            </w:pPr>
          </w:p>
        </w:tc>
        <w:tc>
          <w:tcPr>
            <w:tcW w:w="1318" w:type="dxa"/>
            <w:vAlign w:val="center"/>
          </w:tcPr>
          <w:p w14:paraId="76C8CA39" w14:textId="77777777" w:rsidR="00BE001A" w:rsidRDefault="00BE001A">
            <w:pPr>
              <w:jc w:val="center"/>
              <w:rPr>
                <w:rFonts w:asciiTheme="majorHAnsi" w:hAnsiTheme="majorHAnsi" w:cstheme="majorHAnsi"/>
                <w:b/>
                <w:color w:val="FF6900" w:themeColor="accent5"/>
              </w:rPr>
            </w:pPr>
          </w:p>
        </w:tc>
        <w:tc>
          <w:tcPr>
            <w:tcW w:w="1318" w:type="dxa"/>
            <w:vAlign w:val="center"/>
          </w:tcPr>
          <w:p w14:paraId="1002E652" w14:textId="77777777" w:rsidR="00BE001A" w:rsidRDefault="00BE001A">
            <w:pPr>
              <w:jc w:val="center"/>
              <w:rPr>
                <w:rFonts w:asciiTheme="majorHAnsi" w:hAnsiTheme="majorHAnsi" w:cstheme="majorHAnsi"/>
                <w:b/>
                <w:color w:val="FF6900" w:themeColor="accent5"/>
              </w:rPr>
            </w:pPr>
          </w:p>
        </w:tc>
        <w:tc>
          <w:tcPr>
            <w:tcW w:w="1328" w:type="dxa"/>
            <w:vAlign w:val="center"/>
          </w:tcPr>
          <w:p w14:paraId="5A4A83C5" w14:textId="77777777" w:rsidR="00BE001A" w:rsidRDefault="00BE001A">
            <w:pPr>
              <w:jc w:val="center"/>
              <w:rPr>
                <w:rFonts w:asciiTheme="majorHAnsi" w:hAnsiTheme="majorHAnsi" w:cstheme="majorHAnsi"/>
                <w:b/>
                <w:color w:val="FF6900" w:themeColor="accent5"/>
              </w:rPr>
            </w:pPr>
          </w:p>
        </w:tc>
        <w:tc>
          <w:tcPr>
            <w:tcW w:w="1985" w:type="dxa"/>
            <w:vAlign w:val="center"/>
          </w:tcPr>
          <w:p w14:paraId="77AE0E4E" w14:textId="77777777" w:rsidR="00BE001A" w:rsidRDefault="00BE001A">
            <w:pPr>
              <w:jc w:val="center"/>
              <w:rPr>
                <w:rFonts w:asciiTheme="majorHAnsi" w:hAnsiTheme="majorHAnsi" w:cstheme="majorHAnsi"/>
                <w:b/>
                <w:color w:val="FF6900" w:themeColor="accent5"/>
              </w:rPr>
            </w:pPr>
          </w:p>
        </w:tc>
        <w:tc>
          <w:tcPr>
            <w:tcW w:w="1989" w:type="dxa"/>
            <w:vAlign w:val="center"/>
          </w:tcPr>
          <w:p w14:paraId="6B67BC32" w14:textId="77777777" w:rsidR="00BE001A" w:rsidRDefault="00BE001A">
            <w:pPr>
              <w:jc w:val="center"/>
              <w:rPr>
                <w:rFonts w:asciiTheme="majorHAnsi" w:hAnsiTheme="majorHAnsi" w:cstheme="majorHAnsi"/>
                <w:b/>
                <w:color w:val="FF6900" w:themeColor="accent5"/>
              </w:rPr>
            </w:pPr>
          </w:p>
        </w:tc>
        <w:tc>
          <w:tcPr>
            <w:tcW w:w="1985" w:type="dxa"/>
            <w:vAlign w:val="center"/>
          </w:tcPr>
          <w:p w14:paraId="05ABBFBB" w14:textId="77777777" w:rsidR="00BE001A" w:rsidRDefault="00BE001A">
            <w:pPr>
              <w:jc w:val="center"/>
              <w:rPr>
                <w:rFonts w:asciiTheme="majorHAnsi" w:hAnsiTheme="majorHAnsi" w:cstheme="majorHAnsi"/>
                <w:b/>
                <w:color w:val="FF6900" w:themeColor="accent5"/>
              </w:rPr>
            </w:pPr>
          </w:p>
        </w:tc>
        <w:tc>
          <w:tcPr>
            <w:tcW w:w="2126" w:type="dxa"/>
            <w:vAlign w:val="center"/>
          </w:tcPr>
          <w:p w14:paraId="28E71C43" w14:textId="77777777" w:rsidR="00BE001A" w:rsidRDefault="00BE001A">
            <w:pPr>
              <w:jc w:val="center"/>
              <w:rPr>
                <w:rFonts w:asciiTheme="majorHAnsi" w:hAnsiTheme="majorHAnsi" w:cstheme="majorHAnsi"/>
                <w:b/>
                <w:color w:val="FF6900" w:themeColor="accent5"/>
              </w:rPr>
            </w:pPr>
          </w:p>
        </w:tc>
      </w:tr>
      <w:tr w:rsidR="00BE001A" w14:paraId="6C855474" w14:textId="77777777">
        <w:trPr>
          <w:trHeight w:val="850"/>
        </w:trPr>
        <w:tc>
          <w:tcPr>
            <w:tcW w:w="1560" w:type="dxa"/>
            <w:vAlign w:val="center"/>
          </w:tcPr>
          <w:p w14:paraId="760D8C88" w14:textId="77777777" w:rsidR="00BE001A" w:rsidRDefault="00BE001A">
            <w:pPr>
              <w:jc w:val="center"/>
              <w:rPr>
                <w:rFonts w:asciiTheme="majorHAnsi" w:hAnsiTheme="majorHAnsi" w:cstheme="majorHAnsi"/>
              </w:rPr>
            </w:pPr>
          </w:p>
        </w:tc>
        <w:tc>
          <w:tcPr>
            <w:tcW w:w="1417" w:type="dxa"/>
            <w:vAlign w:val="center"/>
          </w:tcPr>
          <w:p w14:paraId="00D53140" w14:textId="77777777" w:rsidR="00BE001A" w:rsidRDefault="00BE001A">
            <w:pPr>
              <w:jc w:val="center"/>
              <w:rPr>
                <w:rFonts w:asciiTheme="majorHAnsi" w:hAnsiTheme="majorHAnsi" w:cstheme="majorHAnsi"/>
              </w:rPr>
            </w:pPr>
          </w:p>
        </w:tc>
        <w:tc>
          <w:tcPr>
            <w:tcW w:w="1318" w:type="dxa"/>
            <w:vAlign w:val="center"/>
          </w:tcPr>
          <w:p w14:paraId="0DCF10D6" w14:textId="77777777" w:rsidR="00BE001A" w:rsidRDefault="00BE001A">
            <w:pPr>
              <w:jc w:val="center"/>
              <w:rPr>
                <w:rFonts w:asciiTheme="majorHAnsi" w:hAnsiTheme="majorHAnsi" w:cstheme="majorHAnsi"/>
              </w:rPr>
            </w:pPr>
          </w:p>
        </w:tc>
        <w:tc>
          <w:tcPr>
            <w:tcW w:w="1318" w:type="dxa"/>
            <w:vAlign w:val="center"/>
          </w:tcPr>
          <w:p w14:paraId="5BC59824" w14:textId="77777777" w:rsidR="00BE001A" w:rsidRDefault="00BE001A">
            <w:pPr>
              <w:jc w:val="center"/>
              <w:rPr>
                <w:rFonts w:asciiTheme="majorHAnsi" w:hAnsiTheme="majorHAnsi" w:cstheme="majorHAnsi"/>
              </w:rPr>
            </w:pPr>
          </w:p>
        </w:tc>
        <w:tc>
          <w:tcPr>
            <w:tcW w:w="1328" w:type="dxa"/>
            <w:vAlign w:val="center"/>
          </w:tcPr>
          <w:p w14:paraId="466A7D79" w14:textId="77777777" w:rsidR="00BE001A" w:rsidRDefault="00BE001A">
            <w:pPr>
              <w:jc w:val="center"/>
              <w:rPr>
                <w:rFonts w:asciiTheme="majorHAnsi" w:hAnsiTheme="majorHAnsi" w:cstheme="majorHAnsi"/>
              </w:rPr>
            </w:pPr>
          </w:p>
        </w:tc>
        <w:tc>
          <w:tcPr>
            <w:tcW w:w="1985" w:type="dxa"/>
            <w:vAlign w:val="center"/>
          </w:tcPr>
          <w:p w14:paraId="7E5C6BC3" w14:textId="77777777" w:rsidR="00BE001A" w:rsidRDefault="00BE001A">
            <w:pPr>
              <w:jc w:val="center"/>
              <w:rPr>
                <w:rFonts w:asciiTheme="majorHAnsi" w:hAnsiTheme="majorHAnsi" w:cstheme="majorHAnsi"/>
              </w:rPr>
            </w:pPr>
          </w:p>
        </w:tc>
        <w:tc>
          <w:tcPr>
            <w:tcW w:w="1989" w:type="dxa"/>
            <w:vAlign w:val="center"/>
          </w:tcPr>
          <w:p w14:paraId="3A9F0BC1" w14:textId="77777777" w:rsidR="00BE001A" w:rsidRDefault="00BE001A">
            <w:pPr>
              <w:jc w:val="center"/>
              <w:rPr>
                <w:rFonts w:asciiTheme="majorHAnsi" w:hAnsiTheme="majorHAnsi" w:cstheme="majorHAnsi"/>
              </w:rPr>
            </w:pPr>
          </w:p>
        </w:tc>
        <w:tc>
          <w:tcPr>
            <w:tcW w:w="1985" w:type="dxa"/>
            <w:vAlign w:val="center"/>
          </w:tcPr>
          <w:p w14:paraId="0292C4F5" w14:textId="77777777" w:rsidR="00BE001A" w:rsidRDefault="00BE001A">
            <w:pPr>
              <w:jc w:val="center"/>
              <w:rPr>
                <w:rFonts w:asciiTheme="majorHAnsi" w:hAnsiTheme="majorHAnsi" w:cstheme="majorHAnsi"/>
              </w:rPr>
            </w:pPr>
          </w:p>
        </w:tc>
        <w:tc>
          <w:tcPr>
            <w:tcW w:w="2126" w:type="dxa"/>
            <w:vAlign w:val="center"/>
          </w:tcPr>
          <w:p w14:paraId="539A9650" w14:textId="77777777" w:rsidR="00BE001A" w:rsidRDefault="00BE001A">
            <w:pPr>
              <w:jc w:val="center"/>
              <w:rPr>
                <w:rFonts w:asciiTheme="majorHAnsi" w:hAnsiTheme="majorHAnsi" w:cstheme="majorHAnsi"/>
              </w:rPr>
            </w:pPr>
          </w:p>
        </w:tc>
      </w:tr>
      <w:tr w:rsidR="00BE001A" w14:paraId="26D4482B" w14:textId="77777777">
        <w:trPr>
          <w:trHeight w:val="850"/>
        </w:trPr>
        <w:tc>
          <w:tcPr>
            <w:tcW w:w="1560" w:type="dxa"/>
            <w:vAlign w:val="center"/>
          </w:tcPr>
          <w:p w14:paraId="5205CB5E" w14:textId="77777777" w:rsidR="00BE001A" w:rsidRDefault="00BE001A">
            <w:pPr>
              <w:jc w:val="center"/>
              <w:rPr>
                <w:rFonts w:asciiTheme="majorHAnsi" w:hAnsiTheme="majorHAnsi" w:cstheme="majorHAnsi"/>
              </w:rPr>
            </w:pPr>
          </w:p>
        </w:tc>
        <w:tc>
          <w:tcPr>
            <w:tcW w:w="1417" w:type="dxa"/>
            <w:vAlign w:val="center"/>
          </w:tcPr>
          <w:p w14:paraId="4357BE46" w14:textId="77777777" w:rsidR="00BE001A" w:rsidRDefault="00BE001A">
            <w:pPr>
              <w:jc w:val="center"/>
              <w:rPr>
                <w:rFonts w:asciiTheme="majorHAnsi" w:hAnsiTheme="majorHAnsi" w:cstheme="majorHAnsi"/>
              </w:rPr>
            </w:pPr>
          </w:p>
        </w:tc>
        <w:tc>
          <w:tcPr>
            <w:tcW w:w="1318" w:type="dxa"/>
            <w:vAlign w:val="center"/>
          </w:tcPr>
          <w:p w14:paraId="182B5734" w14:textId="77777777" w:rsidR="00BE001A" w:rsidRDefault="00BE001A">
            <w:pPr>
              <w:jc w:val="center"/>
              <w:rPr>
                <w:rFonts w:asciiTheme="majorHAnsi" w:hAnsiTheme="majorHAnsi" w:cstheme="majorHAnsi"/>
              </w:rPr>
            </w:pPr>
          </w:p>
        </w:tc>
        <w:tc>
          <w:tcPr>
            <w:tcW w:w="1318" w:type="dxa"/>
            <w:vAlign w:val="center"/>
          </w:tcPr>
          <w:p w14:paraId="51BD1C36" w14:textId="77777777" w:rsidR="00BE001A" w:rsidRDefault="00BE001A">
            <w:pPr>
              <w:jc w:val="center"/>
              <w:rPr>
                <w:rFonts w:asciiTheme="majorHAnsi" w:hAnsiTheme="majorHAnsi" w:cstheme="majorHAnsi"/>
              </w:rPr>
            </w:pPr>
          </w:p>
        </w:tc>
        <w:tc>
          <w:tcPr>
            <w:tcW w:w="1328" w:type="dxa"/>
            <w:vAlign w:val="center"/>
          </w:tcPr>
          <w:p w14:paraId="5EF037E8" w14:textId="77777777" w:rsidR="00BE001A" w:rsidRDefault="00BE001A">
            <w:pPr>
              <w:jc w:val="center"/>
              <w:rPr>
                <w:rFonts w:asciiTheme="majorHAnsi" w:hAnsiTheme="majorHAnsi" w:cstheme="majorHAnsi"/>
              </w:rPr>
            </w:pPr>
          </w:p>
        </w:tc>
        <w:tc>
          <w:tcPr>
            <w:tcW w:w="1985" w:type="dxa"/>
            <w:vAlign w:val="center"/>
          </w:tcPr>
          <w:p w14:paraId="409D9586" w14:textId="77777777" w:rsidR="00BE001A" w:rsidRDefault="00BE001A">
            <w:pPr>
              <w:jc w:val="center"/>
              <w:rPr>
                <w:rFonts w:asciiTheme="majorHAnsi" w:hAnsiTheme="majorHAnsi" w:cstheme="majorHAnsi"/>
              </w:rPr>
            </w:pPr>
          </w:p>
        </w:tc>
        <w:tc>
          <w:tcPr>
            <w:tcW w:w="1989" w:type="dxa"/>
            <w:vAlign w:val="center"/>
          </w:tcPr>
          <w:p w14:paraId="787E1223" w14:textId="77777777" w:rsidR="00BE001A" w:rsidRDefault="00BE001A">
            <w:pPr>
              <w:jc w:val="center"/>
              <w:rPr>
                <w:rFonts w:asciiTheme="majorHAnsi" w:hAnsiTheme="majorHAnsi" w:cstheme="majorHAnsi"/>
              </w:rPr>
            </w:pPr>
          </w:p>
        </w:tc>
        <w:tc>
          <w:tcPr>
            <w:tcW w:w="1985" w:type="dxa"/>
            <w:vAlign w:val="center"/>
          </w:tcPr>
          <w:p w14:paraId="178ACE77" w14:textId="77777777" w:rsidR="00BE001A" w:rsidRDefault="00BE001A">
            <w:pPr>
              <w:jc w:val="center"/>
              <w:rPr>
                <w:rFonts w:asciiTheme="majorHAnsi" w:hAnsiTheme="majorHAnsi" w:cstheme="majorHAnsi"/>
              </w:rPr>
            </w:pPr>
          </w:p>
        </w:tc>
        <w:tc>
          <w:tcPr>
            <w:tcW w:w="2126" w:type="dxa"/>
            <w:vAlign w:val="center"/>
          </w:tcPr>
          <w:p w14:paraId="431F678C" w14:textId="77777777" w:rsidR="00BE001A" w:rsidRDefault="00BE001A">
            <w:pPr>
              <w:jc w:val="center"/>
              <w:rPr>
                <w:rFonts w:asciiTheme="majorHAnsi" w:hAnsiTheme="majorHAnsi" w:cstheme="majorHAnsi"/>
              </w:rPr>
            </w:pPr>
          </w:p>
        </w:tc>
      </w:tr>
      <w:tr w:rsidR="00BE001A" w14:paraId="456107D7" w14:textId="77777777">
        <w:trPr>
          <w:trHeight w:val="850"/>
        </w:trPr>
        <w:tc>
          <w:tcPr>
            <w:tcW w:w="1560" w:type="dxa"/>
            <w:vAlign w:val="center"/>
          </w:tcPr>
          <w:p w14:paraId="38E15916" w14:textId="77777777" w:rsidR="00BE001A" w:rsidRDefault="00BE001A">
            <w:pPr>
              <w:jc w:val="center"/>
              <w:rPr>
                <w:rFonts w:asciiTheme="majorHAnsi" w:hAnsiTheme="majorHAnsi" w:cstheme="majorHAnsi"/>
              </w:rPr>
            </w:pPr>
          </w:p>
        </w:tc>
        <w:tc>
          <w:tcPr>
            <w:tcW w:w="1417" w:type="dxa"/>
            <w:vAlign w:val="center"/>
          </w:tcPr>
          <w:p w14:paraId="38237510" w14:textId="77777777" w:rsidR="00BE001A" w:rsidRDefault="00BE001A">
            <w:pPr>
              <w:jc w:val="center"/>
              <w:rPr>
                <w:rFonts w:asciiTheme="majorHAnsi" w:hAnsiTheme="majorHAnsi" w:cstheme="majorHAnsi"/>
              </w:rPr>
            </w:pPr>
          </w:p>
        </w:tc>
        <w:tc>
          <w:tcPr>
            <w:tcW w:w="1318" w:type="dxa"/>
            <w:vAlign w:val="center"/>
          </w:tcPr>
          <w:p w14:paraId="434EB902" w14:textId="77777777" w:rsidR="00BE001A" w:rsidRDefault="00BE001A">
            <w:pPr>
              <w:jc w:val="center"/>
              <w:rPr>
                <w:rFonts w:asciiTheme="majorHAnsi" w:hAnsiTheme="majorHAnsi" w:cstheme="majorHAnsi"/>
              </w:rPr>
            </w:pPr>
          </w:p>
        </w:tc>
        <w:tc>
          <w:tcPr>
            <w:tcW w:w="1318" w:type="dxa"/>
            <w:vAlign w:val="center"/>
          </w:tcPr>
          <w:p w14:paraId="3E1C6588" w14:textId="77777777" w:rsidR="00BE001A" w:rsidRDefault="00BE001A">
            <w:pPr>
              <w:jc w:val="center"/>
              <w:rPr>
                <w:rFonts w:asciiTheme="majorHAnsi" w:hAnsiTheme="majorHAnsi" w:cstheme="majorHAnsi"/>
              </w:rPr>
            </w:pPr>
          </w:p>
        </w:tc>
        <w:tc>
          <w:tcPr>
            <w:tcW w:w="1328" w:type="dxa"/>
            <w:vAlign w:val="center"/>
          </w:tcPr>
          <w:p w14:paraId="626FEA25" w14:textId="77777777" w:rsidR="00BE001A" w:rsidRDefault="00BE001A">
            <w:pPr>
              <w:jc w:val="center"/>
              <w:rPr>
                <w:rFonts w:asciiTheme="majorHAnsi" w:hAnsiTheme="majorHAnsi" w:cstheme="majorHAnsi"/>
              </w:rPr>
            </w:pPr>
          </w:p>
        </w:tc>
        <w:tc>
          <w:tcPr>
            <w:tcW w:w="1985" w:type="dxa"/>
            <w:vAlign w:val="center"/>
          </w:tcPr>
          <w:p w14:paraId="7A76822D" w14:textId="77777777" w:rsidR="00BE001A" w:rsidRDefault="00BE001A">
            <w:pPr>
              <w:jc w:val="center"/>
              <w:rPr>
                <w:rFonts w:asciiTheme="majorHAnsi" w:hAnsiTheme="majorHAnsi" w:cstheme="majorHAnsi"/>
              </w:rPr>
            </w:pPr>
          </w:p>
        </w:tc>
        <w:tc>
          <w:tcPr>
            <w:tcW w:w="1989" w:type="dxa"/>
            <w:vAlign w:val="center"/>
          </w:tcPr>
          <w:p w14:paraId="2F6CF867" w14:textId="77777777" w:rsidR="00BE001A" w:rsidRDefault="00BE001A">
            <w:pPr>
              <w:jc w:val="center"/>
              <w:rPr>
                <w:rFonts w:asciiTheme="majorHAnsi" w:hAnsiTheme="majorHAnsi" w:cstheme="majorHAnsi"/>
              </w:rPr>
            </w:pPr>
          </w:p>
        </w:tc>
        <w:tc>
          <w:tcPr>
            <w:tcW w:w="1985" w:type="dxa"/>
            <w:vAlign w:val="center"/>
          </w:tcPr>
          <w:p w14:paraId="02824B3B" w14:textId="77777777" w:rsidR="00BE001A" w:rsidRDefault="00BE001A">
            <w:pPr>
              <w:jc w:val="center"/>
              <w:rPr>
                <w:rFonts w:asciiTheme="majorHAnsi" w:hAnsiTheme="majorHAnsi" w:cstheme="majorHAnsi"/>
              </w:rPr>
            </w:pPr>
          </w:p>
        </w:tc>
        <w:tc>
          <w:tcPr>
            <w:tcW w:w="2126" w:type="dxa"/>
            <w:vAlign w:val="center"/>
          </w:tcPr>
          <w:p w14:paraId="5B8CD8AB" w14:textId="77777777" w:rsidR="00BE001A" w:rsidRDefault="00BE001A">
            <w:pPr>
              <w:jc w:val="center"/>
              <w:rPr>
                <w:rFonts w:asciiTheme="majorHAnsi" w:hAnsiTheme="majorHAnsi" w:cstheme="majorHAnsi"/>
              </w:rPr>
            </w:pPr>
          </w:p>
        </w:tc>
      </w:tr>
      <w:tr w:rsidR="00BE001A" w14:paraId="64ED02C1" w14:textId="77777777">
        <w:trPr>
          <w:trHeight w:val="850"/>
        </w:trPr>
        <w:tc>
          <w:tcPr>
            <w:tcW w:w="1560" w:type="dxa"/>
            <w:vAlign w:val="center"/>
          </w:tcPr>
          <w:p w14:paraId="3676AD48" w14:textId="77777777" w:rsidR="00BE001A" w:rsidRDefault="00BE001A">
            <w:pPr>
              <w:jc w:val="center"/>
              <w:rPr>
                <w:rFonts w:asciiTheme="majorHAnsi" w:hAnsiTheme="majorHAnsi" w:cstheme="majorHAnsi"/>
              </w:rPr>
            </w:pPr>
          </w:p>
        </w:tc>
        <w:tc>
          <w:tcPr>
            <w:tcW w:w="1417" w:type="dxa"/>
            <w:vAlign w:val="center"/>
          </w:tcPr>
          <w:p w14:paraId="01E26566" w14:textId="77777777" w:rsidR="00BE001A" w:rsidRDefault="00BE001A">
            <w:pPr>
              <w:jc w:val="center"/>
              <w:rPr>
                <w:rFonts w:asciiTheme="majorHAnsi" w:hAnsiTheme="majorHAnsi" w:cstheme="majorHAnsi"/>
              </w:rPr>
            </w:pPr>
          </w:p>
        </w:tc>
        <w:tc>
          <w:tcPr>
            <w:tcW w:w="1318" w:type="dxa"/>
            <w:vAlign w:val="center"/>
          </w:tcPr>
          <w:p w14:paraId="65589D0B" w14:textId="77777777" w:rsidR="00BE001A" w:rsidRDefault="00BE001A">
            <w:pPr>
              <w:jc w:val="center"/>
              <w:rPr>
                <w:rFonts w:asciiTheme="majorHAnsi" w:hAnsiTheme="majorHAnsi" w:cstheme="majorHAnsi"/>
              </w:rPr>
            </w:pPr>
          </w:p>
        </w:tc>
        <w:tc>
          <w:tcPr>
            <w:tcW w:w="1318" w:type="dxa"/>
            <w:vAlign w:val="center"/>
          </w:tcPr>
          <w:p w14:paraId="138DA889" w14:textId="77777777" w:rsidR="00BE001A" w:rsidRDefault="00BE001A">
            <w:pPr>
              <w:jc w:val="center"/>
              <w:rPr>
                <w:rFonts w:asciiTheme="majorHAnsi" w:hAnsiTheme="majorHAnsi" w:cstheme="majorHAnsi"/>
              </w:rPr>
            </w:pPr>
          </w:p>
        </w:tc>
        <w:tc>
          <w:tcPr>
            <w:tcW w:w="1328" w:type="dxa"/>
            <w:vAlign w:val="center"/>
          </w:tcPr>
          <w:p w14:paraId="3C874BB6" w14:textId="77777777" w:rsidR="00BE001A" w:rsidRDefault="00BE001A">
            <w:pPr>
              <w:jc w:val="center"/>
              <w:rPr>
                <w:rFonts w:asciiTheme="majorHAnsi" w:hAnsiTheme="majorHAnsi" w:cstheme="majorHAnsi"/>
              </w:rPr>
            </w:pPr>
          </w:p>
        </w:tc>
        <w:tc>
          <w:tcPr>
            <w:tcW w:w="1985" w:type="dxa"/>
            <w:vAlign w:val="center"/>
          </w:tcPr>
          <w:p w14:paraId="2D706AF2" w14:textId="77777777" w:rsidR="00BE001A" w:rsidRDefault="00BE001A">
            <w:pPr>
              <w:jc w:val="center"/>
              <w:rPr>
                <w:rFonts w:asciiTheme="majorHAnsi" w:hAnsiTheme="majorHAnsi" w:cstheme="majorHAnsi"/>
              </w:rPr>
            </w:pPr>
          </w:p>
        </w:tc>
        <w:tc>
          <w:tcPr>
            <w:tcW w:w="1989" w:type="dxa"/>
            <w:vAlign w:val="center"/>
          </w:tcPr>
          <w:p w14:paraId="4CC399FC" w14:textId="77777777" w:rsidR="00BE001A" w:rsidRDefault="00BE001A">
            <w:pPr>
              <w:jc w:val="center"/>
              <w:rPr>
                <w:rFonts w:asciiTheme="majorHAnsi" w:hAnsiTheme="majorHAnsi" w:cstheme="majorHAnsi"/>
              </w:rPr>
            </w:pPr>
          </w:p>
        </w:tc>
        <w:tc>
          <w:tcPr>
            <w:tcW w:w="1985" w:type="dxa"/>
            <w:vAlign w:val="center"/>
          </w:tcPr>
          <w:p w14:paraId="06F72ABF" w14:textId="77777777" w:rsidR="00BE001A" w:rsidRDefault="00BE001A">
            <w:pPr>
              <w:jc w:val="center"/>
              <w:rPr>
                <w:rFonts w:asciiTheme="majorHAnsi" w:hAnsiTheme="majorHAnsi" w:cstheme="majorHAnsi"/>
              </w:rPr>
            </w:pPr>
          </w:p>
        </w:tc>
        <w:tc>
          <w:tcPr>
            <w:tcW w:w="2126" w:type="dxa"/>
            <w:vAlign w:val="center"/>
          </w:tcPr>
          <w:p w14:paraId="532F9ED4" w14:textId="77777777" w:rsidR="00BE001A" w:rsidRDefault="00BE001A">
            <w:pPr>
              <w:jc w:val="center"/>
              <w:rPr>
                <w:rFonts w:asciiTheme="majorHAnsi" w:hAnsiTheme="majorHAnsi" w:cstheme="majorHAnsi"/>
              </w:rPr>
            </w:pPr>
          </w:p>
        </w:tc>
      </w:tr>
      <w:tr w:rsidR="00BE001A" w14:paraId="2DF01A6A" w14:textId="77777777">
        <w:trPr>
          <w:trHeight w:val="850"/>
        </w:trPr>
        <w:tc>
          <w:tcPr>
            <w:tcW w:w="1560" w:type="dxa"/>
            <w:vAlign w:val="center"/>
          </w:tcPr>
          <w:p w14:paraId="738F9AD9" w14:textId="77777777" w:rsidR="00BE001A" w:rsidRDefault="00BE001A">
            <w:pPr>
              <w:jc w:val="center"/>
              <w:rPr>
                <w:rFonts w:asciiTheme="majorHAnsi" w:hAnsiTheme="majorHAnsi" w:cstheme="majorHAnsi"/>
              </w:rPr>
            </w:pPr>
          </w:p>
        </w:tc>
        <w:tc>
          <w:tcPr>
            <w:tcW w:w="1417" w:type="dxa"/>
            <w:vAlign w:val="center"/>
          </w:tcPr>
          <w:p w14:paraId="673476E2" w14:textId="77777777" w:rsidR="00BE001A" w:rsidRDefault="00BE001A">
            <w:pPr>
              <w:jc w:val="center"/>
              <w:rPr>
                <w:rFonts w:asciiTheme="majorHAnsi" w:hAnsiTheme="majorHAnsi" w:cstheme="majorHAnsi"/>
              </w:rPr>
            </w:pPr>
          </w:p>
        </w:tc>
        <w:tc>
          <w:tcPr>
            <w:tcW w:w="1318" w:type="dxa"/>
            <w:vAlign w:val="center"/>
          </w:tcPr>
          <w:p w14:paraId="62C1A646" w14:textId="77777777" w:rsidR="00BE001A" w:rsidRDefault="00BE001A">
            <w:pPr>
              <w:jc w:val="center"/>
              <w:rPr>
                <w:rFonts w:asciiTheme="majorHAnsi" w:hAnsiTheme="majorHAnsi" w:cstheme="majorHAnsi"/>
              </w:rPr>
            </w:pPr>
          </w:p>
        </w:tc>
        <w:tc>
          <w:tcPr>
            <w:tcW w:w="1318" w:type="dxa"/>
            <w:vAlign w:val="center"/>
          </w:tcPr>
          <w:p w14:paraId="3A14B408" w14:textId="77777777" w:rsidR="00BE001A" w:rsidRDefault="00BE001A">
            <w:pPr>
              <w:jc w:val="center"/>
              <w:rPr>
                <w:rFonts w:asciiTheme="majorHAnsi" w:hAnsiTheme="majorHAnsi" w:cstheme="majorHAnsi"/>
              </w:rPr>
            </w:pPr>
          </w:p>
        </w:tc>
        <w:tc>
          <w:tcPr>
            <w:tcW w:w="1328" w:type="dxa"/>
            <w:vAlign w:val="center"/>
          </w:tcPr>
          <w:p w14:paraId="474B6043" w14:textId="77777777" w:rsidR="00BE001A" w:rsidRDefault="00BE001A">
            <w:pPr>
              <w:jc w:val="center"/>
              <w:rPr>
                <w:rFonts w:asciiTheme="majorHAnsi" w:hAnsiTheme="majorHAnsi" w:cstheme="majorHAnsi"/>
              </w:rPr>
            </w:pPr>
          </w:p>
        </w:tc>
        <w:tc>
          <w:tcPr>
            <w:tcW w:w="1985" w:type="dxa"/>
            <w:vAlign w:val="center"/>
          </w:tcPr>
          <w:p w14:paraId="31B8BD83" w14:textId="77777777" w:rsidR="00BE001A" w:rsidRDefault="00BE001A">
            <w:pPr>
              <w:jc w:val="center"/>
              <w:rPr>
                <w:rFonts w:asciiTheme="majorHAnsi" w:hAnsiTheme="majorHAnsi" w:cstheme="majorHAnsi"/>
              </w:rPr>
            </w:pPr>
          </w:p>
        </w:tc>
        <w:tc>
          <w:tcPr>
            <w:tcW w:w="1989" w:type="dxa"/>
            <w:vAlign w:val="center"/>
          </w:tcPr>
          <w:p w14:paraId="174B15E5" w14:textId="77777777" w:rsidR="00BE001A" w:rsidRDefault="00BE001A">
            <w:pPr>
              <w:jc w:val="center"/>
              <w:rPr>
                <w:rFonts w:asciiTheme="majorHAnsi" w:hAnsiTheme="majorHAnsi" w:cstheme="majorHAnsi"/>
              </w:rPr>
            </w:pPr>
          </w:p>
        </w:tc>
        <w:tc>
          <w:tcPr>
            <w:tcW w:w="1985" w:type="dxa"/>
            <w:vAlign w:val="center"/>
          </w:tcPr>
          <w:p w14:paraId="3693BAB9" w14:textId="77777777" w:rsidR="00BE001A" w:rsidRDefault="00BE001A">
            <w:pPr>
              <w:jc w:val="center"/>
              <w:rPr>
                <w:rFonts w:asciiTheme="majorHAnsi" w:hAnsiTheme="majorHAnsi" w:cstheme="majorHAnsi"/>
              </w:rPr>
            </w:pPr>
          </w:p>
        </w:tc>
        <w:tc>
          <w:tcPr>
            <w:tcW w:w="2126" w:type="dxa"/>
            <w:vAlign w:val="center"/>
          </w:tcPr>
          <w:p w14:paraId="5C6F1E73" w14:textId="77777777" w:rsidR="00BE001A" w:rsidRDefault="00BE001A">
            <w:pPr>
              <w:jc w:val="center"/>
              <w:rPr>
                <w:rFonts w:asciiTheme="majorHAnsi" w:hAnsiTheme="majorHAnsi" w:cstheme="majorHAnsi"/>
              </w:rPr>
            </w:pPr>
          </w:p>
        </w:tc>
      </w:tr>
      <w:tr w:rsidR="00BE001A" w14:paraId="2A526798" w14:textId="77777777">
        <w:trPr>
          <w:trHeight w:val="850"/>
        </w:trPr>
        <w:tc>
          <w:tcPr>
            <w:tcW w:w="1560" w:type="dxa"/>
            <w:vAlign w:val="center"/>
          </w:tcPr>
          <w:p w14:paraId="6F3218EA" w14:textId="77777777" w:rsidR="00BE001A" w:rsidRDefault="00BE001A">
            <w:pPr>
              <w:jc w:val="center"/>
              <w:rPr>
                <w:rFonts w:asciiTheme="majorHAnsi" w:hAnsiTheme="majorHAnsi" w:cstheme="majorHAnsi"/>
              </w:rPr>
            </w:pPr>
          </w:p>
        </w:tc>
        <w:tc>
          <w:tcPr>
            <w:tcW w:w="1417" w:type="dxa"/>
            <w:vAlign w:val="center"/>
          </w:tcPr>
          <w:p w14:paraId="6FF2C2FD" w14:textId="77777777" w:rsidR="00BE001A" w:rsidRDefault="00BE001A">
            <w:pPr>
              <w:jc w:val="center"/>
              <w:rPr>
                <w:rFonts w:asciiTheme="majorHAnsi" w:hAnsiTheme="majorHAnsi" w:cstheme="majorHAnsi"/>
              </w:rPr>
            </w:pPr>
          </w:p>
        </w:tc>
        <w:tc>
          <w:tcPr>
            <w:tcW w:w="1318" w:type="dxa"/>
            <w:vAlign w:val="center"/>
          </w:tcPr>
          <w:p w14:paraId="4F2F5906" w14:textId="77777777" w:rsidR="00BE001A" w:rsidRDefault="00BE001A">
            <w:pPr>
              <w:jc w:val="center"/>
              <w:rPr>
                <w:rFonts w:asciiTheme="majorHAnsi" w:hAnsiTheme="majorHAnsi" w:cstheme="majorHAnsi"/>
              </w:rPr>
            </w:pPr>
          </w:p>
        </w:tc>
        <w:tc>
          <w:tcPr>
            <w:tcW w:w="1318" w:type="dxa"/>
            <w:vAlign w:val="center"/>
          </w:tcPr>
          <w:p w14:paraId="6677116C" w14:textId="77777777" w:rsidR="00BE001A" w:rsidRDefault="00BE001A">
            <w:pPr>
              <w:jc w:val="center"/>
              <w:rPr>
                <w:rFonts w:asciiTheme="majorHAnsi" w:hAnsiTheme="majorHAnsi" w:cstheme="majorHAnsi"/>
              </w:rPr>
            </w:pPr>
          </w:p>
        </w:tc>
        <w:tc>
          <w:tcPr>
            <w:tcW w:w="1328" w:type="dxa"/>
            <w:vAlign w:val="center"/>
          </w:tcPr>
          <w:p w14:paraId="00E438B3" w14:textId="77777777" w:rsidR="00BE001A" w:rsidRDefault="00BE001A">
            <w:pPr>
              <w:jc w:val="center"/>
              <w:rPr>
                <w:rFonts w:asciiTheme="majorHAnsi" w:hAnsiTheme="majorHAnsi" w:cstheme="majorHAnsi"/>
              </w:rPr>
            </w:pPr>
          </w:p>
        </w:tc>
        <w:tc>
          <w:tcPr>
            <w:tcW w:w="1985" w:type="dxa"/>
            <w:vAlign w:val="center"/>
          </w:tcPr>
          <w:p w14:paraId="4E5FE40C" w14:textId="77777777" w:rsidR="00BE001A" w:rsidRDefault="00BE001A">
            <w:pPr>
              <w:jc w:val="center"/>
              <w:rPr>
                <w:rFonts w:asciiTheme="majorHAnsi" w:hAnsiTheme="majorHAnsi" w:cstheme="majorHAnsi"/>
              </w:rPr>
            </w:pPr>
          </w:p>
        </w:tc>
        <w:tc>
          <w:tcPr>
            <w:tcW w:w="1989" w:type="dxa"/>
            <w:vAlign w:val="center"/>
          </w:tcPr>
          <w:p w14:paraId="4FBC82F7" w14:textId="77777777" w:rsidR="00BE001A" w:rsidRDefault="00BE001A">
            <w:pPr>
              <w:jc w:val="center"/>
              <w:rPr>
                <w:rFonts w:asciiTheme="majorHAnsi" w:hAnsiTheme="majorHAnsi" w:cstheme="majorHAnsi"/>
              </w:rPr>
            </w:pPr>
          </w:p>
        </w:tc>
        <w:tc>
          <w:tcPr>
            <w:tcW w:w="1985" w:type="dxa"/>
            <w:vAlign w:val="center"/>
          </w:tcPr>
          <w:p w14:paraId="0DF92489" w14:textId="77777777" w:rsidR="00BE001A" w:rsidRDefault="00BE001A">
            <w:pPr>
              <w:jc w:val="center"/>
              <w:rPr>
                <w:rFonts w:asciiTheme="majorHAnsi" w:hAnsiTheme="majorHAnsi" w:cstheme="majorHAnsi"/>
              </w:rPr>
            </w:pPr>
          </w:p>
        </w:tc>
        <w:tc>
          <w:tcPr>
            <w:tcW w:w="2126" w:type="dxa"/>
            <w:vAlign w:val="center"/>
          </w:tcPr>
          <w:p w14:paraId="29FB5757" w14:textId="77777777" w:rsidR="00BE001A" w:rsidRDefault="00BE001A">
            <w:pPr>
              <w:jc w:val="center"/>
              <w:rPr>
                <w:rFonts w:asciiTheme="majorHAnsi" w:hAnsiTheme="majorHAnsi" w:cstheme="majorHAnsi"/>
              </w:rPr>
            </w:pPr>
          </w:p>
        </w:tc>
      </w:tr>
      <w:tr w:rsidR="00BE001A" w14:paraId="640252B8" w14:textId="77777777">
        <w:trPr>
          <w:trHeight w:val="850"/>
        </w:trPr>
        <w:tc>
          <w:tcPr>
            <w:tcW w:w="1560" w:type="dxa"/>
            <w:vAlign w:val="center"/>
          </w:tcPr>
          <w:p w14:paraId="365CF488" w14:textId="77777777" w:rsidR="00BE001A" w:rsidRDefault="00BE001A">
            <w:pPr>
              <w:jc w:val="center"/>
              <w:rPr>
                <w:rFonts w:asciiTheme="majorHAnsi" w:hAnsiTheme="majorHAnsi" w:cstheme="majorHAnsi"/>
              </w:rPr>
            </w:pPr>
          </w:p>
        </w:tc>
        <w:tc>
          <w:tcPr>
            <w:tcW w:w="1417" w:type="dxa"/>
            <w:vAlign w:val="center"/>
          </w:tcPr>
          <w:p w14:paraId="271DD5BB" w14:textId="77777777" w:rsidR="00BE001A" w:rsidRDefault="00BE001A">
            <w:pPr>
              <w:jc w:val="center"/>
              <w:rPr>
                <w:rFonts w:asciiTheme="majorHAnsi" w:hAnsiTheme="majorHAnsi" w:cstheme="majorHAnsi"/>
              </w:rPr>
            </w:pPr>
          </w:p>
        </w:tc>
        <w:tc>
          <w:tcPr>
            <w:tcW w:w="1318" w:type="dxa"/>
            <w:vAlign w:val="center"/>
          </w:tcPr>
          <w:p w14:paraId="3E9D35FC" w14:textId="77777777" w:rsidR="00BE001A" w:rsidRDefault="00BE001A">
            <w:pPr>
              <w:jc w:val="center"/>
              <w:rPr>
                <w:rFonts w:asciiTheme="majorHAnsi" w:hAnsiTheme="majorHAnsi" w:cstheme="majorHAnsi"/>
              </w:rPr>
            </w:pPr>
          </w:p>
        </w:tc>
        <w:tc>
          <w:tcPr>
            <w:tcW w:w="1318" w:type="dxa"/>
            <w:vAlign w:val="center"/>
          </w:tcPr>
          <w:p w14:paraId="302CD03A" w14:textId="77777777" w:rsidR="00BE001A" w:rsidRDefault="00BE001A">
            <w:pPr>
              <w:jc w:val="center"/>
              <w:rPr>
                <w:rFonts w:asciiTheme="majorHAnsi" w:hAnsiTheme="majorHAnsi" w:cstheme="majorHAnsi"/>
              </w:rPr>
            </w:pPr>
          </w:p>
        </w:tc>
        <w:tc>
          <w:tcPr>
            <w:tcW w:w="1328" w:type="dxa"/>
            <w:vAlign w:val="center"/>
          </w:tcPr>
          <w:p w14:paraId="423D0614" w14:textId="77777777" w:rsidR="00BE001A" w:rsidRDefault="00BE001A">
            <w:pPr>
              <w:jc w:val="center"/>
              <w:rPr>
                <w:rFonts w:asciiTheme="majorHAnsi" w:hAnsiTheme="majorHAnsi" w:cstheme="majorHAnsi"/>
              </w:rPr>
            </w:pPr>
          </w:p>
        </w:tc>
        <w:tc>
          <w:tcPr>
            <w:tcW w:w="1985" w:type="dxa"/>
            <w:vAlign w:val="center"/>
          </w:tcPr>
          <w:p w14:paraId="3A1F1245" w14:textId="77777777" w:rsidR="00BE001A" w:rsidRDefault="00BE001A">
            <w:pPr>
              <w:jc w:val="center"/>
              <w:rPr>
                <w:rFonts w:asciiTheme="majorHAnsi" w:hAnsiTheme="majorHAnsi" w:cstheme="majorHAnsi"/>
              </w:rPr>
            </w:pPr>
          </w:p>
        </w:tc>
        <w:tc>
          <w:tcPr>
            <w:tcW w:w="1989" w:type="dxa"/>
            <w:vAlign w:val="center"/>
          </w:tcPr>
          <w:p w14:paraId="550CB536" w14:textId="77777777" w:rsidR="00BE001A" w:rsidRDefault="00BE001A">
            <w:pPr>
              <w:jc w:val="center"/>
              <w:rPr>
                <w:rFonts w:asciiTheme="majorHAnsi" w:hAnsiTheme="majorHAnsi" w:cstheme="majorHAnsi"/>
              </w:rPr>
            </w:pPr>
          </w:p>
        </w:tc>
        <w:tc>
          <w:tcPr>
            <w:tcW w:w="1985" w:type="dxa"/>
            <w:vAlign w:val="center"/>
          </w:tcPr>
          <w:p w14:paraId="6390B1C8" w14:textId="77777777" w:rsidR="00BE001A" w:rsidRDefault="00BE001A">
            <w:pPr>
              <w:jc w:val="center"/>
              <w:rPr>
                <w:rFonts w:asciiTheme="majorHAnsi" w:hAnsiTheme="majorHAnsi" w:cstheme="majorHAnsi"/>
              </w:rPr>
            </w:pPr>
          </w:p>
        </w:tc>
        <w:tc>
          <w:tcPr>
            <w:tcW w:w="2126" w:type="dxa"/>
            <w:vAlign w:val="center"/>
          </w:tcPr>
          <w:p w14:paraId="41012557" w14:textId="77777777" w:rsidR="00BE001A" w:rsidRDefault="00BE001A">
            <w:pPr>
              <w:jc w:val="center"/>
              <w:rPr>
                <w:rFonts w:asciiTheme="majorHAnsi" w:hAnsiTheme="majorHAnsi" w:cstheme="majorHAnsi"/>
              </w:rPr>
            </w:pPr>
          </w:p>
        </w:tc>
      </w:tr>
    </w:tbl>
    <w:p w14:paraId="482C4E0F" w14:textId="6E5A5F37" w:rsidR="00BE001A" w:rsidRDefault="003B132F">
      <w:pPr>
        <w:rPr>
          <w:rFonts w:asciiTheme="majorHAnsi" w:hAnsiTheme="majorHAnsi" w:cstheme="majorHAnsi"/>
          <w:b/>
          <w:bCs/>
          <w:sz w:val="28"/>
          <w:szCs w:val="28"/>
        </w:rPr>
      </w:pPr>
      <w:r>
        <w:rPr>
          <w:rFonts w:asciiTheme="majorHAnsi" w:hAnsiTheme="majorHAnsi" w:cstheme="majorHAnsi"/>
          <w:b/>
          <w:bCs/>
          <w:sz w:val="28"/>
          <w:szCs w:val="28"/>
        </w:rPr>
        <w:t>Key Holder Logbook</w:t>
      </w:r>
    </w:p>
    <w:p w14:paraId="66BB80E5" w14:textId="77777777" w:rsidR="00BE001A" w:rsidRDefault="00BE001A"/>
    <w:sectPr w:rsidR="00BE001A">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E872" w14:textId="77777777" w:rsidR="005001BC" w:rsidRDefault="005001BC">
      <w:r>
        <w:separator/>
      </w:r>
    </w:p>
  </w:endnote>
  <w:endnote w:type="continuationSeparator" w:id="0">
    <w:p w14:paraId="1BDAC245" w14:textId="77777777" w:rsidR="005001BC" w:rsidRDefault="0050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6975291-2099-4B81-AE50-CDC6F00F6B0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07A4" w14:textId="77777777" w:rsidR="005001BC" w:rsidRDefault="005001BC">
      <w:r>
        <w:separator/>
      </w:r>
    </w:p>
  </w:footnote>
  <w:footnote w:type="continuationSeparator" w:id="0">
    <w:p w14:paraId="3832C93B" w14:textId="77777777" w:rsidR="005001BC" w:rsidRDefault="0050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4033" w14:textId="77777777" w:rsidR="00BE001A" w:rsidRDefault="003B132F">
    <w:pPr>
      <w:pStyle w:val="Header"/>
    </w:pPr>
    <w:r>
      <w:rPr>
        <w:noProof/>
      </w:rPr>
      <mc:AlternateContent>
        <mc:Choice Requires="wps">
          <w:drawing>
            <wp:anchor distT="45720" distB="45720" distL="114300" distR="114300" simplePos="0" relativeHeight="251663360" behindDoc="0" locked="0" layoutInCell="1" allowOverlap="1" wp14:anchorId="5AE62F96" wp14:editId="4BBC79EA">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A80DB7E" w14:textId="77777777" w:rsidR="00BE001A" w:rsidRDefault="003B132F">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62F96"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A80DB7E" w14:textId="77777777" w:rsidR="00BE001A" w:rsidRDefault="003B132F">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24B7" w14:textId="77777777" w:rsidR="00BE001A" w:rsidRDefault="00BE0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EF8D" w14:textId="77777777" w:rsidR="00BE001A" w:rsidRDefault="00BE0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166"/>
    <w:multiLevelType w:val="hybridMultilevel"/>
    <w:tmpl w:val="A4F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630D0D"/>
    <w:multiLevelType w:val="hybridMultilevel"/>
    <w:tmpl w:val="FF367F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C3034"/>
    <w:multiLevelType w:val="hybridMultilevel"/>
    <w:tmpl w:val="F4BC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4473303D"/>
    <w:multiLevelType w:val="hybridMultilevel"/>
    <w:tmpl w:val="B860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F4863"/>
    <w:multiLevelType w:val="hybridMultilevel"/>
    <w:tmpl w:val="6678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90AB9"/>
    <w:multiLevelType w:val="hybridMultilevel"/>
    <w:tmpl w:val="36F2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5B26139E"/>
    <w:multiLevelType w:val="hybridMultilevel"/>
    <w:tmpl w:val="73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5201B99"/>
    <w:multiLevelType w:val="hybridMultilevel"/>
    <w:tmpl w:val="EFDC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D1192"/>
    <w:multiLevelType w:val="hybridMultilevel"/>
    <w:tmpl w:val="77AA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253172">
    <w:abstractNumId w:val="16"/>
  </w:num>
  <w:num w:numId="2" w16cid:durableId="359358365">
    <w:abstractNumId w:val="17"/>
  </w:num>
  <w:num w:numId="3" w16cid:durableId="1798447473">
    <w:abstractNumId w:val="10"/>
  </w:num>
  <w:num w:numId="4" w16cid:durableId="442461678">
    <w:abstractNumId w:val="1"/>
  </w:num>
  <w:num w:numId="5" w16cid:durableId="1634407423">
    <w:abstractNumId w:val="12"/>
  </w:num>
  <w:num w:numId="6" w16cid:durableId="1653483683">
    <w:abstractNumId w:val="15"/>
  </w:num>
  <w:num w:numId="7" w16cid:durableId="2084453524">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193421198">
    <w:abstractNumId w:val="11"/>
  </w:num>
  <w:num w:numId="9" w16cid:durableId="1658074772">
    <w:abstractNumId w:val="14"/>
  </w:num>
  <w:num w:numId="10" w16cid:durableId="2106877137">
    <w:abstractNumId w:val="3"/>
  </w:num>
  <w:num w:numId="11" w16cid:durableId="2090082299">
    <w:abstractNumId w:val="4"/>
  </w:num>
  <w:num w:numId="12" w16cid:durableId="126824847">
    <w:abstractNumId w:val="2"/>
  </w:num>
  <w:num w:numId="13" w16cid:durableId="1578440782">
    <w:abstractNumId w:val="7"/>
  </w:num>
  <w:num w:numId="14" w16cid:durableId="1980455845">
    <w:abstractNumId w:val="18"/>
  </w:num>
  <w:num w:numId="15" w16cid:durableId="1782608619">
    <w:abstractNumId w:val="5"/>
  </w:num>
  <w:num w:numId="16" w16cid:durableId="539048127">
    <w:abstractNumId w:val="19"/>
  </w:num>
  <w:num w:numId="17" w16cid:durableId="1990555840">
    <w:abstractNumId w:val="0"/>
  </w:num>
  <w:num w:numId="18" w16cid:durableId="1870337929">
    <w:abstractNumId w:val="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079063397">
    <w:abstractNumId w:val="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281498445">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858"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63320730">
    <w:abstractNumId w:val="8"/>
  </w:num>
  <w:num w:numId="22" w16cid:durableId="1090732779">
    <w:abstractNumId w:val="13"/>
  </w:num>
  <w:num w:numId="23" w16cid:durableId="47437463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01A"/>
    <w:rsid w:val="000369C2"/>
    <w:rsid w:val="0008274C"/>
    <w:rsid w:val="001F1E13"/>
    <w:rsid w:val="0027665B"/>
    <w:rsid w:val="002E3CEA"/>
    <w:rsid w:val="002F5CF0"/>
    <w:rsid w:val="00363833"/>
    <w:rsid w:val="003963CE"/>
    <w:rsid w:val="003B132F"/>
    <w:rsid w:val="003B1F53"/>
    <w:rsid w:val="005001BC"/>
    <w:rsid w:val="00605197"/>
    <w:rsid w:val="00703878"/>
    <w:rsid w:val="00853293"/>
    <w:rsid w:val="00857489"/>
    <w:rsid w:val="00956D67"/>
    <w:rsid w:val="00B90D8F"/>
    <w:rsid w:val="00BE001A"/>
    <w:rsid w:val="00BE4B6D"/>
    <w:rsid w:val="00C71809"/>
    <w:rsid w:val="00CB137C"/>
    <w:rsid w:val="00CC6AA6"/>
    <w:rsid w:val="00D43193"/>
    <w:rsid w:val="00F145EC"/>
    <w:rsid w:val="00F229E8"/>
    <w:rsid w:val="00FB1BA5"/>
    <w:rsid w:val="00FE1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C5715"/>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8"/>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dcterms:created xsi:type="dcterms:W3CDTF">2024-07-25T08:18:00Z</dcterms:created>
  <dcterms:modified xsi:type="dcterms:W3CDTF">2025-01-15T09:39:00Z</dcterms:modified>
</cp:coreProperties>
</file>