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B237" w14:textId="77777777" w:rsidR="00F95BC2" w:rsidRPr="00114B8E" w:rsidRDefault="00F95BC2" w:rsidP="00F95BC2">
      <w:pPr>
        <w:rPr>
          <w:rFonts w:eastAsiaTheme="minorEastAsia"/>
          <w:b/>
          <w:sz w:val="32"/>
          <w:lang w:eastAsia="ja-JP"/>
        </w:rPr>
      </w:pPr>
      <w:r w:rsidRPr="00114B8E">
        <w:rPr>
          <w:rFonts w:eastAsiaTheme="minorEastAsia"/>
          <w:b/>
          <w:noProof/>
          <w:sz w:val="32"/>
          <w:lang w:eastAsia="ja-JP"/>
        </w:rPr>
        <w:drawing>
          <wp:inline distT="0" distB="0" distL="0" distR="0" wp14:anchorId="6A18940B" wp14:editId="4BF4628E">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783A07B" w14:textId="3DC78308" w:rsidR="00F95BC2" w:rsidRPr="00114B8E" w:rsidRDefault="00DE7C84" w:rsidP="00F95BC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Key Holder</w:t>
      </w:r>
      <w:r w:rsidR="00F95BC2">
        <w:rPr>
          <w:rFonts w:eastAsiaTheme="majorEastAsia" w:cs="Arial"/>
          <w:color w:val="000000" w:themeColor="text1"/>
          <w:sz w:val="68"/>
          <w:szCs w:val="68"/>
          <w:lang w:eastAsia="ja-JP"/>
        </w:rPr>
        <w:t xml:space="preserve"> </w:t>
      </w:r>
      <w:r w:rsidR="00F95BC2" w:rsidRPr="00114B8E">
        <w:rPr>
          <w:rFonts w:eastAsiaTheme="majorEastAsia" w:cs="Arial"/>
          <w:color w:val="000000" w:themeColor="text1"/>
          <w:sz w:val="68"/>
          <w:szCs w:val="68"/>
          <w:lang w:eastAsia="ja-JP"/>
        </w:rPr>
        <w:t>Policy</w:t>
      </w:r>
    </w:p>
    <w:p w14:paraId="2FB04083" w14:textId="40D0A287" w:rsidR="00F95BC2" w:rsidRPr="00114B8E" w:rsidRDefault="00F95BC2" w:rsidP="00F95BC2">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DE7C84">
        <w:rPr>
          <w:rFonts w:eastAsiaTheme="majorEastAsia" w:cs="Arial"/>
          <w:color w:val="000000" w:themeColor="text1"/>
          <w:sz w:val="68"/>
          <w:szCs w:val="68"/>
          <w:lang w:eastAsia="ja-JP"/>
        </w:rPr>
        <w:t>ST</w:t>
      </w:r>
      <w:r w:rsidR="002F28C6">
        <w:rPr>
          <w:rFonts w:eastAsiaTheme="majorEastAsia" w:cs="Arial"/>
          <w:color w:val="000000" w:themeColor="text1"/>
          <w:sz w:val="68"/>
          <w:szCs w:val="68"/>
          <w:lang w:eastAsia="ja-JP"/>
        </w:rPr>
        <w:t>5</w:t>
      </w:r>
    </w:p>
    <w:p w14:paraId="17A7B36A" w14:textId="77777777" w:rsidR="00F95BC2" w:rsidRPr="00114B8E" w:rsidRDefault="00F95BC2" w:rsidP="00F95BC2">
      <w:pPr>
        <w:jc w:val="center"/>
        <w:rPr>
          <w:rFonts w:eastAsiaTheme="majorEastAsia" w:cs="Arial"/>
          <w:b/>
          <w:bCs/>
          <w:color w:val="FF0000"/>
          <w:sz w:val="24"/>
          <w:szCs w:val="28"/>
          <w:lang w:eastAsia="ja-JP"/>
        </w:rPr>
      </w:pPr>
    </w:p>
    <w:p w14:paraId="179AAA79" w14:textId="77777777" w:rsidR="00F95BC2" w:rsidRPr="00114B8E" w:rsidRDefault="00F95BC2" w:rsidP="00F95BC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Pr>
          <w:rFonts w:eastAsiaTheme="majorEastAsia" w:cs="Arial"/>
          <w:b/>
          <w:bCs/>
          <w:sz w:val="24"/>
          <w:szCs w:val="28"/>
          <w:lang w:eastAsia="ja-JP"/>
        </w:rPr>
        <w:t>10</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238AA9F1" w14:textId="6CE5CA3E" w:rsidR="00F95BC2" w:rsidRDefault="00F95BC2" w:rsidP="00F95BC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F28C6">
        <w:rPr>
          <w:rFonts w:eastAsiaTheme="majorEastAsia" w:cs="Arial"/>
          <w:b/>
          <w:bCs/>
          <w:color w:val="FF0000"/>
          <w:sz w:val="24"/>
          <w:szCs w:val="28"/>
          <w:lang w:eastAsia="ja-JP"/>
        </w:rPr>
        <w:t>8</w:t>
      </w:r>
    </w:p>
    <w:p w14:paraId="19A64F0E" w14:textId="77777777" w:rsidR="00F95BC2" w:rsidRDefault="00F95BC2" w:rsidP="00F95BC2">
      <w:pPr>
        <w:jc w:val="center"/>
        <w:rPr>
          <w:rFonts w:eastAsiaTheme="majorEastAsia" w:cs="Arial"/>
          <w:b/>
          <w:bCs/>
          <w:color w:val="FF0000"/>
          <w:sz w:val="24"/>
          <w:szCs w:val="28"/>
          <w:lang w:eastAsia="ja-JP"/>
        </w:rPr>
      </w:pPr>
    </w:p>
    <w:p w14:paraId="1C339106" w14:textId="77777777" w:rsidR="00F95BC2" w:rsidRPr="00114B8E" w:rsidRDefault="00F95BC2" w:rsidP="00F95BC2">
      <w:pPr>
        <w:jc w:val="center"/>
        <w:rPr>
          <w:rFonts w:eastAsiaTheme="majorEastAsia" w:cs="Arial"/>
          <w:b/>
          <w:bCs/>
          <w:color w:val="FF0000"/>
          <w:sz w:val="24"/>
          <w:szCs w:val="28"/>
          <w:lang w:eastAsia="ja-JP"/>
        </w:rPr>
      </w:pPr>
    </w:p>
    <w:p w14:paraId="014F4ADB" w14:textId="77777777" w:rsidR="00F95BC2" w:rsidRPr="00114B8E" w:rsidRDefault="00F95BC2" w:rsidP="00F95BC2">
      <w:pPr>
        <w:rPr>
          <w:rFonts w:eastAsiaTheme="majorEastAsia" w:cs="Arial"/>
          <w:sz w:val="80"/>
          <w:szCs w:val="80"/>
          <w:lang w:eastAsia="ja-JP"/>
        </w:rPr>
      </w:pPr>
      <w:r w:rsidRPr="00114B8E">
        <w:rPr>
          <w:b/>
          <w:bCs/>
          <w:sz w:val="32"/>
          <w:szCs w:val="32"/>
        </w:rPr>
        <w:lastRenderedPageBreak/>
        <w:t>Contents:</w:t>
      </w:r>
    </w:p>
    <w:p w14:paraId="59F76576" w14:textId="77777777" w:rsidR="00F95BC2" w:rsidRPr="00114B8E" w:rsidRDefault="00F95BC2" w:rsidP="00F95BC2">
      <w:pPr>
        <w:rPr>
          <w:rFonts w:cs="Arial"/>
        </w:rPr>
      </w:pPr>
      <w:r w:rsidRPr="00114B8E">
        <w:rPr>
          <w:rFonts w:cs="Arial"/>
        </w:rPr>
        <w:t>Common abbreviations and acronyms</w:t>
      </w:r>
    </w:p>
    <w:p w14:paraId="02FC38AA" w14:textId="77777777" w:rsidR="00F95BC2" w:rsidRPr="00114B8E" w:rsidRDefault="00F95BC2" w:rsidP="00F95BC2">
      <w:pPr>
        <w:rPr>
          <w:rFonts w:cs="Arial"/>
          <w:sz w:val="14"/>
        </w:rPr>
      </w:pPr>
      <w:r w:rsidRPr="00114B8E">
        <w:rPr>
          <w:rFonts w:cs="Arial"/>
        </w:rPr>
        <w:t>Statement of intent</w:t>
      </w:r>
    </w:p>
    <w:p w14:paraId="211673B4" w14:textId="77777777" w:rsidR="00F95BC2" w:rsidRPr="007E137D" w:rsidRDefault="00F95BC2" w:rsidP="00F95BC2">
      <w:pPr>
        <w:pStyle w:val="ListParagraph"/>
        <w:numPr>
          <w:ilvl w:val="0"/>
          <w:numId w:val="7"/>
        </w:numPr>
        <w:spacing w:before="0"/>
        <w:jc w:val="left"/>
      </w:pPr>
      <w:r w:rsidRPr="00E63C9E">
        <w:t>Legal framework</w:t>
      </w:r>
    </w:p>
    <w:p w14:paraId="75617EBB" w14:textId="0424717E" w:rsidR="00F95BC2" w:rsidRPr="007E137D" w:rsidRDefault="002F28C6" w:rsidP="00F95BC2">
      <w:pPr>
        <w:pStyle w:val="ListParagraph"/>
        <w:numPr>
          <w:ilvl w:val="0"/>
          <w:numId w:val="7"/>
        </w:numPr>
        <w:spacing w:before="0"/>
        <w:jc w:val="left"/>
      </w:pPr>
      <w:r>
        <w:t>Roles and responsibilities</w:t>
      </w:r>
    </w:p>
    <w:p w14:paraId="3847C192" w14:textId="109E1EC7" w:rsidR="00F95BC2" w:rsidRPr="007E137D" w:rsidRDefault="00DE7C84" w:rsidP="00F95BC2">
      <w:pPr>
        <w:pStyle w:val="ListParagraph"/>
        <w:numPr>
          <w:ilvl w:val="0"/>
          <w:numId w:val="7"/>
        </w:numPr>
        <w:spacing w:before="0"/>
        <w:jc w:val="left"/>
      </w:pPr>
      <w:r>
        <w:t>Designated key holders</w:t>
      </w:r>
    </w:p>
    <w:p w14:paraId="33D9DEC6" w14:textId="4D11E1F1" w:rsidR="00F95BC2" w:rsidRPr="007E137D" w:rsidRDefault="00DE7C84" w:rsidP="00F95BC2">
      <w:pPr>
        <w:pStyle w:val="ListParagraph"/>
        <w:numPr>
          <w:ilvl w:val="0"/>
          <w:numId w:val="7"/>
        </w:numPr>
        <w:spacing w:before="0"/>
        <w:jc w:val="left"/>
      </w:pPr>
      <w:r>
        <w:t>Security</w:t>
      </w:r>
    </w:p>
    <w:p w14:paraId="48441883" w14:textId="346BB8D8" w:rsidR="00F95BC2" w:rsidRDefault="002F28C6" w:rsidP="00F95BC2">
      <w:pPr>
        <w:pStyle w:val="ListParagraph"/>
        <w:numPr>
          <w:ilvl w:val="0"/>
          <w:numId w:val="7"/>
        </w:numPr>
        <w:spacing w:before="0"/>
        <w:jc w:val="left"/>
      </w:pPr>
      <w:r>
        <w:t>T</w:t>
      </w:r>
      <w:r w:rsidR="00DE7C84">
        <w:t>emporary key holders</w:t>
      </w:r>
    </w:p>
    <w:p w14:paraId="09F6A527" w14:textId="3EA30D56" w:rsidR="002F28C6" w:rsidRDefault="00DE7C84" w:rsidP="00F95BC2">
      <w:pPr>
        <w:pStyle w:val="ListParagraph"/>
        <w:numPr>
          <w:ilvl w:val="0"/>
          <w:numId w:val="7"/>
        </w:numPr>
        <w:spacing w:before="0"/>
        <w:jc w:val="left"/>
      </w:pPr>
      <w:r>
        <w:t>Alarms</w:t>
      </w:r>
    </w:p>
    <w:p w14:paraId="42C35C26" w14:textId="305D1FB7" w:rsidR="002F28C6" w:rsidRDefault="00DE7C84" w:rsidP="00F95BC2">
      <w:pPr>
        <w:pStyle w:val="ListParagraph"/>
        <w:numPr>
          <w:ilvl w:val="0"/>
          <w:numId w:val="7"/>
        </w:numPr>
        <w:spacing w:before="0"/>
        <w:jc w:val="left"/>
      </w:pPr>
      <w:r>
        <w:t>Deposit charges</w:t>
      </w:r>
    </w:p>
    <w:p w14:paraId="01767A57" w14:textId="77777777" w:rsidR="00F95BC2" w:rsidRDefault="00F95BC2" w:rsidP="00F95BC2">
      <w:pPr>
        <w:spacing w:before="0" w:after="0"/>
        <w:rPr>
          <w:rFonts w:cs="Arial"/>
        </w:rPr>
      </w:pPr>
      <w:r w:rsidRPr="00114B8E">
        <w:rPr>
          <w:rFonts w:cs="Arial"/>
        </w:rPr>
        <w:t>Monitoring and review</w:t>
      </w:r>
    </w:p>
    <w:p w14:paraId="21F28867" w14:textId="77777777" w:rsidR="0007048D" w:rsidRDefault="0007048D" w:rsidP="00F95BC2">
      <w:pPr>
        <w:spacing w:before="0" w:after="0"/>
        <w:rPr>
          <w:rFonts w:cs="Arial"/>
        </w:rPr>
      </w:pPr>
    </w:p>
    <w:p w14:paraId="52C07CE7" w14:textId="323FE435" w:rsidR="0007048D" w:rsidRDefault="0007048D" w:rsidP="00F95BC2">
      <w:pPr>
        <w:spacing w:before="0" w:after="0"/>
        <w:rPr>
          <w:rFonts w:cs="Arial"/>
        </w:rPr>
      </w:pPr>
      <w:r>
        <w:rPr>
          <w:rFonts w:cs="Arial"/>
        </w:rPr>
        <w:t>Appendices</w:t>
      </w:r>
    </w:p>
    <w:p w14:paraId="40DFA8AE" w14:textId="77777777" w:rsidR="0007048D" w:rsidRDefault="0007048D" w:rsidP="00F95BC2">
      <w:pPr>
        <w:spacing w:before="0" w:after="0"/>
        <w:rPr>
          <w:rFonts w:cs="Arial"/>
        </w:rPr>
      </w:pPr>
    </w:p>
    <w:p w14:paraId="2406FC4A" w14:textId="58CAA5CB" w:rsidR="0007048D" w:rsidRPr="0007048D" w:rsidRDefault="0007048D" w:rsidP="0007048D">
      <w:pPr>
        <w:pStyle w:val="ListParagraph"/>
        <w:numPr>
          <w:ilvl w:val="0"/>
          <w:numId w:val="23"/>
        </w:numPr>
        <w:spacing w:before="0" w:after="0"/>
        <w:rPr>
          <w:rFonts w:cs="Arial"/>
        </w:rPr>
      </w:pPr>
      <w:r>
        <w:rPr>
          <w:rFonts w:cs="Arial"/>
        </w:rPr>
        <w:t>Key Holder Log Book</w:t>
      </w:r>
    </w:p>
    <w:p w14:paraId="478F8241" w14:textId="77777777" w:rsidR="00F95BC2" w:rsidRPr="00114B8E" w:rsidRDefault="00F95BC2" w:rsidP="00F95BC2">
      <w:pPr>
        <w:rPr>
          <w:rFonts w:cs="Arial"/>
          <w:sz w:val="32"/>
          <w:szCs w:val="32"/>
        </w:rPr>
      </w:pPr>
      <w:r w:rsidRPr="00114B8E">
        <w:rPr>
          <w:rFonts w:cs="Arial"/>
          <w:sz w:val="32"/>
          <w:szCs w:val="32"/>
        </w:rPr>
        <w:br w:type="page"/>
      </w:r>
      <w:bookmarkStart w:id="0" w:name="_Statement_of_Intent"/>
      <w:bookmarkEnd w:id="0"/>
    </w:p>
    <w:p w14:paraId="6784C29D" w14:textId="77777777" w:rsidR="00F95BC2" w:rsidRPr="00114B8E" w:rsidRDefault="00F95BC2" w:rsidP="00F95BC2">
      <w:pPr>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95BC2" w:rsidRPr="00114B8E" w14:paraId="7D2C97AE" w14:textId="77777777" w:rsidTr="00B562AB">
        <w:trPr>
          <w:trHeight w:val="432"/>
        </w:trPr>
        <w:tc>
          <w:tcPr>
            <w:tcW w:w="1271" w:type="dxa"/>
          </w:tcPr>
          <w:p w14:paraId="6B2AFA6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AD5BE99" w14:textId="77777777" w:rsidR="00F95BC2" w:rsidRPr="00114B8E" w:rsidRDefault="00F95BC2" w:rsidP="00B562AB">
            <w:pPr>
              <w:rPr>
                <w:rFonts w:asciiTheme="minorHAnsi" w:hAnsiTheme="minorHAnsi" w:cstheme="minorHAnsi"/>
              </w:rPr>
            </w:pPr>
            <w:r>
              <w:rPr>
                <w:rFonts w:asciiTheme="minorHAnsi" w:hAnsiTheme="minorHAnsi" w:cstheme="minorHAnsi"/>
              </w:rPr>
              <w:t>Admissions Authority</w:t>
            </w:r>
          </w:p>
        </w:tc>
        <w:tc>
          <w:tcPr>
            <w:tcW w:w="1249" w:type="dxa"/>
          </w:tcPr>
          <w:p w14:paraId="24FDEAC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HASH</w:t>
            </w:r>
          </w:p>
        </w:tc>
        <w:tc>
          <w:tcPr>
            <w:tcW w:w="5719" w:type="dxa"/>
          </w:tcPr>
          <w:p w14:paraId="3C254749" w14:textId="77777777" w:rsidR="00F95BC2" w:rsidRPr="00114B8E" w:rsidRDefault="00F95BC2" w:rsidP="00B562AB">
            <w:pPr>
              <w:rPr>
                <w:rFonts w:asciiTheme="minorHAnsi" w:hAnsiTheme="minorHAnsi" w:cstheme="minorHAnsi"/>
              </w:rPr>
            </w:pPr>
            <w:r>
              <w:rPr>
                <w:rFonts w:asciiTheme="minorHAnsi" w:hAnsiTheme="minorHAnsi" w:cstheme="minorHAnsi"/>
              </w:rPr>
              <w:t>Herefordshire Association of Secondary Heads</w:t>
            </w:r>
          </w:p>
        </w:tc>
      </w:tr>
      <w:tr w:rsidR="00F95BC2" w:rsidRPr="00114B8E" w14:paraId="2588358E" w14:textId="77777777" w:rsidTr="00B562AB">
        <w:trPr>
          <w:trHeight w:val="432"/>
        </w:trPr>
        <w:tc>
          <w:tcPr>
            <w:tcW w:w="1271" w:type="dxa"/>
          </w:tcPr>
          <w:p w14:paraId="32C3D81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AAI</w:t>
            </w:r>
          </w:p>
        </w:tc>
        <w:tc>
          <w:tcPr>
            <w:tcW w:w="5697" w:type="dxa"/>
          </w:tcPr>
          <w:p w14:paraId="1E4590CC" w14:textId="77777777" w:rsidR="00F95BC2" w:rsidRPr="00114B8E" w:rsidRDefault="00F95BC2" w:rsidP="00B562AB">
            <w:pPr>
              <w:rPr>
                <w:rFonts w:asciiTheme="minorHAnsi" w:hAnsiTheme="minorHAnsi" w:cstheme="minorHAnsi"/>
              </w:rPr>
            </w:pPr>
            <w:r>
              <w:rPr>
                <w:rFonts w:asciiTheme="minorHAnsi" w:hAnsiTheme="minorHAnsi" w:cstheme="minorHAnsi"/>
              </w:rPr>
              <w:t>Adrenaline Auto-Injector (Epi Pen)</w:t>
            </w:r>
          </w:p>
        </w:tc>
        <w:tc>
          <w:tcPr>
            <w:tcW w:w="1249" w:type="dxa"/>
          </w:tcPr>
          <w:p w14:paraId="6DD09C8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HBV</w:t>
            </w:r>
          </w:p>
        </w:tc>
        <w:tc>
          <w:tcPr>
            <w:tcW w:w="5719" w:type="dxa"/>
          </w:tcPr>
          <w:p w14:paraId="7712C122" w14:textId="77777777" w:rsidR="00F95BC2" w:rsidRPr="00114B8E" w:rsidRDefault="00F95BC2" w:rsidP="00B562AB">
            <w:pPr>
              <w:rPr>
                <w:rFonts w:asciiTheme="minorHAnsi" w:hAnsiTheme="minorHAnsi" w:cstheme="minorHAnsi"/>
              </w:rPr>
            </w:pPr>
            <w:r>
              <w:rPr>
                <w:rFonts w:asciiTheme="minorHAnsi" w:hAnsiTheme="minorHAnsi" w:cstheme="minorHAnsi"/>
              </w:rPr>
              <w:t>Honour Based Violence</w:t>
            </w:r>
          </w:p>
        </w:tc>
      </w:tr>
      <w:tr w:rsidR="00F95BC2" w:rsidRPr="00114B8E" w14:paraId="7B7B7C9D" w14:textId="77777777" w:rsidTr="00B562AB">
        <w:trPr>
          <w:trHeight w:val="432"/>
        </w:trPr>
        <w:tc>
          <w:tcPr>
            <w:tcW w:w="1271" w:type="dxa"/>
          </w:tcPr>
          <w:p w14:paraId="757B5A5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ACM</w:t>
            </w:r>
          </w:p>
        </w:tc>
        <w:tc>
          <w:tcPr>
            <w:tcW w:w="5697" w:type="dxa"/>
          </w:tcPr>
          <w:p w14:paraId="18454F3D" w14:textId="77777777" w:rsidR="00F95BC2" w:rsidRPr="00114B8E" w:rsidRDefault="00F95BC2" w:rsidP="00B562AB">
            <w:pPr>
              <w:rPr>
                <w:rFonts w:asciiTheme="minorHAnsi" w:hAnsiTheme="minorHAnsi" w:cstheme="minorHAnsi"/>
              </w:rPr>
            </w:pPr>
            <w:r>
              <w:rPr>
                <w:rFonts w:asciiTheme="minorHAnsi" w:hAnsiTheme="minorHAnsi" w:cstheme="minorHAnsi"/>
              </w:rPr>
              <w:t>Asbestos Containing Materials</w:t>
            </w:r>
          </w:p>
        </w:tc>
        <w:tc>
          <w:tcPr>
            <w:tcW w:w="1249" w:type="dxa"/>
          </w:tcPr>
          <w:p w14:paraId="35FDA16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HR</w:t>
            </w:r>
          </w:p>
        </w:tc>
        <w:tc>
          <w:tcPr>
            <w:tcW w:w="5719" w:type="dxa"/>
          </w:tcPr>
          <w:p w14:paraId="5E26399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Human Resources</w:t>
            </w:r>
          </w:p>
        </w:tc>
      </w:tr>
      <w:tr w:rsidR="00F95BC2" w:rsidRPr="00114B8E" w14:paraId="14A23267" w14:textId="77777777" w:rsidTr="00B562AB">
        <w:trPr>
          <w:trHeight w:val="418"/>
        </w:trPr>
        <w:tc>
          <w:tcPr>
            <w:tcW w:w="1271" w:type="dxa"/>
          </w:tcPr>
          <w:p w14:paraId="4B6886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AFH</w:t>
            </w:r>
          </w:p>
        </w:tc>
        <w:tc>
          <w:tcPr>
            <w:tcW w:w="5697" w:type="dxa"/>
          </w:tcPr>
          <w:p w14:paraId="03F9D2F3" w14:textId="77777777" w:rsidR="00F95BC2" w:rsidRPr="00114B8E" w:rsidRDefault="00F95BC2" w:rsidP="00B562AB">
            <w:pPr>
              <w:rPr>
                <w:rFonts w:asciiTheme="minorHAnsi" w:hAnsiTheme="minorHAnsi" w:cstheme="minorHAnsi"/>
              </w:rPr>
            </w:pPr>
            <w:r>
              <w:rPr>
                <w:rFonts w:asciiTheme="minorHAnsi" w:hAnsiTheme="minorHAnsi" w:cstheme="minorHAnsi"/>
              </w:rPr>
              <w:t>Academies Financial Handbook</w:t>
            </w:r>
          </w:p>
        </w:tc>
        <w:tc>
          <w:tcPr>
            <w:tcW w:w="1249" w:type="dxa"/>
          </w:tcPr>
          <w:p w14:paraId="221E757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H&amp;S</w:t>
            </w:r>
          </w:p>
        </w:tc>
        <w:tc>
          <w:tcPr>
            <w:tcW w:w="5719" w:type="dxa"/>
          </w:tcPr>
          <w:p w14:paraId="058D311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w:t>
            </w:r>
          </w:p>
        </w:tc>
      </w:tr>
      <w:tr w:rsidR="00F95BC2" w:rsidRPr="00114B8E" w14:paraId="7A27DC2A" w14:textId="77777777" w:rsidTr="00B562AB">
        <w:trPr>
          <w:trHeight w:val="432"/>
        </w:trPr>
        <w:tc>
          <w:tcPr>
            <w:tcW w:w="1271" w:type="dxa"/>
          </w:tcPr>
          <w:p w14:paraId="2D745F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AHT</w:t>
            </w:r>
          </w:p>
        </w:tc>
        <w:tc>
          <w:tcPr>
            <w:tcW w:w="5697" w:type="dxa"/>
          </w:tcPr>
          <w:p w14:paraId="647F9EC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Assistant Headteacher</w:t>
            </w:r>
          </w:p>
        </w:tc>
        <w:tc>
          <w:tcPr>
            <w:tcW w:w="1249" w:type="dxa"/>
          </w:tcPr>
          <w:p w14:paraId="0EFB929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HoS</w:t>
            </w:r>
          </w:p>
        </w:tc>
        <w:tc>
          <w:tcPr>
            <w:tcW w:w="5719" w:type="dxa"/>
          </w:tcPr>
          <w:p w14:paraId="6432565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Head of School</w:t>
            </w:r>
          </w:p>
        </w:tc>
      </w:tr>
      <w:tr w:rsidR="00F95BC2" w:rsidRPr="00114B8E" w14:paraId="27AD8ECD" w14:textId="77777777" w:rsidTr="00B562AB">
        <w:trPr>
          <w:trHeight w:val="432"/>
        </w:trPr>
        <w:tc>
          <w:tcPr>
            <w:tcW w:w="1271" w:type="dxa"/>
          </w:tcPr>
          <w:p w14:paraId="663621C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AIR</w:t>
            </w:r>
          </w:p>
        </w:tc>
        <w:tc>
          <w:tcPr>
            <w:tcW w:w="5697" w:type="dxa"/>
          </w:tcPr>
          <w:p w14:paraId="45BBC110" w14:textId="77777777" w:rsidR="00F95BC2" w:rsidRPr="00114B8E" w:rsidRDefault="00F95BC2" w:rsidP="00B562AB">
            <w:pPr>
              <w:rPr>
                <w:rFonts w:asciiTheme="minorHAnsi" w:hAnsiTheme="minorHAnsi" w:cstheme="minorHAnsi"/>
              </w:rPr>
            </w:pPr>
            <w:r>
              <w:rPr>
                <w:rFonts w:asciiTheme="minorHAnsi" w:hAnsiTheme="minorHAnsi" w:cstheme="minorHAnsi"/>
              </w:rPr>
              <w:t>Attendance Intervention Reviews</w:t>
            </w:r>
          </w:p>
        </w:tc>
        <w:tc>
          <w:tcPr>
            <w:tcW w:w="1249" w:type="dxa"/>
          </w:tcPr>
          <w:p w14:paraId="4EEA6BD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HSE</w:t>
            </w:r>
          </w:p>
        </w:tc>
        <w:tc>
          <w:tcPr>
            <w:tcW w:w="5719" w:type="dxa"/>
          </w:tcPr>
          <w:p w14:paraId="1238CA1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 Executive</w:t>
            </w:r>
          </w:p>
        </w:tc>
      </w:tr>
      <w:tr w:rsidR="00F95BC2" w:rsidRPr="00114B8E" w14:paraId="3DAF6F7F" w14:textId="77777777" w:rsidTr="00B562AB">
        <w:trPr>
          <w:trHeight w:val="432"/>
        </w:trPr>
        <w:tc>
          <w:tcPr>
            <w:tcW w:w="1271" w:type="dxa"/>
          </w:tcPr>
          <w:p w14:paraId="484C1C0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APIs</w:t>
            </w:r>
          </w:p>
        </w:tc>
        <w:tc>
          <w:tcPr>
            <w:tcW w:w="5697" w:type="dxa"/>
          </w:tcPr>
          <w:p w14:paraId="2ADBEBF2" w14:textId="77777777" w:rsidR="00F95BC2" w:rsidRPr="00114B8E" w:rsidRDefault="00F95BC2" w:rsidP="00B562AB">
            <w:pPr>
              <w:rPr>
                <w:rFonts w:asciiTheme="minorHAnsi" w:hAnsiTheme="minorHAnsi" w:cstheme="minorHAnsi"/>
              </w:rPr>
            </w:pPr>
            <w:r>
              <w:rPr>
                <w:rFonts w:asciiTheme="minorHAnsi" w:hAnsiTheme="minorHAnsi" w:cstheme="minorHAnsi"/>
              </w:rPr>
              <w:t>Application Programme Interfaces</w:t>
            </w:r>
          </w:p>
        </w:tc>
        <w:tc>
          <w:tcPr>
            <w:tcW w:w="1249" w:type="dxa"/>
          </w:tcPr>
          <w:p w14:paraId="51F76D9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ICO</w:t>
            </w:r>
          </w:p>
        </w:tc>
        <w:tc>
          <w:tcPr>
            <w:tcW w:w="5719" w:type="dxa"/>
          </w:tcPr>
          <w:p w14:paraId="1C3523E9" w14:textId="77777777" w:rsidR="00F95BC2" w:rsidRPr="00114B8E" w:rsidRDefault="00F95BC2" w:rsidP="00B562AB">
            <w:pPr>
              <w:rPr>
                <w:rFonts w:asciiTheme="minorHAnsi" w:hAnsiTheme="minorHAnsi" w:cstheme="minorHAnsi"/>
              </w:rPr>
            </w:pPr>
            <w:r>
              <w:rPr>
                <w:rFonts w:asciiTheme="minorHAnsi" w:hAnsiTheme="minorHAnsi" w:cstheme="minorHAnsi"/>
              </w:rPr>
              <w:t>Information Commissioners Office</w:t>
            </w:r>
          </w:p>
        </w:tc>
      </w:tr>
      <w:tr w:rsidR="00F95BC2" w:rsidRPr="00114B8E" w14:paraId="01DE85C6" w14:textId="77777777" w:rsidTr="00B562AB">
        <w:trPr>
          <w:trHeight w:val="432"/>
        </w:trPr>
        <w:tc>
          <w:tcPr>
            <w:tcW w:w="1271" w:type="dxa"/>
          </w:tcPr>
          <w:p w14:paraId="0E552A6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BAME</w:t>
            </w:r>
          </w:p>
        </w:tc>
        <w:tc>
          <w:tcPr>
            <w:tcW w:w="5697" w:type="dxa"/>
          </w:tcPr>
          <w:p w14:paraId="7448DEB9" w14:textId="77777777" w:rsidR="00F95BC2" w:rsidRPr="00114B8E" w:rsidRDefault="00F95BC2" w:rsidP="00B562A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A95649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IHP</w:t>
            </w:r>
          </w:p>
        </w:tc>
        <w:tc>
          <w:tcPr>
            <w:tcW w:w="5719" w:type="dxa"/>
          </w:tcPr>
          <w:p w14:paraId="404067E5" w14:textId="77777777" w:rsidR="00F95BC2" w:rsidRPr="00114B8E" w:rsidRDefault="00F95BC2" w:rsidP="00B562AB">
            <w:pPr>
              <w:rPr>
                <w:rFonts w:asciiTheme="minorHAnsi" w:hAnsiTheme="minorHAnsi" w:cstheme="minorHAnsi"/>
              </w:rPr>
            </w:pPr>
            <w:r>
              <w:rPr>
                <w:rFonts w:asciiTheme="minorHAnsi" w:hAnsiTheme="minorHAnsi" w:cstheme="minorHAnsi"/>
              </w:rPr>
              <w:t>Individual Healthcare Plan</w:t>
            </w:r>
          </w:p>
        </w:tc>
      </w:tr>
      <w:tr w:rsidR="00F95BC2" w:rsidRPr="00114B8E" w14:paraId="6FCD0025" w14:textId="77777777" w:rsidTr="00B562AB">
        <w:trPr>
          <w:trHeight w:val="432"/>
        </w:trPr>
        <w:tc>
          <w:tcPr>
            <w:tcW w:w="1271" w:type="dxa"/>
          </w:tcPr>
          <w:p w14:paraId="50BEBEA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BCP</w:t>
            </w:r>
          </w:p>
        </w:tc>
        <w:tc>
          <w:tcPr>
            <w:tcW w:w="5697" w:type="dxa"/>
          </w:tcPr>
          <w:p w14:paraId="40A47EE2" w14:textId="77777777" w:rsidR="00F95BC2" w:rsidRPr="00114B8E" w:rsidRDefault="00F95BC2" w:rsidP="00B562AB">
            <w:pPr>
              <w:rPr>
                <w:rFonts w:asciiTheme="minorHAnsi" w:hAnsiTheme="minorHAnsi" w:cstheme="minorHAnsi"/>
              </w:rPr>
            </w:pPr>
            <w:r>
              <w:rPr>
                <w:rFonts w:asciiTheme="minorHAnsi" w:hAnsiTheme="minorHAnsi" w:cstheme="minorHAnsi"/>
              </w:rPr>
              <w:t>Business Continuity Plan</w:t>
            </w:r>
          </w:p>
        </w:tc>
        <w:tc>
          <w:tcPr>
            <w:tcW w:w="1249" w:type="dxa"/>
          </w:tcPr>
          <w:p w14:paraId="01A484C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IRMS</w:t>
            </w:r>
          </w:p>
        </w:tc>
        <w:tc>
          <w:tcPr>
            <w:tcW w:w="5719" w:type="dxa"/>
          </w:tcPr>
          <w:p w14:paraId="1F85EC75" w14:textId="77777777" w:rsidR="00F95BC2" w:rsidRPr="00114B8E" w:rsidRDefault="00F95BC2" w:rsidP="00B562AB">
            <w:pPr>
              <w:rPr>
                <w:rFonts w:asciiTheme="minorHAnsi" w:hAnsiTheme="minorHAnsi" w:cstheme="minorHAnsi"/>
              </w:rPr>
            </w:pPr>
            <w:r>
              <w:rPr>
                <w:rFonts w:asciiTheme="minorHAnsi" w:hAnsiTheme="minorHAnsi" w:cstheme="minorHAnsi"/>
              </w:rPr>
              <w:t>Information and Records Management Society</w:t>
            </w:r>
          </w:p>
        </w:tc>
      </w:tr>
      <w:tr w:rsidR="00F95BC2" w:rsidRPr="00114B8E" w14:paraId="3DC1F4A0" w14:textId="77777777" w:rsidTr="00B562AB">
        <w:trPr>
          <w:trHeight w:val="432"/>
        </w:trPr>
        <w:tc>
          <w:tcPr>
            <w:tcW w:w="1271" w:type="dxa"/>
          </w:tcPr>
          <w:p w14:paraId="268B87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BFR</w:t>
            </w:r>
          </w:p>
        </w:tc>
        <w:tc>
          <w:tcPr>
            <w:tcW w:w="5697" w:type="dxa"/>
          </w:tcPr>
          <w:p w14:paraId="51D0E24A" w14:textId="77777777" w:rsidR="00F95BC2" w:rsidRPr="00114B8E" w:rsidRDefault="00F95BC2" w:rsidP="00B562AB">
            <w:pPr>
              <w:rPr>
                <w:rFonts w:asciiTheme="minorHAnsi" w:hAnsiTheme="minorHAnsi" w:cstheme="minorHAnsi"/>
              </w:rPr>
            </w:pPr>
            <w:r>
              <w:rPr>
                <w:rFonts w:asciiTheme="minorHAnsi" w:hAnsiTheme="minorHAnsi" w:cstheme="minorHAnsi"/>
              </w:rPr>
              <w:t>Budget Forecast Return</w:t>
            </w:r>
          </w:p>
        </w:tc>
        <w:tc>
          <w:tcPr>
            <w:tcW w:w="1249" w:type="dxa"/>
          </w:tcPr>
          <w:p w14:paraId="55861FA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IWF</w:t>
            </w:r>
          </w:p>
        </w:tc>
        <w:tc>
          <w:tcPr>
            <w:tcW w:w="5719" w:type="dxa"/>
          </w:tcPr>
          <w:p w14:paraId="157828CD" w14:textId="77777777" w:rsidR="00F95BC2" w:rsidRPr="00114B8E" w:rsidRDefault="00F95BC2" w:rsidP="00B562AB">
            <w:pPr>
              <w:rPr>
                <w:rFonts w:asciiTheme="minorHAnsi" w:hAnsiTheme="minorHAnsi" w:cstheme="minorHAnsi"/>
              </w:rPr>
            </w:pPr>
            <w:r>
              <w:rPr>
                <w:rFonts w:asciiTheme="minorHAnsi" w:hAnsiTheme="minorHAnsi" w:cstheme="minorHAnsi"/>
              </w:rPr>
              <w:t>Internet Watch Foundation</w:t>
            </w:r>
          </w:p>
        </w:tc>
      </w:tr>
      <w:tr w:rsidR="00F95BC2" w:rsidRPr="00114B8E" w14:paraId="06D39B22" w14:textId="77777777" w:rsidTr="00B562AB">
        <w:trPr>
          <w:trHeight w:val="432"/>
        </w:trPr>
        <w:tc>
          <w:tcPr>
            <w:tcW w:w="1271" w:type="dxa"/>
          </w:tcPr>
          <w:p w14:paraId="54D261C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CAMHS</w:t>
            </w:r>
          </w:p>
        </w:tc>
        <w:tc>
          <w:tcPr>
            <w:tcW w:w="5697" w:type="dxa"/>
          </w:tcPr>
          <w:p w14:paraId="25FE36A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84A92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KCSIE</w:t>
            </w:r>
          </w:p>
        </w:tc>
        <w:tc>
          <w:tcPr>
            <w:tcW w:w="5719" w:type="dxa"/>
          </w:tcPr>
          <w:p w14:paraId="105ACF6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Keeping Children Safe in Education</w:t>
            </w:r>
          </w:p>
        </w:tc>
      </w:tr>
      <w:tr w:rsidR="00F95BC2" w:rsidRPr="00114B8E" w14:paraId="281C8D74" w14:textId="77777777" w:rsidTr="00B562AB">
        <w:trPr>
          <w:trHeight w:val="432"/>
        </w:trPr>
        <w:tc>
          <w:tcPr>
            <w:tcW w:w="1271" w:type="dxa"/>
          </w:tcPr>
          <w:p w14:paraId="7EF30C5D"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CEO</w:t>
            </w:r>
          </w:p>
        </w:tc>
        <w:tc>
          <w:tcPr>
            <w:tcW w:w="5697" w:type="dxa"/>
          </w:tcPr>
          <w:p w14:paraId="4D2E41A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2994C8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E18CA7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Key Stage 1/2/3/4</w:t>
            </w:r>
          </w:p>
        </w:tc>
      </w:tr>
      <w:tr w:rsidR="00F95BC2" w:rsidRPr="00114B8E" w14:paraId="321919A5" w14:textId="77777777" w:rsidTr="00B562AB">
        <w:trPr>
          <w:trHeight w:val="432"/>
        </w:trPr>
        <w:tc>
          <w:tcPr>
            <w:tcW w:w="1271" w:type="dxa"/>
          </w:tcPr>
          <w:p w14:paraId="6A6B7188"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CFO</w:t>
            </w:r>
          </w:p>
        </w:tc>
        <w:tc>
          <w:tcPr>
            <w:tcW w:w="5697" w:type="dxa"/>
          </w:tcPr>
          <w:p w14:paraId="36EF58CE"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172EADF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LAC</w:t>
            </w:r>
          </w:p>
        </w:tc>
        <w:tc>
          <w:tcPr>
            <w:tcW w:w="5719" w:type="dxa"/>
          </w:tcPr>
          <w:p w14:paraId="74D5332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Looked After Child</w:t>
            </w:r>
          </w:p>
        </w:tc>
      </w:tr>
      <w:tr w:rsidR="00F95BC2" w:rsidRPr="00114B8E" w14:paraId="2D3694BC" w14:textId="77777777" w:rsidTr="00B562AB">
        <w:trPr>
          <w:trHeight w:val="432"/>
        </w:trPr>
        <w:tc>
          <w:tcPr>
            <w:tcW w:w="1271" w:type="dxa"/>
          </w:tcPr>
          <w:p w14:paraId="07F98FC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0C0CBD8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FCF926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LADO</w:t>
            </w:r>
          </w:p>
        </w:tc>
        <w:tc>
          <w:tcPr>
            <w:tcW w:w="5719" w:type="dxa"/>
          </w:tcPr>
          <w:p w14:paraId="393123C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Authority Designated Officer</w:t>
            </w:r>
          </w:p>
        </w:tc>
      </w:tr>
      <w:tr w:rsidR="00F95BC2" w:rsidRPr="00114B8E" w14:paraId="650FB78B" w14:textId="77777777" w:rsidTr="00B562AB">
        <w:trPr>
          <w:trHeight w:val="432"/>
        </w:trPr>
        <w:tc>
          <w:tcPr>
            <w:tcW w:w="1271" w:type="dxa"/>
          </w:tcPr>
          <w:p w14:paraId="21F4CB6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CIN</w:t>
            </w:r>
          </w:p>
        </w:tc>
        <w:tc>
          <w:tcPr>
            <w:tcW w:w="5697" w:type="dxa"/>
          </w:tcPr>
          <w:p w14:paraId="472C503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in Need</w:t>
            </w:r>
          </w:p>
        </w:tc>
        <w:tc>
          <w:tcPr>
            <w:tcW w:w="1249" w:type="dxa"/>
          </w:tcPr>
          <w:p w14:paraId="0A0D218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LGB</w:t>
            </w:r>
          </w:p>
        </w:tc>
        <w:tc>
          <w:tcPr>
            <w:tcW w:w="5719" w:type="dxa"/>
          </w:tcPr>
          <w:p w14:paraId="34CAD9B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Governing Body</w:t>
            </w:r>
          </w:p>
        </w:tc>
      </w:tr>
      <w:tr w:rsidR="00F95BC2" w:rsidRPr="00114B8E" w14:paraId="110643B9" w14:textId="77777777" w:rsidTr="00B562AB">
        <w:trPr>
          <w:trHeight w:val="432"/>
        </w:trPr>
        <w:tc>
          <w:tcPr>
            <w:tcW w:w="1271" w:type="dxa"/>
          </w:tcPr>
          <w:p w14:paraId="27013CD1"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7586F84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5F00AF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LLC</w:t>
            </w:r>
          </w:p>
        </w:tc>
        <w:tc>
          <w:tcPr>
            <w:tcW w:w="5719" w:type="dxa"/>
          </w:tcPr>
          <w:p w14:paraId="74E1AF12" w14:textId="77777777" w:rsidR="00F95BC2" w:rsidRPr="00114B8E" w:rsidRDefault="00F95BC2" w:rsidP="00B562AB">
            <w:pPr>
              <w:rPr>
                <w:rFonts w:asciiTheme="minorHAnsi" w:hAnsiTheme="minorHAnsi" w:cstheme="minorHAnsi"/>
              </w:rPr>
            </w:pPr>
            <w:r>
              <w:rPr>
                <w:rFonts w:asciiTheme="minorHAnsi" w:hAnsiTheme="minorHAnsi" w:cstheme="minorHAnsi"/>
              </w:rPr>
              <w:t>Low-Level Concerns</w:t>
            </w:r>
          </w:p>
        </w:tc>
      </w:tr>
      <w:tr w:rsidR="00F95BC2" w:rsidRPr="00114B8E" w14:paraId="3DBFDF4D" w14:textId="77777777" w:rsidTr="00B562AB">
        <w:trPr>
          <w:trHeight w:val="432"/>
        </w:trPr>
        <w:tc>
          <w:tcPr>
            <w:tcW w:w="1271" w:type="dxa"/>
          </w:tcPr>
          <w:p w14:paraId="3860BF3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72936A0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1C5692D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LSA</w:t>
            </w:r>
          </w:p>
        </w:tc>
        <w:tc>
          <w:tcPr>
            <w:tcW w:w="5719" w:type="dxa"/>
          </w:tcPr>
          <w:p w14:paraId="404BF9ED" w14:textId="77777777" w:rsidR="00F95BC2" w:rsidRPr="00114B8E" w:rsidRDefault="00F95BC2" w:rsidP="00B562AB">
            <w:pPr>
              <w:rPr>
                <w:rFonts w:asciiTheme="minorHAnsi" w:hAnsiTheme="minorHAnsi" w:cstheme="minorHAnsi"/>
              </w:rPr>
            </w:pPr>
            <w:r>
              <w:rPr>
                <w:rFonts w:asciiTheme="minorHAnsi" w:hAnsiTheme="minorHAnsi" w:cstheme="minorHAnsi"/>
              </w:rPr>
              <w:t>Learning Support Assistants</w:t>
            </w:r>
          </w:p>
        </w:tc>
      </w:tr>
      <w:tr w:rsidR="00F95BC2" w:rsidRPr="00114B8E" w14:paraId="5FE39CC1" w14:textId="77777777" w:rsidTr="00B562AB">
        <w:trPr>
          <w:trHeight w:val="432"/>
        </w:trPr>
        <w:tc>
          <w:tcPr>
            <w:tcW w:w="1271" w:type="dxa"/>
          </w:tcPr>
          <w:p w14:paraId="04E65D8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149E9B4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23B78BB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MASH</w:t>
            </w:r>
          </w:p>
        </w:tc>
        <w:tc>
          <w:tcPr>
            <w:tcW w:w="5719" w:type="dxa"/>
          </w:tcPr>
          <w:p w14:paraId="5378E4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Multi-Agency Safeguarding Hub</w:t>
            </w:r>
          </w:p>
        </w:tc>
      </w:tr>
      <w:tr w:rsidR="00F95BC2" w:rsidRPr="00114B8E" w14:paraId="5822FD49" w14:textId="77777777" w:rsidTr="00B562AB">
        <w:trPr>
          <w:trHeight w:val="432"/>
        </w:trPr>
        <w:tc>
          <w:tcPr>
            <w:tcW w:w="1271" w:type="dxa"/>
          </w:tcPr>
          <w:p w14:paraId="3A017B2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65DEFF67" w14:textId="77777777" w:rsidR="00F95BC2" w:rsidRPr="00114B8E" w:rsidRDefault="00F95BC2" w:rsidP="00B562A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6F90A0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MAT</w:t>
            </w:r>
          </w:p>
        </w:tc>
        <w:tc>
          <w:tcPr>
            <w:tcW w:w="5719" w:type="dxa"/>
          </w:tcPr>
          <w:p w14:paraId="0B019E4F" w14:textId="77777777" w:rsidR="00F95BC2" w:rsidRPr="00114B8E" w:rsidRDefault="00F95BC2" w:rsidP="00B562AB">
            <w:pPr>
              <w:rPr>
                <w:rFonts w:asciiTheme="minorHAnsi" w:hAnsiTheme="minorHAnsi" w:cstheme="minorHAnsi"/>
              </w:rPr>
            </w:pPr>
            <w:r>
              <w:rPr>
                <w:rFonts w:asciiTheme="minorHAnsi" w:hAnsiTheme="minorHAnsi" w:cstheme="minorHAnsi"/>
              </w:rPr>
              <w:t>Multi-Academy Trust</w:t>
            </w:r>
          </w:p>
        </w:tc>
      </w:tr>
      <w:tr w:rsidR="00F95BC2" w:rsidRPr="00114B8E" w14:paraId="4793174B" w14:textId="77777777" w:rsidTr="00B562AB">
        <w:trPr>
          <w:trHeight w:val="432"/>
        </w:trPr>
        <w:tc>
          <w:tcPr>
            <w:tcW w:w="1271" w:type="dxa"/>
          </w:tcPr>
          <w:p w14:paraId="515BC96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w:t>
            </w:r>
          </w:p>
        </w:tc>
        <w:tc>
          <w:tcPr>
            <w:tcW w:w="5697" w:type="dxa"/>
          </w:tcPr>
          <w:p w14:paraId="4949BC1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Protection</w:t>
            </w:r>
          </w:p>
        </w:tc>
        <w:tc>
          <w:tcPr>
            <w:tcW w:w="1249" w:type="dxa"/>
          </w:tcPr>
          <w:p w14:paraId="2CC0E7F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MFA</w:t>
            </w:r>
          </w:p>
        </w:tc>
        <w:tc>
          <w:tcPr>
            <w:tcW w:w="5719" w:type="dxa"/>
          </w:tcPr>
          <w:p w14:paraId="7F8FB802" w14:textId="77777777" w:rsidR="00F95BC2" w:rsidRPr="00114B8E" w:rsidRDefault="00F95BC2" w:rsidP="00B562AB">
            <w:pPr>
              <w:tabs>
                <w:tab w:val="left" w:pos="1095"/>
              </w:tabs>
              <w:rPr>
                <w:rFonts w:asciiTheme="minorHAnsi" w:hAnsiTheme="minorHAnsi" w:cstheme="minorHAnsi"/>
              </w:rPr>
            </w:pPr>
            <w:r>
              <w:rPr>
                <w:rFonts w:asciiTheme="minorHAnsi" w:hAnsiTheme="minorHAnsi" w:cstheme="minorHAnsi"/>
              </w:rPr>
              <w:t>Multi-Factor Authentication</w:t>
            </w:r>
          </w:p>
        </w:tc>
      </w:tr>
      <w:tr w:rsidR="00F95BC2" w:rsidRPr="00114B8E" w14:paraId="4568139C" w14:textId="77777777" w:rsidTr="00B562AB">
        <w:trPr>
          <w:trHeight w:val="432"/>
        </w:trPr>
        <w:tc>
          <w:tcPr>
            <w:tcW w:w="1271" w:type="dxa"/>
          </w:tcPr>
          <w:p w14:paraId="70F167B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CPD</w:t>
            </w:r>
          </w:p>
        </w:tc>
        <w:tc>
          <w:tcPr>
            <w:tcW w:w="5697" w:type="dxa"/>
          </w:tcPr>
          <w:p w14:paraId="7825D98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F16493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MFL</w:t>
            </w:r>
          </w:p>
        </w:tc>
        <w:tc>
          <w:tcPr>
            <w:tcW w:w="5719" w:type="dxa"/>
          </w:tcPr>
          <w:p w14:paraId="75046A1F" w14:textId="77777777" w:rsidR="00F95BC2" w:rsidRPr="00114B8E" w:rsidRDefault="00F95BC2" w:rsidP="00B562AB">
            <w:pPr>
              <w:rPr>
                <w:rFonts w:asciiTheme="minorHAnsi" w:hAnsiTheme="minorHAnsi" w:cstheme="minorHAnsi"/>
              </w:rPr>
            </w:pPr>
            <w:r>
              <w:rPr>
                <w:rFonts w:asciiTheme="minorHAnsi" w:hAnsiTheme="minorHAnsi" w:cstheme="minorHAnsi"/>
              </w:rPr>
              <w:t>Modern Foreign Language</w:t>
            </w:r>
          </w:p>
        </w:tc>
      </w:tr>
      <w:tr w:rsidR="00F95BC2" w:rsidRPr="00114B8E" w14:paraId="410C4EB4" w14:textId="77777777" w:rsidTr="00B562AB">
        <w:trPr>
          <w:trHeight w:val="418"/>
        </w:trPr>
        <w:tc>
          <w:tcPr>
            <w:tcW w:w="1271" w:type="dxa"/>
          </w:tcPr>
          <w:p w14:paraId="44C5145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CSCS</w:t>
            </w:r>
          </w:p>
        </w:tc>
        <w:tc>
          <w:tcPr>
            <w:tcW w:w="5697" w:type="dxa"/>
          </w:tcPr>
          <w:p w14:paraId="57A98706" w14:textId="77777777" w:rsidR="00F95BC2" w:rsidRPr="00114B8E" w:rsidRDefault="00F95BC2" w:rsidP="00B562AB">
            <w:pPr>
              <w:rPr>
                <w:rFonts w:asciiTheme="minorHAnsi" w:hAnsiTheme="minorHAnsi" w:cstheme="minorHAnsi"/>
              </w:rPr>
            </w:pPr>
            <w:r>
              <w:rPr>
                <w:rFonts w:asciiTheme="minorHAnsi" w:hAnsiTheme="minorHAnsi" w:cstheme="minorHAnsi"/>
              </w:rPr>
              <w:t>Children’s Social Care Services</w:t>
            </w:r>
          </w:p>
        </w:tc>
        <w:tc>
          <w:tcPr>
            <w:tcW w:w="1249" w:type="dxa"/>
          </w:tcPr>
          <w:p w14:paraId="1DADC6F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NCSC’s</w:t>
            </w:r>
          </w:p>
        </w:tc>
        <w:tc>
          <w:tcPr>
            <w:tcW w:w="5719" w:type="dxa"/>
          </w:tcPr>
          <w:p w14:paraId="2EB71779" w14:textId="77777777" w:rsidR="00F95BC2" w:rsidRPr="00114B8E" w:rsidRDefault="00F95BC2" w:rsidP="00B562AB">
            <w:pPr>
              <w:rPr>
                <w:rFonts w:asciiTheme="minorHAnsi" w:hAnsiTheme="minorHAnsi" w:cstheme="minorHAnsi"/>
              </w:rPr>
            </w:pPr>
            <w:r>
              <w:rPr>
                <w:rFonts w:asciiTheme="minorHAnsi" w:hAnsiTheme="minorHAnsi" w:cstheme="minorHAnsi"/>
              </w:rPr>
              <w:t>National Cyber Security Centres</w:t>
            </w:r>
          </w:p>
        </w:tc>
      </w:tr>
      <w:tr w:rsidR="00F95BC2" w:rsidRPr="00114B8E" w14:paraId="6509E60B" w14:textId="77777777" w:rsidTr="00B562AB">
        <w:trPr>
          <w:trHeight w:val="432"/>
        </w:trPr>
        <w:tc>
          <w:tcPr>
            <w:tcW w:w="1271" w:type="dxa"/>
          </w:tcPr>
          <w:p w14:paraId="10342F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CSE</w:t>
            </w:r>
          </w:p>
        </w:tc>
        <w:tc>
          <w:tcPr>
            <w:tcW w:w="5697" w:type="dxa"/>
          </w:tcPr>
          <w:p w14:paraId="3D18A2D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752C77A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NPQEL</w:t>
            </w:r>
          </w:p>
        </w:tc>
        <w:tc>
          <w:tcPr>
            <w:tcW w:w="5719" w:type="dxa"/>
          </w:tcPr>
          <w:p w14:paraId="45F86365" w14:textId="77777777" w:rsidR="00F95BC2" w:rsidRPr="00114B8E" w:rsidRDefault="00F95BC2" w:rsidP="00B562AB">
            <w:pPr>
              <w:rPr>
                <w:rFonts w:asciiTheme="minorHAnsi" w:hAnsiTheme="minorHAnsi" w:cstheme="minorHAnsi"/>
              </w:rPr>
            </w:pPr>
            <w:r>
              <w:rPr>
                <w:rFonts w:asciiTheme="minorHAnsi" w:hAnsiTheme="minorHAnsi" w:cstheme="minorHAnsi"/>
              </w:rPr>
              <w:t>National Professional Qualification in Executive Leadership</w:t>
            </w:r>
          </w:p>
        </w:tc>
      </w:tr>
      <w:tr w:rsidR="00F95BC2" w:rsidRPr="00114B8E" w14:paraId="5CF33EC0" w14:textId="77777777" w:rsidTr="00B562AB">
        <w:trPr>
          <w:trHeight w:val="432"/>
        </w:trPr>
        <w:tc>
          <w:tcPr>
            <w:tcW w:w="1271" w:type="dxa"/>
          </w:tcPr>
          <w:p w14:paraId="47CB115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CTIRU</w:t>
            </w:r>
          </w:p>
        </w:tc>
        <w:tc>
          <w:tcPr>
            <w:tcW w:w="5697" w:type="dxa"/>
          </w:tcPr>
          <w:p w14:paraId="5465B656" w14:textId="77777777" w:rsidR="00F95BC2" w:rsidRPr="00114B8E" w:rsidRDefault="00F95BC2" w:rsidP="00B562A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5D10D8C2"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w:t>
            </w:r>
          </w:p>
        </w:tc>
        <w:tc>
          <w:tcPr>
            <w:tcW w:w="5719" w:type="dxa"/>
          </w:tcPr>
          <w:p w14:paraId="6A586A4F" w14:textId="77777777" w:rsidR="00F95BC2" w:rsidRPr="00114B8E" w:rsidRDefault="00F95BC2" w:rsidP="00B562AB">
            <w:pPr>
              <w:rPr>
                <w:rFonts w:asciiTheme="minorHAnsi" w:hAnsiTheme="minorHAnsi" w:cstheme="minorHAnsi"/>
              </w:rPr>
            </w:pPr>
            <w:r>
              <w:rPr>
                <w:rFonts w:asciiTheme="minorHAnsi" w:hAnsiTheme="minorHAnsi" w:cstheme="minorHAnsi"/>
              </w:rPr>
              <w:t>Persistent Absence</w:t>
            </w:r>
          </w:p>
        </w:tc>
      </w:tr>
      <w:tr w:rsidR="00F95BC2" w:rsidRPr="00114B8E" w14:paraId="008A9063" w14:textId="77777777" w:rsidTr="00B562AB">
        <w:trPr>
          <w:trHeight w:val="432"/>
        </w:trPr>
        <w:tc>
          <w:tcPr>
            <w:tcW w:w="1271" w:type="dxa"/>
          </w:tcPr>
          <w:p w14:paraId="7ABB34B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CWD</w:t>
            </w:r>
          </w:p>
        </w:tc>
        <w:tc>
          <w:tcPr>
            <w:tcW w:w="5697" w:type="dxa"/>
          </w:tcPr>
          <w:p w14:paraId="7AE28966" w14:textId="77777777" w:rsidR="00F95BC2" w:rsidRPr="00114B8E" w:rsidRDefault="00F95BC2" w:rsidP="00B562AB">
            <w:pPr>
              <w:rPr>
                <w:rFonts w:asciiTheme="minorHAnsi" w:hAnsiTheme="minorHAnsi" w:cstheme="minorHAnsi"/>
              </w:rPr>
            </w:pPr>
            <w:r>
              <w:rPr>
                <w:rFonts w:asciiTheme="minorHAnsi" w:hAnsiTheme="minorHAnsi" w:cstheme="minorHAnsi"/>
              </w:rPr>
              <w:t>Children with Disabilities</w:t>
            </w:r>
          </w:p>
        </w:tc>
        <w:tc>
          <w:tcPr>
            <w:tcW w:w="1249" w:type="dxa"/>
          </w:tcPr>
          <w:p w14:paraId="5FBE195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PAN</w:t>
            </w:r>
          </w:p>
        </w:tc>
        <w:tc>
          <w:tcPr>
            <w:tcW w:w="5719" w:type="dxa"/>
          </w:tcPr>
          <w:p w14:paraId="1ADF3896" w14:textId="77777777" w:rsidR="00F95BC2" w:rsidRPr="00114B8E" w:rsidRDefault="00F95BC2" w:rsidP="00B562AB">
            <w:pPr>
              <w:rPr>
                <w:rFonts w:asciiTheme="minorHAnsi" w:hAnsiTheme="minorHAnsi" w:cstheme="minorHAnsi"/>
              </w:rPr>
            </w:pPr>
            <w:r>
              <w:rPr>
                <w:rFonts w:asciiTheme="minorHAnsi" w:hAnsiTheme="minorHAnsi" w:cstheme="minorHAnsi"/>
              </w:rPr>
              <w:t>Published Admission Number</w:t>
            </w:r>
          </w:p>
        </w:tc>
      </w:tr>
      <w:tr w:rsidR="00F95BC2" w:rsidRPr="00114B8E" w14:paraId="5627B8DD" w14:textId="77777777" w:rsidTr="00B562AB">
        <w:trPr>
          <w:trHeight w:val="432"/>
        </w:trPr>
        <w:tc>
          <w:tcPr>
            <w:tcW w:w="1271" w:type="dxa"/>
          </w:tcPr>
          <w:p w14:paraId="5ED1DAC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DBS</w:t>
            </w:r>
          </w:p>
        </w:tc>
        <w:tc>
          <w:tcPr>
            <w:tcW w:w="5697" w:type="dxa"/>
          </w:tcPr>
          <w:p w14:paraId="33C3536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6763311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PECR</w:t>
            </w:r>
          </w:p>
        </w:tc>
        <w:tc>
          <w:tcPr>
            <w:tcW w:w="5719" w:type="dxa"/>
          </w:tcPr>
          <w:p w14:paraId="635F32AB" w14:textId="77777777" w:rsidR="00F95BC2" w:rsidRPr="00114B8E" w:rsidRDefault="00F95BC2" w:rsidP="00B562AB">
            <w:pPr>
              <w:rPr>
                <w:rFonts w:asciiTheme="minorHAnsi" w:hAnsiTheme="minorHAnsi" w:cstheme="minorHAnsi"/>
              </w:rPr>
            </w:pPr>
            <w:r>
              <w:rPr>
                <w:rFonts w:asciiTheme="minorHAnsi" w:hAnsiTheme="minorHAnsi" w:cstheme="minorHAnsi"/>
              </w:rPr>
              <w:t>Privacy and Electronic Communications Regulations</w:t>
            </w:r>
          </w:p>
        </w:tc>
      </w:tr>
      <w:tr w:rsidR="00F95BC2" w:rsidRPr="00114B8E" w14:paraId="0B1E52A6" w14:textId="77777777" w:rsidTr="00B562AB">
        <w:trPr>
          <w:trHeight w:val="432"/>
        </w:trPr>
        <w:tc>
          <w:tcPr>
            <w:tcW w:w="1271" w:type="dxa"/>
          </w:tcPr>
          <w:p w14:paraId="4CEBE1F5"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DDSL</w:t>
            </w:r>
          </w:p>
        </w:tc>
        <w:tc>
          <w:tcPr>
            <w:tcW w:w="5697" w:type="dxa"/>
          </w:tcPr>
          <w:p w14:paraId="10484E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40F907F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PEP</w:t>
            </w:r>
          </w:p>
        </w:tc>
        <w:tc>
          <w:tcPr>
            <w:tcW w:w="5719" w:type="dxa"/>
          </w:tcPr>
          <w:p w14:paraId="2CB3DC7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Education Plan</w:t>
            </w:r>
          </w:p>
        </w:tc>
      </w:tr>
      <w:tr w:rsidR="00F95BC2" w:rsidRPr="00114B8E" w14:paraId="408E0D73" w14:textId="77777777" w:rsidTr="00B562AB">
        <w:trPr>
          <w:trHeight w:val="432"/>
        </w:trPr>
        <w:tc>
          <w:tcPr>
            <w:tcW w:w="1271" w:type="dxa"/>
          </w:tcPr>
          <w:p w14:paraId="2555565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DfE</w:t>
            </w:r>
          </w:p>
        </w:tc>
        <w:tc>
          <w:tcPr>
            <w:tcW w:w="5697" w:type="dxa"/>
          </w:tcPr>
          <w:p w14:paraId="55DF002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6714E3B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PEEP</w:t>
            </w:r>
          </w:p>
        </w:tc>
        <w:tc>
          <w:tcPr>
            <w:tcW w:w="5719" w:type="dxa"/>
          </w:tcPr>
          <w:p w14:paraId="27714C6F" w14:textId="77777777" w:rsidR="00F95BC2" w:rsidRPr="00114B8E" w:rsidRDefault="00F95BC2" w:rsidP="00B562AB">
            <w:pPr>
              <w:rPr>
                <w:rFonts w:asciiTheme="minorHAnsi" w:hAnsiTheme="minorHAnsi" w:cstheme="minorHAnsi"/>
              </w:rPr>
            </w:pPr>
            <w:r>
              <w:rPr>
                <w:rFonts w:asciiTheme="minorHAnsi" w:hAnsiTheme="minorHAnsi" w:cstheme="minorHAnsi"/>
              </w:rPr>
              <w:t>Personal Emergency Evacuation Plan</w:t>
            </w:r>
          </w:p>
        </w:tc>
      </w:tr>
      <w:tr w:rsidR="00F95BC2" w:rsidRPr="00114B8E" w14:paraId="2013CC45" w14:textId="77777777" w:rsidTr="00B562AB">
        <w:trPr>
          <w:trHeight w:val="432"/>
        </w:trPr>
        <w:tc>
          <w:tcPr>
            <w:tcW w:w="1271" w:type="dxa"/>
          </w:tcPr>
          <w:p w14:paraId="24A6C76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DHT</w:t>
            </w:r>
          </w:p>
        </w:tc>
        <w:tc>
          <w:tcPr>
            <w:tcW w:w="5697" w:type="dxa"/>
          </w:tcPr>
          <w:p w14:paraId="2D3D617D"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Headteacher</w:t>
            </w:r>
          </w:p>
        </w:tc>
        <w:tc>
          <w:tcPr>
            <w:tcW w:w="1249" w:type="dxa"/>
          </w:tcPr>
          <w:p w14:paraId="26D1B7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PEx</w:t>
            </w:r>
          </w:p>
        </w:tc>
        <w:tc>
          <w:tcPr>
            <w:tcW w:w="5719" w:type="dxa"/>
          </w:tcPr>
          <w:p w14:paraId="5676A138" w14:textId="77777777" w:rsidR="00F95BC2" w:rsidRPr="00114B8E" w:rsidRDefault="00F95BC2" w:rsidP="00B562AB">
            <w:pPr>
              <w:rPr>
                <w:rFonts w:asciiTheme="minorHAnsi" w:hAnsiTheme="minorHAnsi" w:cstheme="minorHAnsi"/>
              </w:rPr>
            </w:pPr>
            <w:r>
              <w:rPr>
                <w:rFonts w:asciiTheme="minorHAnsi" w:hAnsiTheme="minorHAnsi" w:cstheme="minorHAnsi"/>
              </w:rPr>
              <w:t>Permanent Exclusion</w:t>
            </w:r>
          </w:p>
        </w:tc>
      </w:tr>
      <w:tr w:rsidR="00F95BC2" w:rsidRPr="00114B8E" w14:paraId="311C5A30" w14:textId="77777777" w:rsidTr="00B562AB">
        <w:trPr>
          <w:trHeight w:val="432"/>
        </w:trPr>
        <w:tc>
          <w:tcPr>
            <w:tcW w:w="1271" w:type="dxa"/>
          </w:tcPr>
          <w:p w14:paraId="32902E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DSE</w:t>
            </w:r>
          </w:p>
        </w:tc>
        <w:tc>
          <w:tcPr>
            <w:tcW w:w="5697" w:type="dxa"/>
          </w:tcPr>
          <w:p w14:paraId="604B86D9" w14:textId="77777777" w:rsidR="00F95BC2" w:rsidRPr="00114B8E" w:rsidRDefault="00F95BC2" w:rsidP="00B562AB">
            <w:pPr>
              <w:rPr>
                <w:rFonts w:asciiTheme="minorHAnsi" w:hAnsiTheme="minorHAnsi" w:cstheme="minorHAnsi"/>
              </w:rPr>
            </w:pPr>
            <w:r>
              <w:rPr>
                <w:rFonts w:asciiTheme="minorHAnsi" w:hAnsiTheme="minorHAnsi" w:cstheme="minorHAnsi"/>
              </w:rPr>
              <w:t>Display Screen Equipment</w:t>
            </w:r>
          </w:p>
        </w:tc>
        <w:tc>
          <w:tcPr>
            <w:tcW w:w="1249" w:type="dxa"/>
          </w:tcPr>
          <w:p w14:paraId="4C8109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PLAC</w:t>
            </w:r>
          </w:p>
        </w:tc>
        <w:tc>
          <w:tcPr>
            <w:tcW w:w="5719" w:type="dxa"/>
          </w:tcPr>
          <w:p w14:paraId="0D5FD93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Previously Looked After Child</w:t>
            </w:r>
          </w:p>
        </w:tc>
      </w:tr>
      <w:tr w:rsidR="00F95BC2" w:rsidRPr="00114B8E" w14:paraId="660BF383" w14:textId="77777777" w:rsidTr="00B562AB">
        <w:trPr>
          <w:trHeight w:val="432"/>
        </w:trPr>
        <w:tc>
          <w:tcPr>
            <w:tcW w:w="1271" w:type="dxa"/>
          </w:tcPr>
          <w:p w14:paraId="27BCA30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DSL</w:t>
            </w:r>
          </w:p>
        </w:tc>
        <w:tc>
          <w:tcPr>
            <w:tcW w:w="5697" w:type="dxa"/>
          </w:tcPr>
          <w:p w14:paraId="0AC80BB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3776CEE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PP</w:t>
            </w:r>
          </w:p>
        </w:tc>
        <w:tc>
          <w:tcPr>
            <w:tcW w:w="5719" w:type="dxa"/>
          </w:tcPr>
          <w:p w14:paraId="63EBBF0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Pupil Premium</w:t>
            </w:r>
          </w:p>
        </w:tc>
      </w:tr>
      <w:tr w:rsidR="00F95BC2" w:rsidRPr="00114B8E" w14:paraId="73BAC3D7" w14:textId="77777777" w:rsidTr="00B562AB">
        <w:trPr>
          <w:trHeight w:val="432"/>
        </w:trPr>
        <w:tc>
          <w:tcPr>
            <w:tcW w:w="1271" w:type="dxa"/>
          </w:tcPr>
          <w:p w14:paraId="7389DA7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DPO</w:t>
            </w:r>
          </w:p>
        </w:tc>
        <w:tc>
          <w:tcPr>
            <w:tcW w:w="5697" w:type="dxa"/>
          </w:tcPr>
          <w:p w14:paraId="0A8F7E1F" w14:textId="77777777" w:rsidR="00F95BC2" w:rsidRPr="00114B8E" w:rsidRDefault="00F95BC2" w:rsidP="00B562AB">
            <w:pPr>
              <w:rPr>
                <w:rFonts w:asciiTheme="minorHAnsi" w:hAnsiTheme="minorHAnsi" w:cstheme="minorHAnsi"/>
              </w:rPr>
            </w:pPr>
            <w:r>
              <w:rPr>
                <w:rFonts w:asciiTheme="minorHAnsi" w:hAnsiTheme="minorHAnsi" w:cstheme="minorHAnsi"/>
              </w:rPr>
              <w:t>Data Protection Officer</w:t>
            </w:r>
          </w:p>
        </w:tc>
        <w:tc>
          <w:tcPr>
            <w:tcW w:w="1249" w:type="dxa"/>
          </w:tcPr>
          <w:p w14:paraId="3DE6323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PSHE</w:t>
            </w:r>
          </w:p>
        </w:tc>
        <w:tc>
          <w:tcPr>
            <w:tcW w:w="5719" w:type="dxa"/>
          </w:tcPr>
          <w:p w14:paraId="432168B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Social and Health Education</w:t>
            </w:r>
          </w:p>
        </w:tc>
      </w:tr>
      <w:tr w:rsidR="00F95BC2" w:rsidRPr="00114B8E" w14:paraId="50B8A5EA" w14:textId="77777777" w:rsidTr="00B562AB">
        <w:trPr>
          <w:trHeight w:val="432"/>
        </w:trPr>
        <w:tc>
          <w:tcPr>
            <w:tcW w:w="1271" w:type="dxa"/>
          </w:tcPr>
          <w:p w14:paraId="5EF7F20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EAL</w:t>
            </w:r>
          </w:p>
        </w:tc>
        <w:tc>
          <w:tcPr>
            <w:tcW w:w="5697" w:type="dxa"/>
          </w:tcPr>
          <w:p w14:paraId="690C2DE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134B29A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PSED</w:t>
            </w:r>
          </w:p>
        </w:tc>
        <w:tc>
          <w:tcPr>
            <w:tcW w:w="5719" w:type="dxa"/>
          </w:tcPr>
          <w:p w14:paraId="4589C0DD" w14:textId="77777777" w:rsidR="00F95BC2" w:rsidRPr="00114B8E" w:rsidRDefault="00F95BC2" w:rsidP="00B562AB">
            <w:pPr>
              <w:rPr>
                <w:rFonts w:asciiTheme="minorHAnsi" w:hAnsiTheme="minorHAnsi" w:cstheme="minorHAnsi"/>
              </w:rPr>
            </w:pPr>
            <w:r>
              <w:rPr>
                <w:rFonts w:asciiTheme="minorHAnsi" w:hAnsiTheme="minorHAnsi" w:cstheme="minorHAnsi"/>
              </w:rPr>
              <w:t>Public Sector Equality Duty</w:t>
            </w:r>
          </w:p>
        </w:tc>
      </w:tr>
      <w:tr w:rsidR="00F95BC2" w:rsidRPr="00114B8E" w14:paraId="4C44685D" w14:textId="77777777" w:rsidTr="00B562AB">
        <w:trPr>
          <w:trHeight w:val="432"/>
        </w:trPr>
        <w:tc>
          <w:tcPr>
            <w:tcW w:w="1271" w:type="dxa"/>
          </w:tcPr>
          <w:p w14:paraId="56C1F4B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ECT</w:t>
            </w:r>
          </w:p>
        </w:tc>
        <w:tc>
          <w:tcPr>
            <w:tcW w:w="5697" w:type="dxa"/>
          </w:tcPr>
          <w:p w14:paraId="69D63A9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Career Teacher</w:t>
            </w:r>
          </w:p>
        </w:tc>
        <w:tc>
          <w:tcPr>
            <w:tcW w:w="1249" w:type="dxa"/>
          </w:tcPr>
          <w:p w14:paraId="5A91B2F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PTFA</w:t>
            </w:r>
          </w:p>
        </w:tc>
        <w:tc>
          <w:tcPr>
            <w:tcW w:w="5719" w:type="dxa"/>
          </w:tcPr>
          <w:p w14:paraId="228B1229" w14:textId="77777777" w:rsidR="00F95BC2" w:rsidRPr="00114B8E" w:rsidRDefault="00F95BC2" w:rsidP="00B562AB">
            <w:pPr>
              <w:rPr>
                <w:rFonts w:asciiTheme="minorHAnsi" w:hAnsiTheme="minorHAnsi" w:cstheme="minorHAnsi"/>
              </w:rPr>
            </w:pPr>
            <w:r>
              <w:rPr>
                <w:rFonts w:asciiTheme="minorHAnsi" w:hAnsiTheme="minorHAnsi" w:cstheme="minorHAnsi"/>
              </w:rPr>
              <w:t>Parent, Teacher and Friends Association</w:t>
            </w:r>
          </w:p>
        </w:tc>
      </w:tr>
      <w:tr w:rsidR="00F95BC2" w:rsidRPr="00114B8E" w14:paraId="3AB61D5C" w14:textId="77777777" w:rsidTr="00B562AB">
        <w:trPr>
          <w:trHeight w:val="432"/>
        </w:trPr>
        <w:tc>
          <w:tcPr>
            <w:tcW w:w="1271" w:type="dxa"/>
          </w:tcPr>
          <w:p w14:paraId="77649DD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EHA</w:t>
            </w:r>
          </w:p>
        </w:tc>
        <w:tc>
          <w:tcPr>
            <w:tcW w:w="5697" w:type="dxa"/>
          </w:tcPr>
          <w:p w14:paraId="6A0803B7" w14:textId="77777777" w:rsidR="00F95BC2" w:rsidRPr="00114B8E" w:rsidRDefault="00F95BC2" w:rsidP="00B562AB">
            <w:pPr>
              <w:rPr>
                <w:rFonts w:asciiTheme="minorHAnsi" w:hAnsiTheme="minorHAnsi" w:cstheme="minorHAnsi"/>
              </w:rPr>
            </w:pPr>
            <w:r>
              <w:rPr>
                <w:rFonts w:asciiTheme="minorHAnsi" w:hAnsiTheme="minorHAnsi" w:cstheme="minorHAnsi"/>
              </w:rPr>
              <w:t>Early Help Assessment</w:t>
            </w:r>
          </w:p>
        </w:tc>
        <w:tc>
          <w:tcPr>
            <w:tcW w:w="1249" w:type="dxa"/>
          </w:tcPr>
          <w:p w14:paraId="50836FC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RIDDOR</w:t>
            </w:r>
          </w:p>
        </w:tc>
        <w:tc>
          <w:tcPr>
            <w:tcW w:w="5719" w:type="dxa"/>
          </w:tcPr>
          <w:p w14:paraId="5D6304A5" w14:textId="77777777" w:rsidR="00F95BC2" w:rsidRPr="00114B8E" w:rsidRDefault="00F95BC2" w:rsidP="00B562AB">
            <w:pPr>
              <w:rPr>
                <w:rFonts w:asciiTheme="minorHAnsi" w:hAnsiTheme="minorHAnsi" w:cstheme="minorHAnsi"/>
              </w:rPr>
            </w:pPr>
            <w:r>
              <w:rPr>
                <w:rFonts w:asciiTheme="minorHAnsi" w:hAnsiTheme="minorHAnsi" w:cstheme="minorHAnsi"/>
              </w:rPr>
              <w:t>Reporting of Injuries, Diseases and Dangerous Occurrences Regulations</w:t>
            </w:r>
          </w:p>
        </w:tc>
      </w:tr>
      <w:tr w:rsidR="00F95BC2" w:rsidRPr="00114B8E" w14:paraId="58D9B81B" w14:textId="77777777" w:rsidTr="00B562AB">
        <w:trPr>
          <w:trHeight w:val="432"/>
        </w:trPr>
        <w:tc>
          <w:tcPr>
            <w:tcW w:w="1271" w:type="dxa"/>
          </w:tcPr>
          <w:p w14:paraId="7791301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EHCNA</w:t>
            </w:r>
          </w:p>
        </w:tc>
        <w:tc>
          <w:tcPr>
            <w:tcW w:w="5697" w:type="dxa"/>
          </w:tcPr>
          <w:p w14:paraId="17EE716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181DC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RHE</w:t>
            </w:r>
          </w:p>
        </w:tc>
        <w:tc>
          <w:tcPr>
            <w:tcW w:w="5719" w:type="dxa"/>
          </w:tcPr>
          <w:p w14:paraId="5E074B1E" w14:textId="77777777" w:rsidR="00F95BC2" w:rsidRPr="00114B8E" w:rsidRDefault="00F95BC2" w:rsidP="00B562AB">
            <w:pPr>
              <w:rPr>
                <w:rFonts w:asciiTheme="minorHAnsi" w:hAnsiTheme="minorHAnsi" w:cstheme="minorHAnsi"/>
              </w:rPr>
            </w:pPr>
            <w:r>
              <w:rPr>
                <w:rFonts w:asciiTheme="minorHAnsi" w:hAnsiTheme="minorHAnsi" w:cstheme="minorHAnsi"/>
              </w:rPr>
              <w:t>Relationships and Health Education</w:t>
            </w:r>
          </w:p>
        </w:tc>
      </w:tr>
      <w:tr w:rsidR="00F95BC2" w:rsidRPr="00114B8E" w14:paraId="36432290" w14:textId="77777777" w:rsidTr="00B562AB">
        <w:trPr>
          <w:trHeight w:val="432"/>
        </w:trPr>
        <w:tc>
          <w:tcPr>
            <w:tcW w:w="1271" w:type="dxa"/>
          </w:tcPr>
          <w:p w14:paraId="3378C77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3B88EA0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0E8731E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RSHE</w:t>
            </w:r>
          </w:p>
        </w:tc>
        <w:tc>
          <w:tcPr>
            <w:tcW w:w="5719" w:type="dxa"/>
          </w:tcPr>
          <w:p w14:paraId="7391AA6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Relationships, Sex and Health Education</w:t>
            </w:r>
          </w:p>
        </w:tc>
      </w:tr>
      <w:tr w:rsidR="00F95BC2" w:rsidRPr="00114B8E" w14:paraId="400ACFBF" w14:textId="77777777" w:rsidTr="00B562AB">
        <w:trPr>
          <w:trHeight w:val="432"/>
        </w:trPr>
        <w:tc>
          <w:tcPr>
            <w:tcW w:w="1271" w:type="dxa"/>
          </w:tcPr>
          <w:p w14:paraId="4891AC9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EHE</w:t>
            </w:r>
          </w:p>
        </w:tc>
        <w:tc>
          <w:tcPr>
            <w:tcW w:w="5697" w:type="dxa"/>
          </w:tcPr>
          <w:p w14:paraId="1796816F" w14:textId="77777777" w:rsidR="00F95BC2" w:rsidRPr="00114B8E" w:rsidRDefault="00F95BC2" w:rsidP="00B562AB">
            <w:pPr>
              <w:rPr>
                <w:rFonts w:asciiTheme="minorHAnsi" w:hAnsiTheme="minorHAnsi" w:cstheme="minorHAnsi"/>
              </w:rPr>
            </w:pPr>
            <w:r>
              <w:rPr>
                <w:rFonts w:asciiTheme="minorHAnsi" w:hAnsiTheme="minorHAnsi" w:cstheme="minorHAnsi"/>
              </w:rPr>
              <w:t>Elective Home Education</w:t>
            </w:r>
          </w:p>
        </w:tc>
        <w:tc>
          <w:tcPr>
            <w:tcW w:w="1249" w:type="dxa"/>
          </w:tcPr>
          <w:p w14:paraId="03F046B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SALT</w:t>
            </w:r>
          </w:p>
        </w:tc>
        <w:tc>
          <w:tcPr>
            <w:tcW w:w="5719" w:type="dxa"/>
          </w:tcPr>
          <w:p w14:paraId="33D651BF" w14:textId="77777777" w:rsidR="00F95BC2" w:rsidRPr="00114B8E" w:rsidRDefault="00F95BC2" w:rsidP="00B562AB">
            <w:pPr>
              <w:rPr>
                <w:rFonts w:asciiTheme="minorHAnsi" w:hAnsiTheme="minorHAnsi" w:cstheme="minorHAnsi"/>
              </w:rPr>
            </w:pPr>
            <w:r>
              <w:rPr>
                <w:rFonts w:asciiTheme="minorHAnsi" w:hAnsiTheme="minorHAnsi" w:cstheme="minorHAnsi"/>
              </w:rPr>
              <w:t>Speech and Language Therapist</w:t>
            </w:r>
          </w:p>
        </w:tc>
      </w:tr>
      <w:tr w:rsidR="00F95BC2" w:rsidRPr="00114B8E" w14:paraId="7461B2A8" w14:textId="77777777" w:rsidTr="00B562AB">
        <w:trPr>
          <w:trHeight w:val="432"/>
        </w:trPr>
        <w:tc>
          <w:tcPr>
            <w:tcW w:w="1271" w:type="dxa"/>
          </w:tcPr>
          <w:p w14:paraId="79D0B78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ELSA</w:t>
            </w:r>
          </w:p>
        </w:tc>
        <w:tc>
          <w:tcPr>
            <w:tcW w:w="5697" w:type="dxa"/>
          </w:tcPr>
          <w:p w14:paraId="571E0B36" w14:textId="77777777" w:rsidR="00F95BC2" w:rsidRPr="00114B8E" w:rsidRDefault="00F95BC2" w:rsidP="00B562A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6A10D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SARC</w:t>
            </w:r>
          </w:p>
        </w:tc>
        <w:tc>
          <w:tcPr>
            <w:tcW w:w="5719" w:type="dxa"/>
          </w:tcPr>
          <w:p w14:paraId="5BA21738" w14:textId="77777777" w:rsidR="00F95BC2" w:rsidRPr="00114B8E" w:rsidRDefault="00F95BC2" w:rsidP="00B562AB">
            <w:pPr>
              <w:rPr>
                <w:rFonts w:asciiTheme="minorHAnsi" w:hAnsiTheme="minorHAnsi" w:cstheme="minorHAnsi"/>
              </w:rPr>
            </w:pPr>
            <w:r>
              <w:rPr>
                <w:rFonts w:asciiTheme="minorHAnsi" w:hAnsiTheme="minorHAnsi" w:cstheme="minorHAnsi"/>
              </w:rPr>
              <w:t>Sexual Assault Referral Centre</w:t>
            </w:r>
          </w:p>
        </w:tc>
      </w:tr>
      <w:tr w:rsidR="00F95BC2" w:rsidRPr="00114B8E" w14:paraId="039685DB" w14:textId="77777777" w:rsidTr="00B562AB">
        <w:trPr>
          <w:trHeight w:val="432"/>
        </w:trPr>
        <w:tc>
          <w:tcPr>
            <w:tcW w:w="1271" w:type="dxa"/>
          </w:tcPr>
          <w:p w14:paraId="630FC5C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ESFA</w:t>
            </w:r>
          </w:p>
        </w:tc>
        <w:tc>
          <w:tcPr>
            <w:tcW w:w="5697" w:type="dxa"/>
          </w:tcPr>
          <w:p w14:paraId="6F2328C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2DF363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SBM</w:t>
            </w:r>
          </w:p>
        </w:tc>
        <w:tc>
          <w:tcPr>
            <w:tcW w:w="5719" w:type="dxa"/>
          </w:tcPr>
          <w:p w14:paraId="382F2476" w14:textId="77777777" w:rsidR="00F95BC2" w:rsidRPr="00114B8E" w:rsidRDefault="00F95BC2" w:rsidP="00B562AB">
            <w:pPr>
              <w:rPr>
                <w:rFonts w:asciiTheme="minorHAnsi" w:hAnsiTheme="minorHAnsi" w:cstheme="minorHAnsi"/>
              </w:rPr>
            </w:pPr>
            <w:r>
              <w:rPr>
                <w:rFonts w:asciiTheme="minorHAnsi" w:hAnsiTheme="minorHAnsi" w:cstheme="minorHAnsi"/>
              </w:rPr>
              <w:t>School Business Manager</w:t>
            </w:r>
          </w:p>
        </w:tc>
      </w:tr>
      <w:tr w:rsidR="00F95BC2" w:rsidRPr="00114B8E" w14:paraId="01131DFB" w14:textId="77777777" w:rsidTr="00B562AB">
        <w:trPr>
          <w:trHeight w:val="432"/>
        </w:trPr>
        <w:tc>
          <w:tcPr>
            <w:tcW w:w="1271" w:type="dxa"/>
          </w:tcPr>
          <w:p w14:paraId="4099E4D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EVC</w:t>
            </w:r>
          </w:p>
        </w:tc>
        <w:tc>
          <w:tcPr>
            <w:tcW w:w="5697" w:type="dxa"/>
          </w:tcPr>
          <w:p w14:paraId="6AEE0F55" w14:textId="77777777" w:rsidR="00F95BC2" w:rsidRPr="00114B8E" w:rsidRDefault="00F95BC2" w:rsidP="00B562AB">
            <w:pPr>
              <w:rPr>
                <w:rFonts w:asciiTheme="minorHAnsi" w:hAnsiTheme="minorHAnsi" w:cstheme="minorHAnsi"/>
              </w:rPr>
            </w:pPr>
            <w:r>
              <w:rPr>
                <w:rFonts w:asciiTheme="minorHAnsi" w:hAnsiTheme="minorHAnsi" w:cstheme="minorHAnsi"/>
              </w:rPr>
              <w:t>Educational Visit Coordinator</w:t>
            </w:r>
          </w:p>
        </w:tc>
        <w:tc>
          <w:tcPr>
            <w:tcW w:w="1249" w:type="dxa"/>
          </w:tcPr>
          <w:p w14:paraId="49CF254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SCCs</w:t>
            </w:r>
          </w:p>
        </w:tc>
        <w:tc>
          <w:tcPr>
            <w:tcW w:w="5719" w:type="dxa"/>
          </w:tcPr>
          <w:p w14:paraId="2AD67A00" w14:textId="77777777" w:rsidR="00F95BC2" w:rsidRPr="00114B8E" w:rsidRDefault="00F95BC2" w:rsidP="00B562AB">
            <w:pPr>
              <w:rPr>
                <w:rFonts w:asciiTheme="minorHAnsi" w:hAnsiTheme="minorHAnsi" w:cstheme="minorHAnsi"/>
              </w:rPr>
            </w:pPr>
            <w:r>
              <w:rPr>
                <w:rFonts w:asciiTheme="minorHAnsi" w:hAnsiTheme="minorHAnsi" w:cstheme="minorHAnsi"/>
              </w:rPr>
              <w:t>Standard Contractual Clauses</w:t>
            </w:r>
          </w:p>
        </w:tc>
      </w:tr>
      <w:tr w:rsidR="00F95BC2" w:rsidRPr="00114B8E" w14:paraId="699E5EA0" w14:textId="77777777" w:rsidTr="00B562AB">
        <w:trPr>
          <w:trHeight w:val="432"/>
        </w:trPr>
        <w:tc>
          <w:tcPr>
            <w:tcW w:w="1271" w:type="dxa"/>
          </w:tcPr>
          <w:p w14:paraId="5571E0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EWO</w:t>
            </w:r>
          </w:p>
        </w:tc>
        <w:tc>
          <w:tcPr>
            <w:tcW w:w="5697" w:type="dxa"/>
          </w:tcPr>
          <w:p w14:paraId="0CC62DE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29DC24C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SDQ</w:t>
            </w:r>
          </w:p>
        </w:tc>
        <w:tc>
          <w:tcPr>
            <w:tcW w:w="5719" w:type="dxa"/>
          </w:tcPr>
          <w:p w14:paraId="7D7AC32C" w14:textId="77777777" w:rsidR="00F95BC2" w:rsidRPr="00114B8E" w:rsidRDefault="00F95BC2" w:rsidP="00B562AB">
            <w:pPr>
              <w:rPr>
                <w:rFonts w:asciiTheme="minorHAnsi" w:hAnsiTheme="minorHAnsi" w:cstheme="minorHAnsi"/>
              </w:rPr>
            </w:pPr>
            <w:r>
              <w:rPr>
                <w:rFonts w:asciiTheme="minorHAnsi" w:hAnsiTheme="minorHAnsi" w:cstheme="minorHAnsi"/>
              </w:rPr>
              <w:t>Strengths and Difficulties Questionnaire</w:t>
            </w:r>
          </w:p>
        </w:tc>
      </w:tr>
      <w:tr w:rsidR="00F95BC2" w:rsidRPr="00114B8E" w14:paraId="2AD9C483" w14:textId="77777777" w:rsidTr="00B562AB">
        <w:trPr>
          <w:trHeight w:val="432"/>
        </w:trPr>
        <w:tc>
          <w:tcPr>
            <w:tcW w:w="1271" w:type="dxa"/>
          </w:tcPr>
          <w:p w14:paraId="7BA112D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EYFS</w:t>
            </w:r>
          </w:p>
        </w:tc>
        <w:tc>
          <w:tcPr>
            <w:tcW w:w="5697" w:type="dxa"/>
          </w:tcPr>
          <w:p w14:paraId="6D5C9F7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155E7EA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SEMH</w:t>
            </w:r>
          </w:p>
        </w:tc>
        <w:tc>
          <w:tcPr>
            <w:tcW w:w="5719" w:type="dxa"/>
          </w:tcPr>
          <w:p w14:paraId="652DD88F"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Social, Emotional, and Mental Health</w:t>
            </w:r>
          </w:p>
        </w:tc>
      </w:tr>
      <w:tr w:rsidR="00F95BC2" w:rsidRPr="00114B8E" w14:paraId="6841521E" w14:textId="77777777" w:rsidTr="00B562AB">
        <w:trPr>
          <w:trHeight w:val="432"/>
        </w:trPr>
        <w:tc>
          <w:tcPr>
            <w:tcW w:w="1271" w:type="dxa"/>
          </w:tcPr>
          <w:p w14:paraId="7F5491E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FBV</w:t>
            </w:r>
          </w:p>
        </w:tc>
        <w:tc>
          <w:tcPr>
            <w:tcW w:w="5697" w:type="dxa"/>
          </w:tcPr>
          <w:p w14:paraId="6A6E5396" w14:textId="77777777" w:rsidR="00F95BC2" w:rsidRPr="00114B8E" w:rsidRDefault="00F95BC2" w:rsidP="00B562AB">
            <w:pPr>
              <w:rPr>
                <w:rFonts w:asciiTheme="minorHAnsi" w:hAnsiTheme="minorHAnsi" w:cstheme="minorHAnsi"/>
              </w:rPr>
            </w:pPr>
            <w:r>
              <w:rPr>
                <w:rFonts w:asciiTheme="minorHAnsi" w:hAnsiTheme="minorHAnsi" w:cstheme="minorHAnsi"/>
              </w:rPr>
              <w:t>Fundamental British Values</w:t>
            </w:r>
          </w:p>
        </w:tc>
        <w:tc>
          <w:tcPr>
            <w:tcW w:w="1249" w:type="dxa"/>
          </w:tcPr>
          <w:p w14:paraId="2589875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SENCO</w:t>
            </w:r>
          </w:p>
        </w:tc>
        <w:tc>
          <w:tcPr>
            <w:tcW w:w="5719" w:type="dxa"/>
          </w:tcPr>
          <w:p w14:paraId="281928DC"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Special Educational Needs Coordinator</w:t>
            </w:r>
          </w:p>
        </w:tc>
      </w:tr>
      <w:tr w:rsidR="00F95BC2" w:rsidRPr="00114B8E" w14:paraId="0C929A14" w14:textId="77777777" w:rsidTr="00B562AB">
        <w:trPr>
          <w:trHeight w:val="432"/>
        </w:trPr>
        <w:tc>
          <w:tcPr>
            <w:tcW w:w="1271" w:type="dxa"/>
          </w:tcPr>
          <w:p w14:paraId="2CF82C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FGM</w:t>
            </w:r>
          </w:p>
        </w:tc>
        <w:tc>
          <w:tcPr>
            <w:tcW w:w="5697" w:type="dxa"/>
          </w:tcPr>
          <w:p w14:paraId="47D7CD2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CE55FB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SEND</w:t>
            </w:r>
          </w:p>
        </w:tc>
        <w:tc>
          <w:tcPr>
            <w:tcW w:w="5719" w:type="dxa"/>
          </w:tcPr>
          <w:p w14:paraId="46963C4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Special Educational Needs and Disabilities</w:t>
            </w:r>
          </w:p>
        </w:tc>
      </w:tr>
      <w:tr w:rsidR="00F95BC2" w:rsidRPr="00114B8E" w14:paraId="168491FA" w14:textId="77777777" w:rsidTr="00B562AB">
        <w:trPr>
          <w:trHeight w:val="432"/>
        </w:trPr>
        <w:tc>
          <w:tcPr>
            <w:tcW w:w="1271" w:type="dxa"/>
          </w:tcPr>
          <w:p w14:paraId="6F2DAC8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FOI</w:t>
            </w:r>
          </w:p>
        </w:tc>
        <w:tc>
          <w:tcPr>
            <w:tcW w:w="5697" w:type="dxa"/>
          </w:tcPr>
          <w:p w14:paraId="4640D13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FA830D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SLA’s</w:t>
            </w:r>
          </w:p>
        </w:tc>
        <w:tc>
          <w:tcPr>
            <w:tcW w:w="5719" w:type="dxa"/>
          </w:tcPr>
          <w:p w14:paraId="32663824" w14:textId="77777777" w:rsidR="00F95BC2" w:rsidRPr="00114B8E" w:rsidRDefault="00F95BC2" w:rsidP="00B562AB">
            <w:pPr>
              <w:rPr>
                <w:rFonts w:asciiTheme="minorHAnsi" w:hAnsiTheme="minorHAnsi" w:cstheme="minorHAnsi"/>
              </w:rPr>
            </w:pPr>
            <w:r>
              <w:rPr>
                <w:rFonts w:asciiTheme="minorHAnsi" w:hAnsiTheme="minorHAnsi" w:cstheme="minorHAnsi"/>
              </w:rPr>
              <w:t>Service Level Agreements</w:t>
            </w:r>
          </w:p>
        </w:tc>
      </w:tr>
      <w:tr w:rsidR="00F95BC2" w:rsidRPr="00114B8E" w14:paraId="17936AA2" w14:textId="77777777" w:rsidTr="00B562AB">
        <w:trPr>
          <w:trHeight w:val="432"/>
        </w:trPr>
        <w:tc>
          <w:tcPr>
            <w:tcW w:w="1271" w:type="dxa"/>
          </w:tcPr>
          <w:p w14:paraId="76E0CF9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FSM</w:t>
            </w:r>
          </w:p>
        </w:tc>
        <w:tc>
          <w:tcPr>
            <w:tcW w:w="5697" w:type="dxa"/>
          </w:tcPr>
          <w:p w14:paraId="29883D9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 School Meals</w:t>
            </w:r>
          </w:p>
        </w:tc>
        <w:tc>
          <w:tcPr>
            <w:tcW w:w="1249" w:type="dxa"/>
          </w:tcPr>
          <w:p w14:paraId="6AB018E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STEM</w:t>
            </w:r>
          </w:p>
        </w:tc>
        <w:tc>
          <w:tcPr>
            <w:tcW w:w="5719" w:type="dxa"/>
          </w:tcPr>
          <w:p w14:paraId="00B76B13" w14:textId="77777777" w:rsidR="00F95BC2" w:rsidRPr="00114B8E" w:rsidRDefault="00F95BC2" w:rsidP="00B562AB">
            <w:pPr>
              <w:rPr>
                <w:rFonts w:asciiTheme="minorHAnsi" w:hAnsiTheme="minorHAnsi" w:cstheme="minorHAnsi"/>
              </w:rPr>
            </w:pPr>
            <w:r>
              <w:rPr>
                <w:rFonts w:asciiTheme="minorHAnsi" w:hAnsiTheme="minorHAnsi" w:cstheme="minorHAnsi"/>
              </w:rPr>
              <w:t>Science, Technology, Engineering and Maths</w:t>
            </w:r>
          </w:p>
        </w:tc>
      </w:tr>
      <w:tr w:rsidR="00F95BC2" w:rsidRPr="00114B8E" w14:paraId="76E1A3ED" w14:textId="77777777" w:rsidTr="00B562AB">
        <w:trPr>
          <w:trHeight w:val="432"/>
        </w:trPr>
        <w:tc>
          <w:tcPr>
            <w:tcW w:w="1271" w:type="dxa"/>
          </w:tcPr>
          <w:p w14:paraId="0D6E7B3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FTS</w:t>
            </w:r>
          </w:p>
        </w:tc>
        <w:tc>
          <w:tcPr>
            <w:tcW w:w="5697" w:type="dxa"/>
          </w:tcPr>
          <w:p w14:paraId="627961A1" w14:textId="77777777" w:rsidR="00F95BC2" w:rsidRPr="00114B8E" w:rsidRDefault="00F95BC2" w:rsidP="00B562AB">
            <w:pPr>
              <w:rPr>
                <w:rFonts w:asciiTheme="minorHAnsi" w:hAnsiTheme="minorHAnsi" w:cstheme="minorHAnsi"/>
              </w:rPr>
            </w:pPr>
            <w:r>
              <w:rPr>
                <w:rFonts w:asciiTheme="minorHAnsi" w:hAnsiTheme="minorHAnsi" w:cstheme="minorHAnsi"/>
              </w:rPr>
              <w:t>Find a Tender Service</w:t>
            </w:r>
          </w:p>
        </w:tc>
        <w:tc>
          <w:tcPr>
            <w:tcW w:w="1249" w:type="dxa"/>
          </w:tcPr>
          <w:p w14:paraId="65A3369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TA</w:t>
            </w:r>
          </w:p>
        </w:tc>
        <w:tc>
          <w:tcPr>
            <w:tcW w:w="5719" w:type="dxa"/>
          </w:tcPr>
          <w:p w14:paraId="41731461" w14:textId="77777777" w:rsidR="00F95BC2" w:rsidRPr="00114B8E" w:rsidRDefault="00F95BC2" w:rsidP="00B562AB">
            <w:pPr>
              <w:rPr>
                <w:rFonts w:asciiTheme="minorHAnsi" w:hAnsiTheme="minorHAnsi" w:cstheme="minorHAnsi"/>
              </w:rPr>
            </w:pPr>
            <w:r>
              <w:rPr>
                <w:rFonts w:asciiTheme="minorHAnsi" w:hAnsiTheme="minorHAnsi" w:cstheme="minorHAnsi"/>
              </w:rPr>
              <w:t>Teaching Assistant</w:t>
            </w:r>
          </w:p>
        </w:tc>
      </w:tr>
      <w:tr w:rsidR="00F95BC2" w:rsidRPr="00114B8E" w14:paraId="65C75873" w14:textId="77777777" w:rsidTr="00B562AB">
        <w:trPr>
          <w:trHeight w:val="432"/>
        </w:trPr>
        <w:tc>
          <w:tcPr>
            <w:tcW w:w="1271" w:type="dxa"/>
          </w:tcPr>
          <w:p w14:paraId="495AC15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GAG</w:t>
            </w:r>
          </w:p>
        </w:tc>
        <w:tc>
          <w:tcPr>
            <w:tcW w:w="5697" w:type="dxa"/>
          </w:tcPr>
          <w:p w14:paraId="39B9202B" w14:textId="77777777" w:rsidR="00F95BC2" w:rsidRPr="00114B8E" w:rsidRDefault="00F95BC2" w:rsidP="00B562AB">
            <w:pPr>
              <w:rPr>
                <w:rFonts w:asciiTheme="minorHAnsi" w:hAnsiTheme="minorHAnsi" w:cstheme="minorHAnsi"/>
              </w:rPr>
            </w:pPr>
            <w:r>
              <w:rPr>
                <w:rFonts w:asciiTheme="minorHAnsi" w:hAnsiTheme="minorHAnsi" w:cstheme="minorHAnsi"/>
              </w:rPr>
              <w:t>General Annual Grant</w:t>
            </w:r>
          </w:p>
        </w:tc>
        <w:tc>
          <w:tcPr>
            <w:tcW w:w="1249" w:type="dxa"/>
          </w:tcPr>
          <w:p w14:paraId="0E13F6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TCAT</w:t>
            </w:r>
          </w:p>
        </w:tc>
        <w:tc>
          <w:tcPr>
            <w:tcW w:w="5719" w:type="dxa"/>
          </w:tcPr>
          <w:p w14:paraId="2EE36C8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Three Counties Academy Trust</w:t>
            </w:r>
          </w:p>
        </w:tc>
      </w:tr>
      <w:tr w:rsidR="00F95BC2" w:rsidRPr="00114B8E" w14:paraId="623C33C8" w14:textId="77777777" w:rsidTr="00B562AB">
        <w:trPr>
          <w:trHeight w:val="432"/>
        </w:trPr>
        <w:tc>
          <w:tcPr>
            <w:tcW w:w="1271" w:type="dxa"/>
          </w:tcPr>
          <w:p w14:paraId="2B9912B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GDPR</w:t>
            </w:r>
          </w:p>
        </w:tc>
        <w:tc>
          <w:tcPr>
            <w:tcW w:w="5697" w:type="dxa"/>
          </w:tcPr>
          <w:p w14:paraId="2A6FAF4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19A4047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VSH</w:t>
            </w:r>
          </w:p>
        </w:tc>
        <w:tc>
          <w:tcPr>
            <w:tcW w:w="5719" w:type="dxa"/>
          </w:tcPr>
          <w:p w14:paraId="444D3D7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Virtual School Headteacher</w:t>
            </w:r>
          </w:p>
        </w:tc>
      </w:tr>
      <w:tr w:rsidR="00F95BC2" w:rsidRPr="00114B8E" w14:paraId="589C1B27" w14:textId="77777777" w:rsidTr="00B562AB">
        <w:trPr>
          <w:trHeight w:val="432"/>
        </w:trPr>
        <w:tc>
          <w:tcPr>
            <w:tcW w:w="1271" w:type="dxa"/>
          </w:tcPr>
          <w:p w14:paraId="3A9B5DE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GIAS</w:t>
            </w:r>
          </w:p>
        </w:tc>
        <w:tc>
          <w:tcPr>
            <w:tcW w:w="5697" w:type="dxa"/>
          </w:tcPr>
          <w:p w14:paraId="756EC72D" w14:textId="77777777" w:rsidR="00F95BC2" w:rsidRPr="00114B8E" w:rsidRDefault="00F95BC2" w:rsidP="00B562AB">
            <w:pPr>
              <w:rPr>
                <w:rFonts w:asciiTheme="minorHAnsi" w:hAnsiTheme="minorHAnsi" w:cstheme="minorHAnsi"/>
              </w:rPr>
            </w:pPr>
            <w:r>
              <w:rPr>
                <w:rFonts w:asciiTheme="minorHAnsi" w:hAnsiTheme="minorHAnsi" w:cstheme="minorHAnsi"/>
              </w:rPr>
              <w:t>Get Information about Schools</w:t>
            </w:r>
          </w:p>
        </w:tc>
        <w:tc>
          <w:tcPr>
            <w:tcW w:w="1249" w:type="dxa"/>
          </w:tcPr>
          <w:p w14:paraId="35DBFC24" w14:textId="77777777" w:rsidR="00F95BC2" w:rsidRPr="00114B8E" w:rsidRDefault="00F95BC2" w:rsidP="00B562AB">
            <w:pPr>
              <w:rPr>
                <w:rFonts w:asciiTheme="minorHAnsi" w:hAnsiTheme="minorHAnsi" w:cstheme="minorHAnsi"/>
                <w:b/>
                <w:bCs/>
              </w:rPr>
            </w:pPr>
          </w:p>
        </w:tc>
        <w:tc>
          <w:tcPr>
            <w:tcW w:w="5719" w:type="dxa"/>
          </w:tcPr>
          <w:p w14:paraId="5364AF0B" w14:textId="77777777" w:rsidR="00F95BC2" w:rsidRPr="00114B8E" w:rsidRDefault="00F95BC2" w:rsidP="00B562AB">
            <w:pPr>
              <w:rPr>
                <w:rFonts w:asciiTheme="minorHAnsi" w:hAnsiTheme="minorHAnsi" w:cstheme="minorHAnsi"/>
              </w:rPr>
            </w:pPr>
          </w:p>
        </w:tc>
      </w:tr>
      <w:tr w:rsidR="00F95BC2" w:rsidRPr="00114B8E" w14:paraId="0B798FE4" w14:textId="77777777" w:rsidTr="00B562AB">
        <w:trPr>
          <w:trHeight w:val="432"/>
        </w:trPr>
        <w:tc>
          <w:tcPr>
            <w:tcW w:w="1271" w:type="dxa"/>
          </w:tcPr>
          <w:p w14:paraId="77CA7F0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GPA</w:t>
            </w:r>
          </w:p>
        </w:tc>
        <w:tc>
          <w:tcPr>
            <w:tcW w:w="5697" w:type="dxa"/>
          </w:tcPr>
          <w:p w14:paraId="2E793EC3" w14:textId="77777777" w:rsidR="00F95BC2" w:rsidRPr="00114B8E" w:rsidRDefault="00F95BC2" w:rsidP="00B562AB">
            <w:pPr>
              <w:rPr>
                <w:rFonts w:asciiTheme="minorHAnsi" w:hAnsiTheme="minorHAnsi" w:cstheme="minorHAnsi"/>
              </w:rPr>
            </w:pPr>
            <w:r>
              <w:rPr>
                <w:rFonts w:asciiTheme="minorHAnsi" w:hAnsiTheme="minorHAnsi" w:cstheme="minorHAnsi"/>
              </w:rPr>
              <w:t>Government Procurement Arrangement</w:t>
            </w:r>
          </w:p>
        </w:tc>
        <w:tc>
          <w:tcPr>
            <w:tcW w:w="1249" w:type="dxa"/>
          </w:tcPr>
          <w:p w14:paraId="7C699049" w14:textId="77777777" w:rsidR="00F95BC2" w:rsidRPr="00114B8E" w:rsidRDefault="00F95BC2" w:rsidP="00B562AB">
            <w:pPr>
              <w:rPr>
                <w:rFonts w:asciiTheme="minorHAnsi" w:hAnsiTheme="minorHAnsi" w:cstheme="minorHAnsi"/>
                <w:b/>
                <w:bCs/>
              </w:rPr>
            </w:pPr>
          </w:p>
        </w:tc>
        <w:tc>
          <w:tcPr>
            <w:tcW w:w="5719" w:type="dxa"/>
          </w:tcPr>
          <w:p w14:paraId="78D12B5D" w14:textId="77777777" w:rsidR="00F95BC2" w:rsidRPr="00114B8E" w:rsidRDefault="00F95BC2" w:rsidP="00B562AB">
            <w:pPr>
              <w:rPr>
                <w:rFonts w:asciiTheme="minorHAnsi" w:hAnsiTheme="minorHAnsi" w:cstheme="minorHAnsi"/>
              </w:rPr>
            </w:pPr>
          </w:p>
        </w:tc>
      </w:tr>
    </w:tbl>
    <w:p w14:paraId="5191D01B" w14:textId="77777777" w:rsidR="00F95BC2" w:rsidRDefault="00F95BC2" w:rsidP="00F95BC2">
      <w:pPr>
        <w:rPr>
          <w:rFonts w:asciiTheme="minorHAnsi" w:hAnsiTheme="minorHAnsi" w:cstheme="minorHAnsi"/>
        </w:rPr>
      </w:pPr>
    </w:p>
    <w:p w14:paraId="61E97113" w14:textId="77777777" w:rsidR="00F95BC2" w:rsidRDefault="00F95BC2" w:rsidP="00F95BC2">
      <w:pPr>
        <w:rPr>
          <w:rFonts w:asciiTheme="minorHAnsi" w:hAnsiTheme="minorHAnsi" w:cstheme="minorHAnsi"/>
        </w:rPr>
      </w:pPr>
    </w:p>
    <w:p w14:paraId="53A3DADD" w14:textId="77777777" w:rsidR="00F95BC2" w:rsidRDefault="00F95BC2" w:rsidP="00F95BC2">
      <w:pPr>
        <w:rPr>
          <w:rFonts w:asciiTheme="minorHAnsi" w:hAnsiTheme="minorHAnsi" w:cstheme="minorHAnsi"/>
        </w:rPr>
      </w:pPr>
    </w:p>
    <w:p w14:paraId="50103EE1" w14:textId="77777777" w:rsidR="00F95BC2" w:rsidRPr="003E183C" w:rsidRDefault="00F95BC2" w:rsidP="00F95BC2">
      <w:pPr>
        <w:rPr>
          <w:b/>
          <w:bCs/>
          <w:sz w:val="28"/>
          <w:szCs w:val="28"/>
        </w:rPr>
      </w:pPr>
      <w:r w:rsidRPr="003E183C">
        <w:rPr>
          <w:b/>
          <w:bCs/>
          <w:sz w:val="28"/>
          <w:szCs w:val="28"/>
        </w:rPr>
        <w:lastRenderedPageBreak/>
        <w:t>Statement of intent</w:t>
      </w:r>
    </w:p>
    <w:p w14:paraId="144A609B" w14:textId="4930D80F" w:rsidR="00557857" w:rsidRPr="00DE7C84" w:rsidRDefault="00DE7C84" w:rsidP="00DE7C84">
      <w:pPr>
        <w:rPr>
          <w:rFonts w:asciiTheme="minorHAnsi" w:hAnsiTheme="minorHAnsi" w:cstheme="minorHAnsi"/>
        </w:rPr>
      </w:pPr>
      <w:r>
        <w:rPr>
          <w:rFonts w:asciiTheme="minorHAnsi" w:hAnsiTheme="minorHAnsi" w:cstheme="minorHAnsi"/>
          <w:bCs/>
        </w:rPr>
        <w:t>Three Counties Academy Trust (TCAT) understands</w:t>
      </w:r>
      <w:r>
        <w:rPr>
          <w:rFonts w:asciiTheme="minorHAnsi" w:hAnsiTheme="minorHAnsi" w:cstheme="minorHAnsi"/>
        </w:rPr>
        <w:t xml:space="preserve"> that it is important to maintain a high level of security at our schools and, as such, access to TCAT buildings and grounds is limited to a certain number of authorised staff who are identified key holders. This policy is designed to ensure that all staff at our schools are aware of the authorised key holders, and to provide clear guidelines of practice for the key holders, including on the operation of alarm systems.</w:t>
      </w:r>
    </w:p>
    <w:p w14:paraId="0EB059FC" w14:textId="369796E7" w:rsidR="00F95BC2" w:rsidRPr="008B2ED7" w:rsidRDefault="00F95BC2" w:rsidP="00557857">
      <w:pPr>
        <w:pStyle w:val="TNCBodyText"/>
        <w:rPr>
          <w:b/>
          <w:bCs/>
        </w:rPr>
        <w:sectPr w:rsidR="00F95BC2" w:rsidRPr="008B2ED7" w:rsidSect="00F95BC2">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sidRPr="00F370D1">
        <w:rPr>
          <w:b/>
          <w:bCs/>
        </w:rPr>
        <w:t>NB. Where the term “parent” or “parents” is used this includes those who act as carers or have parental responsibility</w:t>
      </w:r>
    </w:p>
    <w:p w14:paraId="1E78CA74" w14:textId="77777777" w:rsidR="00F95BC2" w:rsidRPr="003E183C" w:rsidRDefault="00F95BC2" w:rsidP="00F95BC2">
      <w:pPr>
        <w:pStyle w:val="Heading10"/>
      </w:pPr>
      <w:r w:rsidRPr="003E183C">
        <w:lastRenderedPageBreak/>
        <w:t>Legal framework</w:t>
      </w:r>
    </w:p>
    <w:p w14:paraId="1AFB7692" w14:textId="68B1C60F" w:rsidR="00F95BC2" w:rsidRDefault="00F95BC2" w:rsidP="00F95BC2">
      <w:r>
        <w:t>This policy has due regard to all relevant legislation including, but not limited to, the following:</w:t>
      </w:r>
      <w:r w:rsidRPr="00EC7305">
        <w:t xml:space="preserve"> </w:t>
      </w:r>
    </w:p>
    <w:p w14:paraId="7362AF3C" w14:textId="77777777" w:rsidR="00DE7C84" w:rsidRPr="008E7538" w:rsidRDefault="00DE7C84" w:rsidP="00DE7C84">
      <w:pPr>
        <w:pStyle w:val="TNCBodyText"/>
        <w:numPr>
          <w:ilvl w:val="0"/>
          <w:numId w:val="17"/>
        </w:numPr>
        <w:ind w:left="714" w:hanging="357"/>
        <w:contextualSpacing/>
      </w:pPr>
      <w:r w:rsidRPr="008E7538">
        <w:t>Education Act 1996</w:t>
      </w:r>
    </w:p>
    <w:p w14:paraId="2BE990C7" w14:textId="77777777" w:rsidR="00DE7C84" w:rsidRPr="008E7538" w:rsidRDefault="00DE7C84" w:rsidP="00DE7C84">
      <w:pPr>
        <w:pStyle w:val="TNCBodyText"/>
        <w:numPr>
          <w:ilvl w:val="0"/>
          <w:numId w:val="17"/>
        </w:numPr>
        <w:ind w:left="714" w:hanging="357"/>
        <w:contextualSpacing/>
      </w:pPr>
      <w:r w:rsidRPr="008E7538">
        <w:t>Health and Safety at Work etc. Act 1974</w:t>
      </w:r>
    </w:p>
    <w:p w14:paraId="3A63DF0F" w14:textId="77777777" w:rsidR="00DE7C84" w:rsidRDefault="00DE7C84" w:rsidP="00DE7C84">
      <w:pPr>
        <w:pStyle w:val="TNCBodyText"/>
        <w:numPr>
          <w:ilvl w:val="0"/>
          <w:numId w:val="17"/>
        </w:numPr>
        <w:ind w:left="714" w:hanging="357"/>
        <w:contextualSpacing/>
      </w:pPr>
      <w:r w:rsidRPr="008E7538">
        <w:t>Management of Health and Safety at Work Regulations 1999</w:t>
      </w:r>
    </w:p>
    <w:p w14:paraId="7FA53777" w14:textId="77777777" w:rsidR="00DE7C84" w:rsidRPr="008E7538" w:rsidRDefault="00DE7C84" w:rsidP="00DE7C84">
      <w:pPr>
        <w:pStyle w:val="TNCBodyText"/>
        <w:ind w:left="714"/>
        <w:contextualSpacing/>
      </w:pPr>
    </w:p>
    <w:p w14:paraId="24712834" w14:textId="77777777" w:rsidR="00DE7C84" w:rsidRPr="008E7538" w:rsidRDefault="00DE7C84" w:rsidP="00DE7C84">
      <w:pPr>
        <w:pStyle w:val="TNCBodyText"/>
      </w:pPr>
      <w:r w:rsidRPr="008E7538">
        <w:t xml:space="preserve">This policy has due regard to the following statutory and good practice guidance: </w:t>
      </w:r>
    </w:p>
    <w:p w14:paraId="24201FFE" w14:textId="77777777" w:rsidR="00DE7C84" w:rsidRPr="008E7538" w:rsidRDefault="00DE7C84" w:rsidP="00DE7C84">
      <w:pPr>
        <w:pStyle w:val="TNCBodyText"/>
        <w:numPr>
          <w:ilvl w:val="0"/>
          <w:numId w:val="18"/>
        </w:numPr>
        <w:ind w:left="714" w:hanging="357"/>
        <w:contextualSpacing/>
      </w:pPr>
      <w:r w:rsidRPr="008E7538">
        <w:t>DfE 'Controlling access to school premises'</w:t>
      </w:r>
    </w:p>
    <w:p w14:paraId="7F782996" w14:textId="77777777" w:rsidR="00DE7C84" w:rsidRPr="008E7538" w:rsidRDefault="00DE7C84" w:rsidP="00DE7C84">
      <w:pPr>
        <w:pStyle w:val="TNCBodyText"/>
        <w:numPr>
          <w:ilvl w:val="0"/>
          <w:numId w:val="18"/>
        </w:numPr>
        <w:ind w:left="714" w:hanging="357"/>
        <w:contextualSpacing/>
      </w:pPr>
      <w:r w:rsidRPr="008E7538">
        <w:t xml:space="preserve">DfE ‘School and college security’ </w:t>
      </w:r>
    </w:p>
    <w:p w14:paraId="3FE06949" w14:textId="77777777" w:rsidR="00DE7C84" w:rsidRPr="008E7538" w:rsidRDefault="00DE7C84" w:rsidP="00DE7C84">
      <w:pPr>
        <w:pStyle w:val="TNCBodyText"/>
        <w:numPr>
          <w:ilvl w:val="0"/>
          <w:numId w:val="18"/>
        </w:numPr>
        <w:ind w:left="714" w:hanging="357"/>
        <w:contextualSpacing/>
      </w:pPr>
      <w:r w:rsidRPr="008E7538">
        <w:t>DfE ‘Site security guidance’</w:t>
      </w:r>
    </w:p>
    <w:p w14:paraId="1F33F0DC" w14:textId="77777777" w:rsidR="00DE7C84" w:rsidRPr="008E7538" w:rsidRDefault="00DE7C84" w:rsidP="00DE7C84">
      <w:pPr>
        <w:pStyle w:val="TNCBodyText"/>
        <w:numPr>
          <w:ilvl w:val="0"/>
          <w:numId w:val="18"/>
        </w:numPr>
        <w:ind w:left="714" w:hanging="357"/>
        <w:contextualSpacing/>
      </w:pPr>
      <w:r w:rsidRPr="008E7538">
        <w:t>DfE ‘Good estate management for schools’</w:t>
      </w:r>
    </w:p>
    <w:p w14:paraId="3337EAED" w14:textId="77777777" w:rsidR="00F95BC2" w:rsidRPr="003E183C" w:rsidRDefault="00F95BC2" w:rsidP="00F95BC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E183C">
        <w:rPr>
          <w:rFonts w:ascii="Arial" w:hAnsi="Arial" w:cs="Arial"/>
          <w:color w:val="FF0000"/>
        </w:rPr>
        <w:t>Where legislation has been passed or updated during the shelf life of this policy, we will always apply the latest version available irrespective of the version quoted here.</w:t>
      </w:r>
    </w:p>
    <w:p w14:paraId="3B454DDF" w14:textId="46B622B8" w:rsidR="00F95BC2" w:rsidRPr="00F51C7F" w:rsidRDefault="00F95BC2" w:rsidP="00F51C7F">
      <w:r w:rsidRPr="003E183C">
        <w:t>This policy operates in conjunction with the following policies:</w:t>
      </w:r>
      <w:bookmarkStart w:id="2" w:name="_Monitoring_and_review"/>
      <w:bookmarkStart w:id="3" w:name="_Roles_and_responsibilities_1"/>
      <w:bookmarkEnd w:id="2"/>
      <w:bookmarkEnd w:id="3"/>
    </w:p>
    <w:p w14:paraId="627CFE0B" w14:textId="77777777" w:rsidR="00DE7C84" w:rsidRDefault="00DE7C84" w:rsidP="00DE7C84">
      <w:pPr>
        <w:pStyle w:val="TNCBodyText"/>
        <w:numPr>
          <w:ilvl w:val="0"/>
          <w:numId w:val="8"/>
        </w:numPr>
        <w:ind w:left="714" w:hanging="357"/>
        <w:contextualSpacing/>
        <w:rPr>
          <w:bCs/>
        </w:rPr>
      </w:pPr>
      <w:r>
        <w:rPr>
          <w:bCs/>
        </w:rPr>
        <w:t>Security Risk Assessments</w:t>
      </w:r>
    </w:p>
    <w:p w14:paraId="53A1BB04" w14:textId="77777777" w:rsidR="00797AA1" w:rsidRDefault="00797AA1" w:rsidP="00797AA1">
      <w:pPr>
        <w:pStyle w:val="TNCBodyText"/>
        <w:numPr>
          <w:ilvl w:val="0"/>
          <w:numId w:val="8"/>
        </w:numPr>
        <w:ind w:left="714" w:hanging="357"/>
        <w:contextualSpacing/>
        <w:rPr>
          <w:bCs/>
        </w:rPr>
      </w:pPr>
      <w:r>
        <w:rPr>
          <w:bCs/>
        </w:rPr>
        <w:t>Lettings Policy (FI7)</w:t>
      </w:r>
    </w:p>
    <w:p w14:paraId="0465456E" w14:textId="77777777" w:rsidR="00797AA1" w:rsidRDefault="00797AA1" w:rsidP="00797AA1">
      <w:pPr>
        <w:pStyle w:val="TNCBodyText"/>
        <w:numPr>
          <w:ilvl w:val="0"/>
          <w:numId w:val="8"/>
        </w:numPr>
        <w:ind w:left="714" w:hanging="357"/>
        <w:contextualSpacing/>
        <w:rPr>
          <w:bCs/>
        </w:rPr>
      </w:pPr>
      <w:r>
        <w:rPr>
          <w:bCs/>
        </w:rPr>
        <w:t>Surveillance and CCTV Policy (FI21)</w:t>
      </w:r>
    </w:p>
    <w:p w14:paraId="13F14C48" w14:textId="77777777" w:rsidR="00797AA1" w:rsidRDefault="00797AA1" w:rsidP="00797AA1">
      <w:pPr>
        <w:pStyle w:val="TNCBodyText"/>
        <w:numPr>
          <w:ilvl w:val="0"/>
          <w:numId w:val="8"/>
        </w:numPr>
        <w:ind w:left="714" w:hanging="357"/>
        <w:contextualSpacing/>
        <w:rPr>
          <w:bCs/>
        </w:rPr>
      </w:pPr>
      <w:r>
        <w:rPr>
          <w:bCs/>
        </w:rPr>
        <w:t>Lone Worker Policy (HR17)</w:t>
      </w:r>
    </w:p>
    <w:p w14:paraId="7352F06C" w14:textId="77777777" w:rsidR="00797AA1" w:rsidRPr="00DE7C84" w:rsidRDefault="00797AA1" w:rsidP="00797AA1">
      <w:pPr>
        <w:pStyle w:val="TNCBodyText"/>
        <w:numPr>
          <w:ilvl w:val="0"/>
          <w:numId w:val="8"/>
        </w:numPr>
        <w:ind w:left="714" w:hanging="357"/>
        <w:contextualSpacing/>
        <w:rPr>
          <w:bCs/>
        </w:rPr>
      </w:pPr>
      <w:r>
        <w:rPr>
          <w:bCs/>
        </w:rPr>
        <w:t>Staff Code of Conduct (HR26)</w:t>
      </w:r>
    </w:p>
    <w:p w14:paraId="7CAA1468" w14:textId="11456731" w:rsidR="00797AA1" w:rsidRDefault="00797AA1" w:rsidP="00797AA1">
      <w:pPr>
        <w:pStyle w:val="TNCBodyText"/>
        <w:numPr>
          <w:ilvl w:val="0"/>
          <w:numId w:val="8"/>
        </w:numPr>
        <w:ind w:left="714" w:hanging="357"/>
        <w:contextualSpacing/>
        <w:rPr>
          <w:bCs/>
        </w:rPr>
      </w:pPr>
      <w:r>
        <w:rPr>
          <w:bCs/>
        </w:rPr>
        <w:t>Health and Safety Policy (HS1)</w:t>
      </w:r>
    </w:p>
    <w:p w14:paraId="2A8BF022" w14:textId="77777777" w:rsidR="00797AA1" w:rsidRDefault="00797AA1" w:rsidP="00797AA1">
      <w:pPr>
        <w:pStyle w:val="TNCBodyText"/>
        <w:numPr>
          <w:ilvl w:val="0"/>
          <w:numId w:val="8"/>
        </w:numPr>
        <w:ind w:left="714" w:hanging="357"/>
        <w:contextualSpacing/>
        <w:rPr>
          <w:bCs/>
        </w:rPr>
      </w:pPr>
      <w:r>
        <w:rPr>
          <w:bCs/>
        </w:rPr>
        <w:t>Child Protection and Safeguarding Policy and Procedures (SG1)</w:t>
      </w:r>
    </w:p>
    <w:p w14:paraId="632F2190" w14:textId="0B967D9E" w:rsidR="00DE7C84" w:rsidRDefault="00DE7C84" w:rsidP="00DE7C84">
      <w:pPr>
        <w:pStyle w:val="TNCBodyText"/>
        <w:numPr>
          <w:ilvl w:val="0"/>
          <w:numId w:val="8"/>
        </w:numPr>
        <w:ind w:left="714" w:hanging="357"/>
        <w:contextualSpacing/>
        <w:rPr>
          <w:bCs/>
        </w:rPr>
      </w:pPr>
      <w:r>
        <w:rPr>
          <w:bCs/>
        </w:rPr>
        <w:t>Invacuation, Lockdown and Evacuation Policy (SG33)</w:t>
      </w:r>
    </w:p>
    <w:p w14:paraId="5EA33AF1" w14:textId="7A7B8BF0" w:rsidR="00DE7C84" w:rsidRDefault="00797AA1" w:rsidP="00DE7C84">
      <w:pPr>
        <w:pStyle w:val="TNCBodyText"/>
        <w:numPr>
          <w:ilvl w:val="0"/>
          <w:numId w:val="8"/>
        </w:numPr>
        <w:ind w:left="714" w:hanging="357"/>
        <w:contextualSpacing/>
        <w:rPr>
          <w:bCs/>
        </w:rPr>
      </w:pPr>
      <w:r>
        <w:rPr>
          <w:bCs/>
        </w:rPr>
        <w:t xml:space="preserve">Trust and </w:t>
      </w:r>
      <w:r w:rsidR="00DE7C84">
        <w:rPr>
          <w:bCs/>
        </w:rPr>
        <w:t xml:space="preserve">School Security Policy </w:t>
      </w:r>
      <w:r>
        <w:rPr>
          <w:bCs/>
        </w:rPr>
        <w:t>(SG34)</w:t>
      </w:r>
    </w:p>
    <w:p w14:paraId="0CE473B9" w14:textId="678D9879" w:rsidR="00797AA1" w:rsidRPr="00797AA1" w:rsidRDefault="00797AA1" w:rsidP="00797AA1">
      <w:pPr>
        <w:pStyle w:val="TNCBodyText"/>
        <w:numPr>
          <w:ilvl w:val="0"/>
          <w:numId w:val="8"/>
        </w:numPr>
        <w:ind w:left="714" w:hanging="357"/>
        <w:contextualSpacing/>
        <w:rPr>
          <w:bCs/>
        </w:rPr>
      </w:pPr>
      <w:r>
        <w:rPr>
          <w:bCs/>
        </w:rPr>
        <w:t>Premises Management Policy (ST6)</w:t>
      </w:r>
    </w:p>
    <w:p w14:paraId="503E78AC" w14:textId="5EA421D0" w:rsidR="00F51C7F" w:rsidRPr="00557857" w:rsidRDefault="00F95BC2" w:rsidP="005578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color w:val="FF0000"/>
        </w:rPr>
      </w:pPr>
      <w:r w:rsidRPr="0035242D">
        <w:rPr>
          <w:rFonts w:cs="Arial"/>
          <w:color w:val="FF0000"/>
        </w:rPr>
        <w:lastRenderedPageBreak/>
        <w:t>Central TCAT policies have the policy number identified, e.g. “SG1”. Where no policy number is identified this indicates the policy is a school specific policy available from an individual TCAT school’s website.</w:t>
      </w:r>
    </w:p>
    <w:p w14:paraId="4DCF076A" w14:textId="5EDDD29E" w:rsidR="00F95BC2" w:rsidRPr="003D2FB4" w:rsidRDefault="00557857" w:rsidP="00F95BC2">
      <w:pPr>
        <w:pStyle w:val="Heading10"/>
      </w:pPr>
      <w:r>
        <w:t>Roles and Responsibilities</w:t>
      </w:r>
    </w:p>
    <w:p w14:paraId="49D39B8A" w14:textId="5FF67836" w:rsidR="00797AA1" w:rsidRPr="008E7538" w:rsidRDefault="00797AA1" w:rsidP="00797AA1">
      <w:pPr>
        <w:pStyle w:val="TNCBodyText"/>
      </w:pPr>
      <w:r w:rsidRPr="008E7538">
        <w:t xml:space="preserve">The </w:t>
      </w:r>
      <w:r>
        <w:t>Trust Estate Manager</w:t>
      </w:r>
      <w:r w:rsidRPr="008E7538">
        <w:t xml:space="preserve"> is responsible for:</w:t>
      </w:r>
    </w:p>
    <w:p w14:paraId="5602C9EF" w14:textId="0D6E9CCB" w:rsidR="00797AA1" w:rsidRPr="008E7538" w:rsidRDefault="00797AA1" w:rsidP="00797AA1">
      <w:pPr>
        <w:pStyle w:val="TNCBodyText"/>
        <w:numPr>
          <w:ilvl w:val="0"/>
          <w:numId w:val="19"/>
        </w:numPr>
        <w:ind w:left="714" w:hanging="357"/>
        <w:contextualSpacing/>
      </w:pPr>
      <w:r w:rsidRPr="008E7538">
        <w:t>Maintaining a key deposit record</w:t>
      </w:r>
    </w:p>
    <w:p w14:paraId="4409B6A2" w14:textId="0E9C1CB0" w:rsidR="00797AA1" w:rsidRPr="008E7538" w:rsidRDefault="00CC3E66" w:rsidP="00797AA1">
      <w:pPr>
        <w:pStyle w:val="TNCBodyText"/>
        <w:numPr>
          <w:ilvl w:val="0"/>
          <w:numId w:val="19"/>
        </w:numPr>
        <w:ind w:left="714" w:hanging="357"/>
        <w:contextualSpacing/>
      </w:pPr>
      <w:r>
        <w:t>Holding securely</w:t>
      </w:r>
      <w:r w:rsidR="00797AA1" w:rsidRPr="008E7538">
        <w:t xml:space="preserve"> all </w:t>
      </w:r>
      <w:r>
        <w:t xml:space="preserve">TCAT estate </w:t>
      </w:r>
      <w:r w:rsidR="00797AA1" w:rsidRPr="008E7538">
        <w:t>keys</w:t>
      </w:r>
      <w:r>
        <w:t xml:space="preserve"> not allocated to a designated key holder</w:t>
      </w:r>
    </w:p>
    <w:p w14:paraId="43B03267" w14:textId="0F112734" w:rsidR="00797AA1" w:rsidRPr="008E7538" w:rsidRDefault="00797AA1" w:rsidP="00797AA1">
      <w:pPr>
        <w:pStyle w:val="TNCBodyText"/>
        <w:numPr>
          <w:ilvl w:val="0"/>
          <w:numId w:val="19"/>
        </w:numPr>
        <w:ind w:left="714" w:hanging="357"/>
        <w:contextualSpacing/>
      </w:pPr>
      <w:r w:rsidRPr="008E7538">
        <w:t>Overseeing the process for deposits</w:t>
      </w:r>
    </w:p>
    <w:p w14:paraId="598A732E" w14:textId="2019A792" w:rsidR="00797AA1" w:rsidRPr="008E7538" w:rsidRDefault="00797AA1" w:rsidP="00797AA1">
      <w:pPr>
        <w:pStyle w:val="TNCBodyText"/>
        <w:numPr>
          <w:ilvl w:val="0"/>
          <w:numId w:val="19"/>
        </w:numPr>
        <w:ind w:left="714" w:hanging="357"/>
        <w:contextualSpacing/>
      </w:pPr>
      <w:r w:rsidRPr="008E7538">
        <w:t>Providing key holders with a receipt for their key deposit</w:t>
      </w:r>
    </w:p>
    <w:p w14:paraId="2F719CC7" w14:textId="133E4FED" w:rsidR="00797AA1" w:rsidRPr="008E7538" w:rsidRDefault="00797AA1" w:rsidP="00797AA1">
      <w:pPr>
        <w:pStyle w:val="TNCBodyText"/>
        <w:numPr>
          <w:ilvl w:val="0"/>
          <w:numId w:val="19"/>
        </w:numPr>
        <w:ind w:left="714" w:hanging="357"/>
        <w:contextualSpacing/>
      </w:pPr>
      <w:r w:rsidRPr="008E7538">
        <w:t>Providing new, duplicate or replacement keys as and when necessary</w:t>
      </w:r>
    </w:p>
    <w:p w14:paraId="34985BCE" w14:textId="588D004D" w:rsidR="00797AA1" w:rsidRPr="008E7538" w:rsidRDefault="00797AA1" w:rsidP="00797AA1">
      <w:pPr>
        <w:pStyle w:val="TNCBodyText"/>
        <w:numPr>
          <w:ilvl w:val="0"/>
          <w:numId w:val="19"/>
        </w:numPr>
        <w:ind w:left="714" w:hanging="357"/>
        <w:contextualSpacing/>
      </w:pPr>
      <w:r w:rsidRPr="008E7538">
        <w:t>Ensuring that only appropriate and suitable individuals are designated as key holders, and that any risks are managed</w:t>
      </w:r>
    </w:p>
    <w:p w14:paraId="5406BBAF" w14:textId="34517592" w:rsidR="00797AA1" w:rsidRPr="008E7538" w:rsidRDefault="00797AA1" w:rsidP="00797AA1">
      <w:pPr>
        <w:pStyle w:val="TNCBodyText"/>
        <w:numPr>
          <w:ilvl w:val="0"/>
          <w:numId w:val="19"/>
        </w:numPr>
        <w:ind w:left="714" w:hanging="357"/>
        <w:contextualSpacing/>
      </w:pPr>
      <w:r w:rsidRPr="008E7538">
        <w:t>Ensuring that the procedures in this policy are adhered to at all times</w:t>
      </w:r>
    </w:p>
    <w:p w14:paraId="215B1E37" w14:textId="34183596" w:rsidR="00797AA1" w:rsidRDefault="00797AA1" w:rsidP="00797AA1">
      <w:pPr>
        <w:pStyle w:val="TNCBodyText"/>
        <w:numPr>
          <w:ilvl w:val="0"/>
          <w:numId w:val="19"/>
        </w:numPr>
        <w:ind w:left="714" w:hanging="357"/>
        <w:contextualSpacing/>
      </w:pPr>
      <w:r w:rsidRPr="008E7538">
        <w:t>Maintaining and utilising a Key Holder Log Book</w:t>
      </w:r>
    </w:p>
    <w:p w14:paraId="6C98B481" w14:textId="3DF0E0BC" w:rsidR="00797AA1" w:rsidRPr="008E7538" w:rsidRDefault="00797AA1" w:rsidP="00797AA1">
      <w:pPr>
        <w:pStyle w:val="TNCBodyText"/>
        <w:numPr>
          <w:ilvl w:val="0"/>
          <w:numId w:val="19"/>
        </w:numPr>
        <w:contextualSpacing/>
      </w:pPr>
      <w:r w:rsidRPr="008E7538">
        <w:t>Providing training to key holders on the correct security procedures for the school premises, and how to respond to any incidents</w:t>
      </w:r>
    </w:p>
    <w:p w14:paraId="531F2343" w14:textId="566209A5" w:rsidR="00797AA1" w:rsidRDefault="00797AA1" w:rsidP="00797AA1">
      <w:pPr>
        <w:pStyle w:val="TNCBodyText"/>
        <w:numPr>
          <w:ilvl w:val="0"/>
          <w:numId w:val="19"/>
        </w:numPr>
        <w:contextualSpacing/>
      </w:pPr>
      <w:r w:rsidRPr="008E7538">
        <w:t>Liaising with designated key holders</w:t>
      </w:r>
      <w:r>
        <w:t>, the Chief Finance Officer</w:t>
      </w:r>
      <w:r w:rsidRPr="008E7538">
        <w:t xml:space="preserve"> and the </w:t>
      </w:r>
      <w:r>
        <w:t>H</w:t>
      </w:r>
      <w:r w:rsidRPr="008E7538">
        <w:t>eadteacher</w:t>
      </w:r>
      <w:r>
        <w:t>/Head of School</w:t>
      </w:r>
      <w:r w:rsidRPr="008E7538">
        <w:t xml:space="preserve"> where necessary</w:t>
      </w:r>
    </w:p>
    <w:p w14:paraId="57405E59" w14:textId="77777777" w:rsidR="00797AA1" w:rsidRPr="008E7538" w:rsidRDefault="00797AA1" w:rsidP="00797AA1">
      <w:pPr>
        <w:pStyle w:val="TNCBodyText"/>
        <w:ind w:left="714"/>
        <w:contextualSpacing/>
      </w:pPr>
    </w:p>
    <w:p w14:paraId="3FA2DE33" w14:textId="77777777" w:rsidR="00797AA1" w:rsidRPr="008E7538" w:rsidRDefault="00797AA1" w:rsidP="00797AA1">
      <w:pPr>
        <w:pStyle w:val="TNCBodyText"/>
      </w:pPr>
      <w:r w:rsidRPr="008E7538">
        <w:t>Key holders are responsible for:</w:t>
      </w:r>
    </w:p>
    <w:p w14:paraId="66332989" w14:textId="5B705891" w:rsidR="00797AA1" w:rsidRPr="008E7538" w:rsidRDefault="00797AA1" w:rsidP="00797AA1">
      <w:pPr>
        <w:pStyle w:val="TNCBodyText"/>
        <w:numPr>
          <w:ilvl w:val="0"/>
          <w:numId w:val="20"/>
        </w:numPr>
        <w:ind w:left="714" w:hanging="357"/>
        <w:contextualSpacing/>
      </w:pPr>
      <w:r w:rsidRPr="008E7538">
        <w:t>Adhering to the procedures outlined in this policy</w:t>
      </w:r>
    </w:p>
    <w:p w14:paraId="53CD52E5" w14:textId="5DE0BF08" w:rsidR="00797AA1" w:rsidRPr="008E7538" w:rsidRDefault="00797AA1" w:rsidP="00797AA1">
      <w:pPr>
        <w:pStyle w:val="TNCBodyText"/>
        <w:numPr>
          <w:ilvl w:val="0"/>
          <w:numId w:val="20"/>
        </w:numPr>
        <w:ind w:left="714" w:hanging="357"/>
        <w:contextualSpacing/>
      </w:pPr>
      <w:r w:rsidRPr="008E7538">
        <w:t>Maintaining responsibility for the keys issued to them</w:t>
      </w:r>
    </w:p>
    <w:p w14:paraId="06F20B23" w14:textId="12752B06" w:rsidR="00797AA1" w:rsidRPr="008E7538" w:rsidRDefault="00797AA1" w:rsidP="00797AA1">
      <w:pPr>
        <w:pStyle w:val="TNCBodyText"/>
        <w:numPr>
          <w:ilvl w:val="0"/>
          <w:numId w:val="20"/>
        </w:numPr>
        <w:ind w:left="714" w:hanging="357"/>
        <w:contextualSpacing/>
      </w:pPr>
      <w:r w:rsidRPr="008E7538">
        <w:t xml:space="preserve">Reporting loss or theft of keys to the </w:t>
      </w:r>
      <w:r>
        <w:t>Trust Estate Manager</w:t>
      </w:r>
    </w:p>
    <w:p w14:paraId="0EA1FF6E" w14:textId="5B3ED1B5" w:rsidR="00797AA1" w:rsidRDefault="00797AA1" w:rsidP="00797AA1">
      <w:pPr>
        <w:pStyle w:val="TNCBodyText"/>
        <w:numPr>
          <w:ilvl w:val="0"/>
          <w:numId w:val="20"/>
        </w:numPr>
        <w:ind w:left="714" w:hanging="357"/>
        <w:contextualSpacing/>
      </w:pPr>
      <w:r w:rsidRPr="008E7538">
        <w:t xml:space="preserve">Returning keys to the </w:t>
      </w:r>
      <w:r>
        <w:t>Trust Estate Manager</w:t>
      </w:r>
      <w:r w:rsidRPr="008E7538">
        <w:t xml:space="preserve"> when they are no longer needed</w:t>
      </w:r>
    </w:p>
    <w:p w14:paraId="5688C636" w14:textId="01C32888" w:rsidR="00F95BC2" w:rsidRDefault="00797AA1" w:rsidP="00F95BC2">
      <w:pPr>
        <w:pStyle w:val="Heading10"/>
      </w:pPr>
      <w:r>
        <w:t>Designated key holders</w:t>
      </w:r>
    </w:p>
    <w:p w14:paraId="2918CD3A" w14:textId="6E8B5ADE" w:rsidR="003837A3" w:rsidRPr="008E7538" w:rsidRDefault="003837A3" w:rsidP="003837A3">
      <w:pPr>
        <w:pStyle w:val="TNCBodyText"/>
      </w:pPr>
      <w:bookmarkStart w:id="4" w:name="_Notification_procedure"/>
      <w:bookmarkEnd w:id="4"/>
      <w:r w:rsidRPr="008E7538">
        <w:t xml:space="preserve">The </w:t>
      </w:r>
      <w:r>
        <w:t>Trust Estate Manager in consultation with the Chief Finance Officer and the Headteacher/Head of School</w:t>
      </w:r>
      <w:r w:rsidRPr="008E7538">
        <w:t xml:space="preserve"> will designate key holders, with consideration given to their role, their need to access the site, proximity to the school and their suitability and experience. </w:t>
      </w:r>
    </w:p>
    <w:p w14:paraId="3785F4D9" w14:textId="6656C182" w:rsidR="003837A3" w:rsidRPr="008E7538" w:rsidRDefault="003837A3" w:rsidP="003837A3">
      <w:pPr>
        <w:pStyle w:val="TNCBodyText"/>
      </w:pPr>
      <w:r w:rsidRPr="008E7538">
        <w:lastRenderedPageBreak/>
        <w:t xml:space="preserve">The </w:t>
      </w:r>
      <w:r>
        <w:t>Trust Estate Manager</w:t>
      </w:r>
      <w:r w:rsidRPr="008E7538">
        <w:t xml:space="preserve"> will issue all keys to authorised individuals and will keep a record of this using the </w:t>
      </w:r>
      <w:r w:rsidRPr="003837A3">
        <w:t>Key Holder Log Book</w:t>
      </w:r>
      <w:r w:rsidRPr="008E7538">
        <w:t xml:space="preserve">. The key holder will sign the Key Holder Log Book to agree that they are responsible for the key in their possession. The Key Holder Log Book will be shared with the </w:t>
      </w:r>
      <w:r>
        <w:t xml:space="preserve">individual TCAT </w:t>
      </w:r>
      <w:r w:rsidRPr="008E7538">
        <w:t>school’s security alarm company.</w:t>
      </w:r>
    </w:p>
    <w:p w14:paraId="290F0D50" w14:textId="0E92647E" w:rsidR="003837A3" w:rsidRPr="008E7538" w:rsidRDefault="003837A3" w:rsidP="003837A3">
      <w:pPr>
        <w:pStyle w:val="TNCBodyText"/>
      </w:pPr>
      <w:r w:rsidRPr="008E7538">
        <w:t xml:space="preserve">The key holder will be made aware of what is expected of them, including attending the school outside of school hours, in line with their specific responsibilities as stipulated in their contract. The </w:t>
      </w:r>
      <w:r>
        <w:t>Trust Estate M</w:t>
      </w:r>
      <w:r w:rsidRPr="008E7538">
        <w:t>anager will provide training to key holders on the correct procedures for opening and closing the premises, setting and resetting the security system, and how to respond to any incidents.</w:t>
      </w:r>
    </w:p>
    <w:p w14:paraId="417E7FCB" w14:textId="082510F3" w:rsidR="003837A3" w:rsidRPr="008E7538" w:rsidRDefault="003837A3" w:rsidP="003837A3">
      <w:pPr>
        <w:pStyle w:val="TNCBodyText"/>
      </w:pPr>
      <w:r w:rsidRPr="008E7538">
        <w:t xml:space="preserve">Temporary key holders may be identified at the discretion of the </w:t>
      </w:r>
      <w:r>
        <w:t>Trust Estate Manager</w:t>
      </w:r>
      <w:r w:rsidRPr="008E7538">
        <w:t xml:space="preserve"> and will adhere to the guidelines outlined in this policy.</w:t>
      </w:r>
    </w:p>
    <w:p w14:paraId="347E0D0D" w14:textId="5F7C2F30" w:rsidR="00F95BC2" w:rsidRDefault="003837A3" w:rsidP="00F95BC2">
      <w:pPr>
        <w:pStyle w:val="Heading10"/>
      </w:pPr>
      <w:r>
        <w:t>Security</w:t>
      </w:r>
    </w:p>
    <w:p w14:paraId="597B2831" w14:textId="1286EEC2" w:rsidR="003837A3" w:rsidRPr="008E7538" w:rsidRDefault="003837A3" w:rsidP="003837A3">
      <w:pPr>
        <w:pStyle w:val="TNCBodyText"/>
      </w:pPr>
      <w:bookmarkStart w:id="5" w:name="_Staff_training_and"/>
      <w:bookmarkEnd w:id="5"/>
      <w:r w:rsidRPr="008E7538">
        <w:t xml:space="preserve">All </w:t>
      </w:r>
      <w:r w:rsidR="00CC3E66">
        <w:t xml:space="preserve">unallocated </w:t>
      </w:r>
      <w:r w:rsidRPr="008E7538">
        <w:t>keys are stored in a locked cabinet in th</w:t>
      </w:r>
      <w:r>
        <w:t>e Trust Central Offices</w:t>
      </w:r>
      <w:r w:rsidRPr="008E7538">
        <w:t xml:space="preserve">; only the </w:t>
      </w:r>
      <w:r>
        <w:t>Trust Estate Manager and Chief Finance Officer</w:t>
      </w:r>
      <w:r w:rsidRPr="008E7538">
        <w:t xml:space="preserve"> has access to this cabinet. All keys have a </w:t>
      </w:r>
      <w:r w:rsidR="00BF14D7">
        <w:t>fob</w:t>
      </w:r>
      <w:r w:rsidRPr="008E7538">
        <w:t xml:space="preserve"> attached containing their identification number and key holders maintain full responsibility for any key in their possession.</w:t>
      </w:r>
    </w:p>
    <w:p w14:paraId="64C1BDC2" w14:textId="3AA6D923" w:rsidR="003837A3" w:rsidRPr="008E7538" w:rsidRDefault="003837A3" w:rsidP="003837A3">
      <w:pPr>
        <w:pStyle w:val="TNCBodyText"/>
      </w:pPr>
      <w:r w:rsidRPr="008E7538">
        <w:t xml:space="preserve">The </w:t>
      </w:r>
      <w:r w:rsidR="00BF14D7">
        <w:t>Trust Estate Manager</w:t>
      </w:r>
      <w:r w:rsidRPr="008E7538">
        <w:t xml:space="preserve"> will keep a </w:t>
      </w:r>
      <w:r w:rsidR="00CC3E66">
        <w:t>record</w:t>
      </w:r>
      <w:r w:rsidRPr="008E7538">
        <w:t xml:space="preserve"> of each key in the locked cabinet in the </w:t>
      </w:r>
      <w:r w:rsidR="00BF14D7">
        <w:t>Trust Central Offices</w:t>
      </w:r>
      <w:r w:rsidR="00BF14D7" w:rsidRPr="008E7538">
        <w:t xml:space="preserve"> </w:t>
      </w:r>
      <w:r w:rsidRPr="008E7538">
        <w:t xml:space="preserve">– this is the only </w:t>
      </w:r>
      <w:r w:rsidR="00CC3E66">
        <w:t>record</w:t>
      </w:r>
      <w:r w:rsidRPr="008E7538">
        <w:t xml:space="preserve"> that is permitted.</w:t>
      </w:r>
    </w:p>
    <w:p w14:paraId="7799B322" w14:textId="771E7953" w:rsidR="003837A3" w:rsidRPr="008E7538" w:rsidRDefault="003837A3" w:rsidP="003837A3">
      <w:pPr>
        <w:pStyle w:val="TNCBodyText"/>
      </w:pPr>
      <w:r w:rsidRPr="008E7538">
        <w:t xml:space="preserve">The </w:t>
      </w:r>
      <w:r w:rsidR="00BF14D7">
        <w:t>Trust Estate Manager</w:t>
      </w:r>
      <w:r w:rsidRPr="008E7538">
        <w:t xml:space="preserve"> will review the needs of each authorised perso</w:t>
      </w:r>
      <w:r w:rsidR="00BF14D7">
        <w:t>n regularly</w:t>
      </w:r>
      <w:r w:rsidRPr="008E7538">
        <w:t xml:space="preserve"> to ensure that the key holder still needs access to the key. If access is no longer needed, the </w:t>
      </w:r>
      <w:r w:rsidR="00BF14D7">
        <w:t>Trust Estate Manager</w:t>
      </w:r>
      <w:r w:rsidRPr="008E7538">
        <w:t xml:space="preserve"> may decide to recall the key.</w:t>
      </w:r>
    </w:p>
    <w:p w14:paraId="5E7A22A0" w14:textId="4F26A662" w:rsidR="003837A3" w:rsidRPr="008E7538" w:rsidRDefault="003837A3" w:rsidP="003837A3">
      <w:pPr>
        <w:pStyle w:val="TNCBodyText"/>
      </w:pPr>
      <w:r w:rsidRPr="008E7538">
        <w:t xml:space="preserve">Key holders will ensure that they organise appropriate cover at least 24 hours in advance by contacting the </w:t>
      </w:r>
      <w:r w:rsidR="00BF14D7">
        <w:t>Trust Estate Manager</w:t>
      </w:r>
      <w:r w:rsidRPr="008E7538">
        <w:t xml:space="preserve"> if they cannot attend the school for any reason to fulfil their responsibilities.</w:t>
      </w:r>
    </w:p>
    <w:p w14:paraId="0E8F36F5" w14:textId="77777777" w:rsidR="003837A3" w:rsidRPr="008E7538" w:rsidRDefault="003837A3" w:rsidP="003837A3">
      <w:pPr>
        <w:pStyle w:val="TNCBodyText"/>
      </w:pPr>
      <w:r w:rsidRPr="008E7538">
        <w:t>Key holders will not copy a key or lend the key to any other individual. Key holders will not change any locks in the school.</w:t>
      </w:r>
    </w:p>
    <w:p w14:paraId="273C1EE3" w14:textId="1E0AD492" w:rsidR="003837A3" w:rsidRPr="008E7538" w:rsidRDefault="003837A3" w:rsidP="003837A3">
      <w:pPr>
        <w:pStyle w:val="TNCBodyText"/>
      </w:pPr>
      <w:r w:rsidRPr="008E7538">
        <w:t xml:space="preserve">Any key holder who is found to have lent a key to another individual, copied a key, or changed any locks within the school, may be subject to a charge to replace keys or to cover the cost of changing locks and may face disciplinary action in line with </w:t>
      </w:r>
      <w:r w:rsidR="00BF14D7">
        <w:t>TCATs</w:t>
      </w:r>
      <w:r w:rsidRPr="008E7538">
        <w:t xml:space="preserve"> Staff Code of Conduct.</w:t>
      </w:r>
    </w:p>
    <w:p w14:paraId="4879A1B0" w14:textId="7DD836D0" w:rsidR="003837A3" w:rsidRPr="008E7538" w:rsidRDefault="003837A3" w:rsidP="003837A3">
      <w:pPr>
        <w:pStyle w:val="TNCBodyText"/>
      </w:pPr>
      <w:r w:rsidRPr="008E7538">
        <w:t xml:space="preserve">Key holders will report any lost keys to the </w:t>
      </w:r>
      <w:r w:rsidR="00BF14D7">
        <w:t>Trust Estate Manager</w:t>
      </w:r>
      <w:r w:rsidRPr="008E7538">
        <w:t xml:space="preserve"> immediately, who will then assess the level of security risk and respond accordingly, e.g. by changing locks. Key holders may be subject to a charge to cover the full cost of the replacement of a key following loss or theft; the </w:t>
      </w:r>
      <w:r w:rsidR="00BF14D7">
        <w:t>Chief Finance Officer</w:t>
      </w:r>
      <w:r w:rsidRPr="008E7538">
        <w:t xml:space="preserve"> will determine what is appropriate given the circumstances.</w:t>
      </w:r>
    </w:p>
    <w:p w14:paraId="7D3CB1C1" w14:textId="77777777" w:rsidR="003837A3" w:rsidRPr="008E7538" w:rsidRDefault="003837A3" w:rsidP="003837A3">
      <w:pPr>
        <w:pStyle w:val="TNCBodyText"/>
      </w:pPr>
      <w:r w:rsidRPr="008E7538">
        <w:lastRenderedPageBreak/>
        <w:t xml:space="preserve">All key holders will have a mobile phone in their possession when attending the school premises to allow them to contact the security alarm company, other key holders, and emergency services as appropriate. </w:t>
      </w:r>
    </w:p>
    <w:p w14:paraId="724DDAD3" w14:textId="021AC0C4" w:rsidR="00F95BC2" w:rsidRDefault="0055245B" w:rsidP="00F95BC2">
      <w:pPr>
        <w:pStyle w:val="Heading10"/>
      </w:pPr>
      <w:r>
        <w:t>T</w:t>
      </w:r>
      <w:r w:rsidR="00BF14D7">
        <w:t>emporary key holders</w:t>
      </w:r>
    </w:p>
    <w:p w14:paraId="60D6F05F" w14:textId="012BFC33" w:rsidR="00BF14D7" w:rsidRPr="008E7538" w:rsidRDefault="00BF14D7" w:rsidP="00BF14D7">
      <w:pPr>
        <w:pStyle w:val="TNCBodyText"/>
      </w:pPr>
      <w:bookmarkStart w:id="6" w:name="_Self-management"/>
      <w:bookmarkEnd w:id="6"/>
      <w:r w:rsidRPr="008E7538">
        <w:t xml:space="preserve">At the discretion of the </w:t>
      </w:r>
      <w:r>
        <w:t>Trust Estate Manager</w:t>
      </w:r>
      <w:r w:rsidRPr="008E7538">
        <w:t>, it may be decided that a temporary key holder is necessary to maintain the security of the school, such as a member of staff other than those identified in this policy.</w:t>
      </w:r>
    </w:p>
    <w:p w14:paraId="30D0697E" w14:textId="5855CE49" w:rsidR="00BF14D7" w:rsidRPr="008E7538" w:rsidRDefault="00BF14D7" w:rsidP="00BF14D7">
      <w:pPr>
        <w:pStyle w:val="TNCBodyText"/>
      </w:pPr>
      <w:r w:rsidRPr="008E7538">
        <w:t xml:space="preserve">The </w:t>
      </w:r>
      <w:r>
        <w:t>Trust Estate Manager</w:t>
      </w:r>
      <w:r w:rsidRPr="008E7538">
        <w:t xml:space="preserve"> will assess the risk of the individual to ensure they are responsible enough to undertake a key holder role before providing them with authorised use of the key.</w:t>
      </w:r>
    </w:p>
    <w:p w14:paraId="466BDFB7" w14:textId="075E7497" w:rsidR="00BF14D7" w:rsidRPr="008E7538" w:rsidRDefault="00BF14D7" w:rsidP="00BF14D7">
      <w:pPr>
        <w:pStyle w:val="TNCBodyText"/>
      </w:pPr>
      <w:r w:rsidRPr="008E7538">
        <w:t xml:space="preserve">The </w:t>
      </w:r>
      <w:r>
        <w:t>Trust Estate Manager</w:t>
      </w:r>
      <w:r w:rsidRPr="008E7538">
        <w:t xml:space="preserve"> will record the name of the temporary key holder, as well as the start and end date of their authorisation, in the </w:t>
      </w:r>
      <w:r w:rsidRPr="00BF14D7">
        <w:t>Key Holder Log Book</w:t>
      </w:r>
      <w:r w:rsidRPr="008E7538">
        <w:t>.</w:t>
      </w:r>
    </w:p>
    <w:p w14:paraId="33723A43" w14:textId="77777777" w:rsidR="00BF14D7" w:rsidRPr="008E7538" w:rsidRDefault="00BF14D7" w:rsidP="00BF14D7">
      <w:pPr>
        <w:pStyle w:val="TNCBodyText"/>
      </w:pPr>
      <w:r w:rsidRPr="008E7538">
        <w:t>The temporary key holder will sign the entry in the Key Holder Log Book, recognising responsibility for the key in their possession.</w:t>
      </w:r>
    </w:p>
    <w:p w14:paraId="4031DA75" w14:textId="0817D0A4" w:rsidR="00BF14D7" w:rsidRPr="008E7538" w:rsidRDefault="00BF14D7" w:rsidP="00BF14D7">
      <w:pPr>
        <w:pStyle w:val="TNCBodyText"/>
      </w:pPr>
      <w:r w:rsidRPr="008E7538">
        <w:t xml:space="preserve">The temporary key holder is required to return the key to the </w:t>
      </w:r>
      <w:r>
        <w:t>Trust Estate Manager</w:t>
      </w:r>
      <w:r w:rsidRPr="008E7538">
        <w:t xml:space="preserve"> by the specified termination date of their authorised </w:t>
      </w:r>
      <w:r w:rsidR="0007048D" w:rsidRPr="008E7538">
        <w:t>use and</w:t>
      </w:r>
      <w:r w:rsidRPr="008E7538">
        <w:t xml:space="preserve"> will sign the Key Holder Log Book to indicate this has been returned.</w:t>
      </w:r>
    </w:p>
    <w:p w14:paraId="629340D1" w14:textId="4577EF65" w:rsidR="0055245B" w:rsidRDefault="0055245B" w:rsidP="0055245B">
      <w:pPr>
        <w:pStyle w:val="Heading10"/>
      </w:pPr>
      <w:r w:rsidRPr="00B33A02">
        <w:t xml:space="preserve"> </w:t>
      </w:r>
      <w:r w:rsidR="00BF14D7">
        <w:t>Alarms</w:t>
      </w:r>
    </w:p>
    <w:p w14:paraId="6FD0A54F" w14:textId="139306E8" w:rsidR="00BF14D7" w:rsidRPr="008E7538" w:rsidRDefault="00BF14D7" w:rsidP="00BF14D7">
      <w:pPr>
        <w:pStyle w:val="TNCBodyText"/>
      </w:pPr>
      <w:r w:rsidRPr="008E7538">
        <w:t xml:space="preserve">The </w:t>
      </w:r>
      <w:r>
        <w:t>Trust Estate Manager</w:t>
      </w:r>
      <w:r w:rsidRPr="008E7538">
        <w:t xml:space="preserve"> will provide key holders who need out-of-hours access to the school premises with the codes to the alarms installed within the school.</w:t>
      </w:r>
    </w:p>
    <w:p w14:paraId="3262BF70" w14:textId="5A1C2244" w:rsidR="00BF14D7" w:rsidRPr="008E7538" w:rsidRDefault="00BF14D7" w:rsidP="00BF14D7">
      <w:pPr>
        <w:pStyle w:val="TNCBodyText"/>
      </w:pPr>
      <w:r w:rsidRPr="008E7538">
        <w:t xml:space="preserve">The </w:t>
      </w:r>
      <w:r>
        <w:t>Trust Estate Manager</w:t>
      </w:r>
      <w:r w:rsidRPr="008E7538">
        <w:t xml:space="preserve"> will keep a record of all named employees who have access to the alarms and are aware of the codes. Key holders will be instructed not to pass on this information to any other individual – breaches of this will be handled in line with </w:t>
      </w:r>
      <w:r>
        <w:t>TCATs</w:t>
      </w:r>
      <w:r w:rsidRPr="008E7538">
        <w:t xml:space="preserve"> Staff Code of Conduct.</w:t>
      </w:r>
    </w:p>
    <w:p w14:paraId="1156E95B" w14:textId="77777777" w:rsidR="00BF14D7" w:rsidRPr="008E7538" w:rsidRDefault="00BF14D7" w:rsidP="00BF14D7">
      <w:pPr>
        <w:pStyle w:val="TNCBodyText"/>
      </w:pPr>
      <w:r w:rsidRPr="008E7538">
        <w:t>Key holders will adhere to the following process when setting the alarm:</w:t>
      </w:r>
    </w:p>
    <w:p w14:paraId="4E430E57" w14:textId="77777777" w:rsidR="00BF14D7" w:rsidRPr="008E7538" w:rsidRDefault="00BF14D7" w:rsidP="00BF14D7">
      <w:pPr>
        <w:pStyle w:val="TNCBodyText"/>
        <w:numPr>
          <w:ilvl w:val="0"/>
          <w:numId w:val="22"/>
        </w:numPr>
        <w:ind w:left="714" w:hanging="357"/>
        <w:contextualSpacing/>
      </w:pPr>
      <w:r w:rsidRPr="008E7538">
        <w:t>Ascertain that there is nothing in close proximity which is likely to activate the system or block the effectiveness of the system</w:t>
      </w:r>
    </w:p>
    <w:p w14:paraId="7D8A07FA" w14:textId="77777777" w:rsidR="00BF14D7" w:rsidRPr="008E7538" w:rsidRDefault="00BF14D7" w:rsidP="00BF14D7">
      <w:pPr>
        <w:pStyle w:val="TNCBodyText"/>
        <w:numPr>
          <w:ilvl w:val="0"/>
          <w:numId w:val="22"/>
        </w:numPr>
        <w:ind w:left="714" w:hanging="357"/>
        <w:contextualSpacing/>
      </w:pPr>
      <w:r w:rsidRPr="008E7538">
        <w:t>Check that they have all necessary equipment to re-enter the premises and re-set the alarm if required, e.g. keys, security ID pass, etc.</w:t>
      </w:r>
    </w:p>
    <w:p w14:paraId="336102FF" w14:textId="77777777" w:rsidR="00BF14D7" w:rsidRPr="008E7538" w:rsidRDefault="00BF14D7" w:rsidP="00BF14D7">
      <w:pPr>
        <w:pStyle w:val="TNCBodyText"/>
        <w:numPr>
          <w:ilvl w:val="0"/>
          <w:numId w:val="22"/>
        </w:numPr>
        <w:ind w:left="714" w:hanging="357"/>
        <w:contextualSpacing/>
      </w:pPr>
      <w:r w:rsidRPr="008E7538">
        <w:t>Ensure that they are able to set the alarm correctly and use the appropriate codes; if they are unable to do so, they will contact the alarm company, or another key holder, for advice and instructions</w:t>
      </w:r>
    </w:p>
    <w:p w14:paraId="2BBCD02C" w14:textId="446E94AA" w:rsidR="00BF14D7" w:rsidRDefault="00BF14D7" w:rsidP="00BF14D7">
      <w:pPr>
        <w:pStyle w:val="TNCBodyText"/>
        <w:numPr>
          <w:ilvl w:val="0"/>
          <w:numId w:val="22"/>
        </w:numPr>
        <w:ind w:left="714" w:hanging="357"/>
        <w:contextualSpacing/>
      </w:pPr>
      <w:r w:rsidRPr="008E7538">
        <w:lastRenderedPageBreak/>
        <w:t>Remain on the premises if there is a problem setting the alarms until the problem has been rectified</w:t>
      </w:r>
    </w:p>
    <w:p w14:paraId="01F59F44" w14:textId="77777777" w:rsidR="00BF14D7" w:rsidRPr="008E7538" w:rsidRDefault="00BF14D7" w:rsidP="00BF14D7">
      <w:pPr>
        <w:pStyle w:val="TNCBodyText"/>
        <w:ind w:left="714"/>
        <w:contextualSpacing/>
      </w:pPr>
    </w:p>
    <w:p w14:paraId="058AF22B" w14:textId="6A0AF741" w:rsidR="00BF14D7" w:rsidRPr="008E7538" w:rsidRDefault="00BF14D7" w:rsidP="00BF14D7">
      <w:pPr>
        <w:pStyle w:val="TNCBodyText"/>
      </w:pPr>
      <w:r>
        <w:t>Each TCAT schools Caretaker w</w:t>
      </w:r>
      <w:r w:rsidRPr="008E7538">
        <w:t xml:space="preserve">ill be the primary key holder in the case of an emergency and will attend the school out-of-hours when the alarm system is activated as soon as possible. In the event of a false alarm, they will follow the school’s abort procedures and re-set all relevant alarms. In the event of a serious alarm, such as a trespasser, they will act in accordance with </w:t>
      </w:r>
      <w:r>
        <w:t>TCAT</w:t>
      </w:r>
      <w:r w:rsidRPr="008E7538">
        <w:t>s Lone Work</w:t>
      </w:r>
      <w:r>
        <w:t>er</w:t>
      </w:r>
      <w:r w:rsidRPr="008E7538">
        <w:t xml:space="preserve"> Policy and are required to contact the police immediately and to not place themselves in danger. </w:t>
      </w:r>
    </w:p>
    <w:p w14:paraId="3E79085B" w14:textId="77777777" w:rsidR="00BF14D7" w:rsidRPr="008E7538" w:rsidRDefault="00BF14D7" w:rsidP="00BF14D7">
      <w:pPr>
        <w:pStyle w:val="TNCBodyText"/>
      </w:pPr>
      <w:r w:rsidRPr="008E7538">
        <w:t>If the primary key holder is unavailable, either, or both, of the secondary key holders will be contacted to attend the premises.</w:t>
      </w:r>
    </w:p>
    <w:p w14:paraId="226E7FF4" w14:textId="6DD28153" w:rsidR="0055245B" w:rsidRDefault="00BF14D7" w:rsidP="0055245B">
      <w:pPr>
        <w:pStyle w:val="Heading10"/>
      </w:pPr>
      <w:r>
        <w:t>Deposit charges</w:t>
      </w:r>
    </w:p>
    <w:p w14:paraId="618D4AC4" w14:textId="1706396E" w:rsidR="00BF14D7" w:rsidRPr="008E7538" w:rsidRDefault="00BF14D7" w:rsidP="00BF14D7">
      <w:pPr>
        <w:pStyle w:val="TNCBodyText"/>
      </w:pPr>
      <w:r w:rsidRPr="008E7538">
        <w:t xml:space="preserve">Existing members of staff that are identified as authorised personnel are </w:t>
      </w:r>
      <w:r>
        <w:t xml:space="preserve">not </w:t>
      </w:r>
      <w:r w:rsidRPr="008E7538">
        <w:t>required to provide a deposit per key</w:t>
      </w:r>
      <w:r>
        <w:t>.</w:t>
      </w:r>
    </w:p>
    <w:p w14:paraId="047A1ABF" w14:textId="77777777" w:rsidR="00BF14D7" w:rsidRPr="008E7538" w:rsidRDefault="00BF14D7" w:rsidP="00BF14D7">
      <w:pPr>
        <w:pStyle w:val="TNCBodyText"/>
      </w:pPr>
      <w:r w:rsidRPr="008E7538">
        <w:t xml:space="preserve">Temporary key holders are required to provide a deposit </w:t>
      </w:r>
      <w:r w:rsidRPr="00BF14D7">
        <w:t xml:space="preserve">of £20 </w:t>
      </w:r>
      <w:r w:rsidRPr="008E7538">
        <w:t>per key, which is refundable upon return of the key.</w:t>
      </w:r>
    </w:p>
    <w:p w14:paraId="5B60C72F" w14:textId="6256A404" w:rsidR="00BF14D7" w:rsidRPr="008E7538" w:rsidRDefault="00BF14D7" w:rsidP="00BF14D7">
      <w:pPr>
        <w:pStyle w:val="TNCBodyText"/>
      </w:pPr>
      <w:r w:rsidRPr="008E7538">
        <w:t>T</w:t>
      </w:r>
      <w:r>
        <w:t>CAT</w:t>
      </w:r>
      <w:r w:rsidRPr="008E7538">
        <w:t xml:space="preserve"> has the right to retain these deposits as it sees necessary for any charges. </w:t>
      </w:r>
    </w:p>
    <w:p w14:paraId="566385F5" w14:textId="492F4CB1" w:rsidR="00D84A08" w:rsidRDefault="00BF14D7" w:rsidP="0055245B">
      <w:pPr>
        <w:pStyle w:val="TNCBodyText"/>
      </w:pPr>
      <w:r w:rsidRPr="008E7538">
        <w:t>All deposits are stored in a locked cabinet in th</w:t>
      </w:r>
      <w:r>
        <w:t>e TCAT Central Offices</w:t>
      </w:r>
      <w:r w:rsidRPr="008E7538">
        <w:t xml:space="preserve">; only the </w:t>
      </w:r>
      <w:r>
        <w:t>Chief Finance Officer and the Academy Business Manager</w:t>
      </w:r>
      <w:r w:rsidRPr="008E7538">
        <w:t xml:space="preserve"> has access to this cabinet.</w:t>
      </w:r>
    </w:p>
    <w:p w14:paraId="65CE4ADF" w14:textId="77777777" w:rsidR="00BF14D7" w:rsidRDefault="00BF14D7" w:rsidP="00F95BC2">
      <w:pPr>
        <w:pStyle w:val="Heading10"/>
        <w:numPr>
          <w:ilvl w:val="0"/>
          <w:numId w:val="0"/>
        </w:numPr>
      </w:pPr>
    </w:p>
    <w:p w14:paraId="4B2145B2" w14:textId="77777777" w:rsidR="00BF14D7" w:rsidRDefault="00BF14D7" w:rsidP="00F95BC2">
      <w:pPr>
        <w:pStyle w:val="Heading10"/>
        <w:numPr>
          <w:ilvl w:val="0"/>
          <w:numId w:val="0"/>
        </w:numPr>
      </w:pPr>
    </w:p>
    <w:p w14:paraId="5CA9D5F8" w14:textId="77777777" w:rsidR="00BF14D7" w:rsidRDefault="00BF14D7" w:rsidP="00F95BC2">
      <w:pPr>
        <w:pStyle w:val="Heading10"/>
        <w:numPr>
          <w:ilvl w:val="0"/>
          <w:numId w:val="0"/>
        </w:numPr>
      </w:pPr>
    </w:p>
    <w:p w14:paraId="772D7914" w14:textId="77777777" w:rsidR="00BF14D7" w:rsidRDefault="00BF14D7" w:rsidP="00F95BC2">
      <w:pPr>
        <w:pStyle w:val="Heading10"/>
        <w:numPr>
          <w:ilvl w:val="0"/>
          <w:numId w:val="0"/>
        </w:numPr>
      </w:pPr>
    </w:p>
    <w:p w14:paraId="3CA06808" w14:textId="77777777" w:rsidR="00BF14D7" w:rsidRDefault="00BF14D7" w:rsidP="00F95BC2">
      <w:pPr>
        <w:pStyle w:val="Heading10"/>
        <w:numPr>
          <w:ilvl w:val="0"/>
          <w:numId w:val="0"/>
        </w:numPr>
      </w:pPr>
    </w:p>
    <w:p w14:paraId="2086BA70" w14:textId="77777777" w:rsidR="00BF14D7" w:rsidRDefault="00BF14D7" w:rsidP="00F95BC2">
      <w:pPr>
        <w:pStyle w:val="Heading10"/>
        <w:numPr>
          <w:ilvl w:val="0"/>
          <w:numId w:val="0"/>
        </w:numPr>
      </w:pPr>
    </w:p>
    <w:p w14:paraId="1C7EF09B" w14:textId="77777777" w:rsidR="00BF14D7" w:rsidRDefault="00BF14D7" w:rsidP="00F95BC2">
      <w:pPr>
        <w:pStyle w:val="Heading10"/>
        <w:numPr>
          <w:ilvl w:val="0"/>
          <w:numId w:val="0"/>
        </w:numPr>
      </w:pPr>
    </w:p>
    <w:p w14:paraId="670CF9DD" w14:textId="6BAB0F82" w:rsidR="00F95BC2" w:rsidRPr="00114B8E" w:rsidRDefault="00F95BC2" w:rsidP="00F95BC2">
      <w:pPr>
        <w:pStyle w:val="Heading10"/>
        <w:numPr>
          <w:ilvl w:val="0"/>
          <w:numId w:val="0"/>
        </w:numPr>
      </w:pPr>
      <w:r w:rsidRPr="00114B8E">
        <w:lastRenderedPageBreak/>
        <w:t>Monitoring and review</w:t>
      </w:r>
    </w:p>
    <w:p w14:paraId="77DA92F6" w14:textId="77777777" w:rsidR="00F95BC2" w:rsidRPr="00114B8E" w:rsidRDefault="00F95BC2" w:rsidP="00F95BC2">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744D4FD" w14:textId="77777777" w:rsidR="00F95BC2" w:rsidRPr="00114B8E" w:rsidRDefault="00F95BC2" w:rsidP="00F95BC2">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59424CF7" w14:textId="369DF360" w:rsidR="00D84A08" w:rsidRDefault="00F95BC2" w:rsidP="00F95BC2">
      <w:r w:rsidRPr="00114B8E">
        <w:t>The next scheduled review date for this policy is 31</w:t>
      </w:r>
      <w:r w:rsidRPr="00114B8E">
        <w:rPr>
          <w:vertAlign w:val="superscript"/>
        </w:rPr>
        <w:t>st</w:t>
      </w:r>
      <w:r w:rsidRPr="00114B8E">
        <w:t xml:space="preserve"> </w:t>
      </w:r>
      <w:r>
        <w:t>August</w:t>
      </w:r>
      <w:r w:rsidRPr="00114B8E">
        <w:t xml:space="preserve"> 202</w:t>
      </w:r>
      <w:r w:rsidR="00D84A08">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9206C9" w:rsidRPr="00114B8E" w14:paraId="1484A2DA" w14:textId="77777777" w:rsidTr="00B562AB">
        <w:trPr>
          <w:trHeight w:val="561"/>
        </w:trPr>
        <w:tc>
          <w:tcPr>
            <w:tcW w:w="14206" w:type="dxa"/>
            <w:gridSpan w:val="4"/>
            <w:vAlign w:val="center"/>
          </w:tcPr>
          <w:p w14:paraId="749508EF" w14:textId="77777777" w:rsidR="009206C9" w:rsidRPr="00114B8E" w:rsidRDefault="009206C9" w:rsidP="00B562AB">
            <w:pPr>
              <w:spacing w:after="200" w:line="276" w:lineRule="auto"/>
            </w:pPr>
            <w:r w:rsidRPr="00114B8E">
              <w:t>Signed by:</w:t>
            </w:r>
          </w:p>
        </w:tc>
      </w:tr>
      <w:tr w:rsidR="009206C9" w:rsidRPr="00114B8E" w14:paraId="2E41DF8D" w14:textId="77777777" w:rsidTr="00B562AB">
        <w:trPr>
          <w:trHeight w:val="900"/>
        </w:trPr>
        <w:tc>
          <w:tcPr>
            <w:tcW w:w="4427" w:type="dxa"/>
            <w:tcBorders>
              <w:bottom w:val="single" w:sz="2" w:space="0" w:color="auto"/>
            </w:tcBorders>
          </w:tcPr>
          <w:p w14:paraId="3F683992" w14:textId="77777777" w:rsidR="009206C9" w:rsidRPr="00114B8E" w:rsidRDefault="009206C9" w:rsidP="00B562AB">
            <w:pPr>
              <w:spacing w:line="276" w:lineRule="auto"/>
            </w:pPr>
          </w:p>
        </w:tc>
        <w:tc>
          <w:tcPr>
            <w:tcW w:w="3381" w:type="dxa"/>
            <w:vAlign w:val="bottom"/>
          </w:tcPr>
          <w:p w14:paraId="1C756E9B" w14:textId="77777777" w:rsidR="009206C9" w:rsidRPr="00114B8E" w:rsidRDefault="009206C9" w:rsidP="00B562AB">
            <w:pPr>
              <w:spacing w:line="276" w:lineRule="auto"/>
            </w:pPr>
            <w:r w:rsidRPr="00114B8E">
              <w:t>Executive Headteacher/CEO</w:t>
            </w:r>
          </w:p>
        </w:tc>
        <w:tc>
          <w:tcPr>
            <w:tcW w:w="1330" w:type="dxa"/>
            <w:vAlign w:val="bottom"/>
          </w:tcPr>
          <w:p w14:paraId="6020FE9B" w14:textId="77777777" w:rsidR="009206C9" w:rsidRPr="00114B8E" w:rsidRDefault="009206C9" w:rsidP="00B562AB">
            <w:pPr>
              <w:spacing w:line="276" w:lineRule="auto"/>
              <w:jc w:val="right"/>
            </w:pPr>
            <w:r w:rsidRPr="00114B8E">
              <w:t>Date:</w:t>
            </w:r>
          </w:p>
        </w:tc>
        <w:tc>
          <w:tcPr>
            <w:tcW w:w="5068" w:type="dxa"/>
            <w:tcBorders>
              <w:bottom w:val="single" w:sz="2" w:space="0" w:color="auto"/>
            </w:tcBorders>
          </w:tcPr>
          <w:p w14:paraId="6CD47964" w14:textId="77777777" w:rsidR="009206C9" w:rsidRPr="00114B8E" w:rsidRDefault="009206C9" w:rsidP="00B562AB">
            <w:pPr>
              <w:spacing w:line="276" w:lineRule="auto"/>
            </w:pPr>
          </w:p>
        </w:tc>
      </w:tr>
      <w:tr w:rsidR="009206C9" w:rsidRPr="00114B8E" w14:paraId="76FA8DBB" w14:textId="77777777" w:rsidTr="00B562AB">
        <w:trPr>
          <w:trHeight w:val="900"/>
        </w:trPr>
        <w:tc>
          <w:tcPr>
            <w:tcW w:w="4427" w:type="dxa"/>
            <w:tcBorders>
              <w:top w:val="single" w:sz="2" w:space="0" w:color="auto"/>
              <w:bottom w:val="single" w:sz="4" w:space="0" w:color="auto"/>
            </w:tcBorders>
          </w:tcPr>
          <w:p w14:paraId="3029DF31" w14:textId="77777777" w:rsidR="009206C9" w:rsidRPr="00114B8E" w:rsidRDefault="009206C9" w:rsidP="00B562AB">
            <w:pPr>
              <w:spacing w:line="276" w:lineRule="auto"/>
            </w:pPr>
          </w:p>
        </w:tc>
        <w:tc>
          <w:tcPr>
            <w:tcW w:w="3381" w:type="dxa"/>
            <w:vAlign w:val="bottom"/>
          </w:tcPr>
          <w:p w14:paraId="516432C4" w14:textId="77777777" w:rsidR="009206C9" w:rsidRPr="00114B8E" w:rsidRDefault="009206C9" w:rsidP="00B562AB">
            <w:pPr>
              <w:spacing w:line="276" w:lineRule="auto"/>
              <w:rPr>
                <w:highlight w:val="lightGray"/>
              </w:rPr>
            </w:pPr>
            <w:r w:rsidRPr="00114B8E">
              <w:t>Board appointed Trustee</w:t>
            </w:r>
          </w:p>
        </w:tc>
        <w:tc>
          <w:tcPr>
            <w:tcW w:w="1330" w:type="dxa"/>
            <w:vAlign w:val="bottom"/>
          </w:tcPr>
          <w:p w14:paraId="0BFC6C7D" w14:textId="77777777" w:rsidR="009206C9" w:rsidRPr="00114B8E" w:rsidRDefault="009206C9" w:rsidP="00B562AB">
            <w:pPr>
              <w:spacing w:line="276" w:lineRule="auto"/>
              <w:jc w:val="right"/>
            </w:pPr>
            <w:r w:rsidRPr="00114B8E">
              <w:t>Date:</w:t>
            </w:r>
          </w:p>
        </w:tc>
        <w:tc>
          <w:tcPr>
            <w:tcW w:w="5068" w:type="dxa"/>
            <w:tcBorders>
              <w:top w:val="single" w:sz="2" w:space="0" w:color="auto"/>
              <w:bottom w:val="single" w:sz="4" w:space="0" w:color="auto"/>
            </w:tcBorders>
          </w:tcPr>
          <w:p w14:paraId="6DDA9E5F" w14:textId="77777777" w:rsidR="009206C9" w:rsidRPr="00114B8E" w:rsidRDefault="009206C9" w:rsidP="00B562AB">
            <w:pPr>
              <w:spacing w:line="276" w:lineRule="auto"/>
            </w:pPr>
          </w:p>
        </w:tc>
      </w:tr>
    </w:tbl>
    <w:p w14:paraId="459F737E" w14:textId="77777777" w:rsidR="00F95BC2" w:rsidRDefault="00F95BC2" w:rsidP="00F95BC2"/>
    <w:p w14:paraId="111E890F" w14:textId="77777777" w:rsidR="00F95BC2" w:rsidRDefault="00F95BC2" w:rsidP="00F95BC2"/>
    <w:p w14:paraId="28269E8B" w14:textId="77777777" w:rsidR="00F95BC2" w:rsidRDefault="00F95BC2" w:rsidP="00F95BC2"/>
    <w:p w14:paraId="47B3B3EF" w14:textId="77777777" w:rsidR="00BF14D7" w:rsidRDefault="00BF14D7" w:rsidP="00F95BC2"/>
    <w:p w14:paraId="36BF35EB" w14:textId="77777777" w:rsidR="00BF14D7" w:rsidRDefault="00BF14D7" w:rsidP="00F95BC2"/>
    <w:p w14:paraId="4C5615B0" w14:textId="77777777" w:rsidR="00BF14D7" w:rsidRDefault="00BF14D7" w:rsidP="00F95BC2"/>
    <w:p w14:paraId="7633B0B7" w14:textId="77777777" w:rsidR="00BF14D7" w:rsidRDefault="00BF14D7" w:rsidP="00F95BC2"/>
    <w:p w14:paraId="40AE33F5" w14:textId="3E9D4C45" w:rsidR="00BF14D7" w:rsidRDefault="00BF14D7" w:rsidP="00F95BC2">
      <w:pPr>
        <w:rPr>
          <w:b/>
          <w:bCs/>
          <w:sz w:val="28"/>
          <w:szCs w:val="28"/>
        </w:rPr>
      </w:pPr>
      <w:r w:rsidRPr="00BF14D7">
        <w:rPr>
          <w:b/>
          <w:bCs/>
          <w:sz w:val="28"/>
          <w:szCs w:val="28"/>
        </w:rPr>
        <w:lastRenderedPageBreak/>
        <w:t>Appendix A: Key Holder Log Book</w:t>
      </w:r>
    </w:p>
    <w:tbl>
      <w:tblPr>
        <w:tblStyle w:val="TableGrid"/>
        <w:tblpPr w:leftFromText="180" w:rightFromText="180" w:horzAnchor="margin" w:tblpXSpec="center" w:tblpY="684"/>
        <w:tblW w:w="15026" w:type="dxa"/>
        <w:tblLook w:val="04A0" w:firstRow="1" w:lastRow="0" w:firstColumn="1" w:lastColumn="0" w:noHBand="0" w:noVBand="1"/>
      </w:tblPr>
      <w:tblGrid>
        <w:gridCol w:w="1560"/>
        <w:gridCol w:w="1417"/>
        <w:gridCol w:w="1318"/>
        <w:gridCol w:w="1318"/>
        <w:gridCol w:w="1475"/>
        <w:gridCol w:w="1984"/>
        <w:gridCol w:w="1843"/>
        <w:gridCol w:w="1985"/>
        <w:gridCol w:w="2126"/>
      </w:tblGrid>
      <w:tr w:rsidR="0007048D" w:rsidRPr="00CF2A27" w14:paraId="1E0708AA" w14:textId="77777777" w:rsidTr="00B562AB">
        <w:trPr>
          <w:trHeight w:val="410"/>
        </w:trPr>
        <w:tc>
          <w:tcPr>
            <w:tcW w:w="1560" w:type="dxa"/>
            <w:shd w:val="clear" w:color="auto" w:fill="47D7AC" w:themeFill="accent4"/>
            <w:vAlign w:val="center"/>
          </w:tcPr>
          <w:p w14:paraId="3CA765D8"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Name</w:t>
            </w:r>
          </w:p>
        </w:tc>
        <w:tc>
          <w:tcPr>
            <w:tcW w:w="1417" w:type="dxa"/>
            <w:shd w:val="clear" w:color="auto" w:fill="47D7AC" w:themeFill="accent4"/>
            <w:vAlign w:val="center"/>
          </w:tcPr>
          <w:p w14:paraId="7CFADF44"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Key number</w:t>
            </w:r>
          </w:p>
        </w:tc>
        <w:tc>
          <w:tcPr>
            <w:tcW w:w="1318" w:type="dxa"/>
            <w:shd w:val="clear" w:color="auto" w:fill="47D7AC" w:themeFill="accent4"/>
            <w:vAlign w:val="center"/>
          </w:tcPr>
          <w:p w14:paraId="3F541EB3"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Start date</w:t>
            </w:r>
          </w:p>
        </w:tc>
        <w:tc>
          <w:tcPr>
            <w:tcW w:w="1318" w:type="dxa"/>
            <w:shd w:val="clear" w:color="auto" w:fill="47D7AC" w:themeFill="accent4"/>
            <w:vAlign w:val="center"/>
          </w:tcPr>
          <w:p w14:paraId="192AA18E"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End date</w:t>
            </w:r>
          </w:p>
        </w:tc>
        <w:tc>
          <w:tcPr>
            <w:tcW w:w="1475" w:type="dxa"/>
            <w:shd w:val="clear" w:color="auto" w:fill="47D7AC" w:themeFill="accent4"/>
            <w:vAlign w:val="center"/>
          </w:tcPr>
          <w:p w14:paraId="138486FA"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Deposit paid</w:t>
            </w:r>
          </w:p>
        </w:tc>
        <w:tc>
          <w:tcPr>
            <w:tcW w:w="1984" w:type="dxa"/>
            <w:shd w:val="clear" w:color="auto" w:fill="47D7AC" w:themeFill="accent4"/>
            <w:vAlign w:val="center"/>
          </w:tcPr>
          <w:p w14:paraId="7C73F0A9" w14:textId="77777777" w:rsidR="0007048D" w:rsidRDefault="0007048D" w:rsidP="00B562AB">
            <w:pPr>
              <w:jc w:val="center"/>
              <w:rPr>
                <w:rFonts w:asciiTheme="majorHAnsi" w:hAnsiTheme="majorHAnsi" w:cstheme="majorHAnsi"/>
                <w:bCs/>
              </w:rPr>
            </w:pPr>
            <w:r w:rsidRPr="00CF2A27">
              <w:rPr>
                <w:rFonts w:asciiTheme="majorHAnsi" w:hAnsiTheme="majorHAnsi" w:cstheme="majorHAnsi"/>
                <w:bCs/>
              </w:rPr>
              <w:t>Signed out</w:t>
            </w:r>
          </w:p>
          <w:p w14:paraId="5E3AD5BF" w14:textId="6C8D1BE4"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w:t>
            </w:r>
            <w:r>
              <w:rPr>
                <w:rFonts w:asciiTheme="majorHAnsi" w:hAnsiTheme="majorHAnsi" w:cstheme="majorHAnsi"/>
                <w:bCs/>
              </w:rPr>
              <w:t>TEM</w:t>
            </w:r>
            <w:r w:rsidRPr="00CF2A27">
              <w:rPr>
                <w:rFonts w:asciiTheme="majorHAnsi" w:hAnsiTheme="majorHAnsi" w:cstheme="majorHAnsi"/>
                <w:bCs/>
              </w:rPr>
              <w:t xml:space="preserve"> signature)</w:t>
            </w:r>
          </w:p>
        </w:tc>
        <w:tc>
          <w:tcPr>
            <w:tcW w:w="1843" w:type="dxa"/>
            <w:shd w:val="clear" w:color="auto" w:fill="47D7AC" w:themeFill="accent4"/>
            <w:vAlign w:val="center"/>
          </w:tcPr>
          <w:p w14:paraId="1226F1AE"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Signed in</w:t>
            </w:r>
          </w:p>
          <w:p w14:paraId="7B126C43" w14:textId="2640C938"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w:t>
            </w:r>
            <w:r>
              <w:rPr>
                <w:rFonts w:asciiTheme="majorHAnsi" w:hAnsiTheme="majorHAnsi" w:cstheme="majorHAnsi"/>
                <w:bCs/>
              </w:rPr>
              <w:t>TEM</w:t>
            </w:r>
            <w:r w:rsidRPr="00CF2A27">
              <w:rPr>
                <w:rFonts w:asciiTheme="majorHAnsi" w:hAnsiTheme="majorHAnsi" w:cstheme="majorHAnsi"/>
                <w:bCs/>
              </w:rPr>
              <w:t xml:space="preserve"> signature)</w:t>
            </w:r>
          </w:p>
        </w:tc>
        <w:tc>
          <w:tcPr>
            <w:tcW w:w="1985" w:type="dxa"/>
            <w:shd w:val="clear" w:color="auto" w:fill="47D7AC" w:themeFill="accent4"/>
            <w:vAlign w:val="center"/>
          </w:tcPr>
          <w:p w14:paraId="0CD02E32"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Signed out</w:t>
            </w:r>
          </w:p>
          <w:p w14:paraId="2988DE5A"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(key holder signature)</w:t>
            </w:r>
          </w:p>
        </w:tc>
        <w:tc>
          <w:tcPr>
            <w:tcW w:w="2126" w:type="dxa"/>
            <w:shd w:val="clear" w:color="auto" w:fill="47D7AC" w:themeFill="accent4"/>
            <w:vAlign w:val="center"/>
          </w:tcPr>
          <w:p w14:paraId="02C6E04A"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Signed in</w:t>
            </w:r>
          </w:p>
          <w:p w14:paraId="22973633" w14:textId="77777777" w:rsidR="0007048D" w:rsidRPr="00CF2A27" w:rsidRDefault="0007048D" w:rsidP="00B562AB">
            <w:pPr>
              <w:jc w:val="center"/>
              <w:rPr>
                <w:rFonts w:asciiTheme="majorHAnsi" w:hAnsiTheme="majorHAnsi" w:cstheme="majorHAnsi"/>
                <w:bCs/>
              </w:rPr>
            </w:pPr>
            <w:r w:rsidRPr="00CF2A27">
              <w:rPr>
                <w:rFonts w:asciiTheme="majorHAnsi" w:hAnsiTheme="majorHAnsi" w:cstheme="majorHAnsi"/>
                <w:bCs/>
              </w:rPr>
              <w:t>(key holder signature)</w:t>
            </w:r>
          </w:p>
        </w:tc>
      </w:tr>
      <w:tr w:rsidR="0007048D" w14:paraId="3220ECBA" w14:textId="77777777" w:rsidTr="00B562AB">
        <w:trPr>
          <w:trHeight w:val="850"/>
        </w:trPr>
        <w:tc>
          <w:tcPr>
            <w:tcW w:w="1560" w:type="dxa"/>
            <w:vAlign w:val="center"/>
          </w:tcPr>
          <w:p w14:paraId="0EE42CD7" w14:textId="77777777" w:rsidR="0007048D" w:rsidRPr="00A07AAF" w:rsidRDefault="0007048D" w:rsidP="00B562AB">
            <w:pPr>
              <w:jc w:val="center"/>
              <w:rPr>
                <w:rFonts w:asciiTheme="majorHAnsi" w:hAnsiTheme="majorHAnsi" w:cstheme="majorHAnsi"/>
                <w:b/>
                <w:color w:val="FF6900" w:themeColor="accent5"/>
              </w:rPr>
            </w:pPr>
          </w:p>
        </w:tc>
        <w:tc>
          <w:tcPr>
            <w:tcW w:w="1417" w:type="dxa"/>
            <w:vAlign w:val="center"/>
          </w:tcPr>
          <w:p w14:paraId="6298E7BB" w14:textId="77777777" w:rsidR="0007048D" w:rsidRPr="00A07AAF" w:rsidRDefault="0007048D" w:rsidP="00B562AB">
            <w:pPr>
              <w:jc w:val="center"/>
              <w:rPr>
                <w:rFonts w:asciiTheme="majorHAnsi" w:hAnsiTheme="majorHAnsi" w:cstheme="majorHAnsi"/>
                <w:b/>
                <w:color w:val="FF6900" w:themeColor="accent5"/>
              </w:rPr>
            </w:pPr>
          </w:p>
        </w:tc>
        <w:tc>
          <w:tcPr>
            <w:tcW w:w="1318" w:type="dxa"/>
            <w:vAlign w:val="center"/>
          </w:tcPr>
          <w:p w14:paraId="1EFED08B" w14:textId="77777777" w:rsidR="0007048D" w:rsidRPr="00A07AAF" w:rsidRDefault="0007048D" w:rsidP="00B562AB">
            <w:pPr>
              <w:jc w:val="center"/>
              <w:rPr>
                <w:rFonts w:asciiTheme="majorHAnsi" w:hAnsiTheme="majorHAnsi" w:cstheme="majorHAnsi"/>
                <w:b/>
                <w:color w:val="FF6900" w:themeColor="accent5"/>
              </w:rPr>
            </w:pPr>
          </w:p>
        </w:tc>
        <w:tc>
          <w:tcPr>
            <w:tcW w:w="1318" w:type="dxa"/>
            <w:vAlign w:val="center"/>
          </w:tcPr>
          <w:p w14:paraId="309335A5" w14:textId="77777777" w:rsidR="0007048D" w:rsidRPr="00A07AAF" w:rsidRDefault="0007048D" w:rsidP="00B562AB">
            <w:pPr>
              <w:jc w:val="center"/>
              <w:rPr>
                <w:rFonts w:asciiTheme="majorHAnsi" w:hAnsiTheme="majorHAnsi" w:cstheme="majorHAnsi"/>
                <w:b/>
                <w:color w:val="FF6900" w:themeColor="accent5"/>
              </w:rPr>
            </w:pPr>
          </w:p>
        </w:tc>
        <w:tc>
          <w:tcPr>
            <w:tcW w:w="1475" w:type="dxa"/>
            <w:vAlign w:val="center"/>
          </w:tcPr>
          <w:p w14:paraId="1A7DC9EB" w14:textId="77777777" w:rsidR="0007048D" w:rsidRPr="00A07AAF" w:rsidRDefault="0007048D" w:rsidP="00B562AB">
            <w:pPr>
              <w:jc w:val="center"/>
              <w:rPr>
                <w:rFonts w:asciiTheme="majorHAnsi" w:hAnsiTheme="majorHAnsi" w:cstheme="majorHAnsi"/>
                <w:b/>
                <w:color w:val="FF6900" w:themeColor="accent5"/>
              </w:rPr>
            </w:pPr>
          </w:p>
        </w:tc>
        <w:tc>
          <w:tcPr>
            <w:tcW w:w="1984" w:type="dxa"/>
            <w:vAlign w:val="center"/>
          </w:tcPr>
          <w:p w14:paraId="66B80114" w14:textId="77777777" w:rsidR="0007048D" w:rsidRPr="00A07AAF" w:rsidRDefault="0007048D" w:rsidP="00B562AB">
            <w:pPr>
              <w:jc w:val="center"/>
              <w:rPr>
                <w:rFonts w:asciiTheme="majorHAnsi" w:hAnsiTheme="majorHAnsi" w:cstheme="majorHAnsi"/>
                <w:b/>
                <w:color w:val="FF6900" w:themeColor="accent5"/>
              </w:rPr>
            </w:pPr>
          </w:p>
        </w:tc>
        <w:tc>
          <w:tcPr>
            <w:tcW w:w="1843" w:type="dxa"/>
            <w:vAlign w:val="center"/>
          </w:tcPr>
          <w:p w14:paraId="3C0E4BC2" w14:textId="77777777" w:rsidR="0007048D" w:rsidRPr="00A07AAF" w:rsidRDefault="0007048D" w:rsidP="00B562AB">
            <w:pPr>
              <w:jc w:val="center"/>
              <w:rPr>
                <w:rFonts w:asciiTheme="majorHAnsi" w:hAnsiTheme="majorHAnsi" w:cstheme="majorHAnsi"/>
                <w:b/>
                <w:color w:val="FF6900" w:themeColor="accent5"/>
              </w:rPr>
            </w:pPr>
          </w:p>
        </w:tc>
        <w:tc>
          <w:tcPr>
            <w:tcW w:w="1985" w:type="dxa"/>
            <w:vAlign w:val="center"/>
          </w:tcPr>
          <w:p w14:paraId="0B7D361C" w14:textId="77777777" w:rsidR="0007048D" w:rsidRPr="00A07AAF" w:rsidRDefault="0007048D" w:rsidP="00B562AB">
            <w:pPr>
              <w:jc w:val="center"/>
              <w:rPr>
                <w:rFonts w:asciiTheme="majorHAnsi" w:hAnsiTheme="majorHAnsi" w:cstheme="majorHAnsi"/>
                <w:b/>
                <w:color w:val="FF6900" w:themeColor="accent5"/>
              </w:rPr>
            </w:pPr>
          </w:p>
        </w:tc>
        <w:tc>
          <w:tcPr>
            <w:tcW w:w="2126" w:type="dxa"/>
            <w:vAlign w:val="center"/>
          </w:tcPr>
          <w:p w14:paraId="5D918179" w14:textId="77777777" w:rsidR="0007048D" w:rsidRPr="00A07AAF" w:rsidRDefault="0007048D" w:rsidP="00B562AB">
            <w:pPr>
              <w:jc w:val="center"/>
              <w:rPr>
                <w:rFonts w:asciiTheme="majorHAnsi" w:hAnsiTheme="majorHAnsi" w:cstheme="majorHAnsi"/>
                <w:b/>
                <w:color w:val="FF6900" w:themeColor="accent5"/>
              </w:rPr>
            </w:pPr>
          </w:p>
        </w:tc>
      </w:tr>
      <w:tr w:rsidR="0007048D" w14:paraId="62605624" w14:textId="77777777" w:rsidTr="00B562AB">
        <w:trPr>
          <w:trHeight w:val="850"/>
        </w:trPr>
        <w:tc>
          <w:tcPr>
            <w:tcW w:w="1560" w:type="dxa"/>
            <w:vAlign w:val="center"/>
          </w:tcPr>
          <w:p w14:paraId="34267962" w14:textId="77777777" w:rsidR="0007048D" w:rsidRPr="007611A6" w:rsidRDefault="0007048D" w:rsidP="00B562AB">
            <w:pPr>
              <w:jc w:val="center"/>
              <w:rPr>
                <w:rFonts w:asciiTheme="majorHAnsi" w:hAnsiTheme="majorHAnsi" w:cstheme="majorHAnsi"/>
              </w:rPr>
            </w:pPr>
          </w:p>
        </w:tc>
        <w:tc>
          <w:tcPr>
            <w:tcW w:w="1417" w:type="dxa"/>
            <w:vAlign w:val="center"/>
          </w:tcPr>
          <w:p w14:paraId="430B67F6" w14:textId="77777777" w:rsidR="0007048D" w:rsidRPr="007611A6" w:rsidRDefault="0007048D" w:rsidP="00B562AB">
            <w:pPr>
              <w:jc w:val="center"/>
              <w:rPr>
                <w:rFonts w:asciiTheme="majorHAnsi" w:hAnsiTheme="majorHAnsi" w:cstheme="majorHAnsi"/>
              </w:rPr>
            </w:pPr>
          </w:p>
        </w:tc>
        <w:tc>
          <w:tcPr>
            <w:tcW w:w="1318" w:type="dxa"/>
            <w:vAlign w:val="center"/>
          </w:tcPr>
          <w:p w14:paraId="27A02D86" w14:textId="77777777" w:rsidR="0007048D" w:rsidRPr="007611A6" w:rsidRDefault="0007048D" w:rsidP="00B562AB">
            <w:pPr>
              <w:jc w:val="center"/>
              <w:rPr>
                <w:rFonts w:asciiTheme="majorHAnsi" w:hAnsiTheme="majorHAnsi" w:cstheme="majorHAnsi"/>
              </w:rPr>
            </w:pPr>
          </w:p>
        </w:tc>
        <w:tc>
          <w:tcPr>
            <w:tcW w:w="1318" w:type="dxa"/>
            <w:vAlign w:val="center"/>
          </w:tcPr>
          <w:p w14:paraId="46FF2966" w14:textId="77777777" w:rsidR="0007048D" w:rsidRPr="007611A6" w:rsidRDefault="0007048D" w:rsidP="00B562AB">
            <w:pPr>
              <w:jc w:val="center"/>
              <w:rPr>
                <w:rFonts w:asciiTheme="majorHAnsi" w:hAnsiTheme="majorHAnsi" w:cstheme="majorHAnsi"/>
              </w:rPr>
            </w:pPr>
          </w:p>
        </w:tc>
        <w:tc>
          <w:tcPr>
            <w:tcW w:w="1475" w:type="dxa"/>
            <w:vAlign w:val="center"/>
          </w:tcPr>
          <w:p w14:paraId="45E3FEFA" w14:textId="77777777" w:rsidR="0007048D" w:rsidRPr="007611A6" w:rsidRDefault="0007048D" w:rsidP="00B562AB">
            <w:pPr>
              <w:jc w:val="center"/>
              <w:rPr>
                <w:rFonts w:asciiTheme="majorHAnsi" w:hAnsiTheme="majorHAnsi" w:cstheme="majorHAnsi"/>
              </w:rPr>
            </w:pPr>
          </w:p>
        </w:tc>
        <w:tc>
          <w:tcPr>
            <w:tcW w:w="1984" w:type="dxa"/>
            <w:vAlign w:val="center"/>
          </w:tcPr>
          <w:p w14:paraId="56B99D41" w14:textId="77777777" w:rsidR="0007048D" w:rsidRPr="007611A6" w:rsidRDefault="0007048D" w:rsidP="00B562AB">
            <w:pPr>
              <w:jc w:val="center"/>
              <w:rPr>
                <w:rFonts w:asciiTheme="majorHAnsi" w:hAnsiTheme="majorHAnsi" w:cstheme="majorHAnsi"/>
              </w:rPr>
            </w:pPr>
          </w:p>
        </w:tc>
        <w:tc>
          <w:tcPr>
            <w:tcW w:w="1843" w:type="dxa"/>
            <w:vAlign w:val="center"/>
          </w:tcPr>
          <w:p w14:paraId="29D297B0" w14:textId="77777777" w:rsidR="0007048D" w:rsidRPr="007611A6" w:rsidRDefault="0007048D" w:rsidP="00B562AB">
            <w:pPr>
              <w:jc w:val="center"/>
              <w:rPr>
                <w:rFonts w:asciiTheme="majorHAnsi" w:hAnsiTheme="majorHAnsi" w:cstheme="majorHAnsi"/>
              </w:rPr>
            </w:pPr>
          </w:p>
        </w:tc>
        <w:tc>
          <w:tcPr>
            <w:tcW w:w="1985" w:type="dxa"/>
            <w:vAlign w:val="center"/>
          </w:tcPr>
          <w:p w14:paraId="0F1202F2" w14:textId="77777777" w:rsidR="0007048D" w:rsidRPr="007611A6" w:rsidRDefault="0007048D" w:rsidP="00B562AB">
            <w:pPr>
              <w:jc w:val="center"/>
              <w:rPr>
                <w:rFonts w:asciiTheme="majorHAnsi" w:hAnsiTheme="majorHAnsi" w:cstheme="majorHAnsi"/>
              </w:rPr>
            </w:pPr>
          </w:p>
        </w:tc>
        <w:tc>
          <w:tcPr>
            <w:tcW w:w="2126" w:type="dxa"/>
            <w:vAlign w:val="center"/>
          </w:tcPr>
          <w:p w14:paraId="4107C6BF" w14:textId="77777777" w:rsidR="0007048D" w:rsidRPr="007611A6" w:rsidRDefault="0007048D" w:rsidP="00B562AB">
            <w:pPr>
              <w:jc w:val="center"/>
              <w:rPr>
                <w:rFonts w:asciiTheme="majorHAnsi" w:hAnsiTheme="majorHAnsi" w:cstheme="majorHAnsi"/>
              </w:rPr>
            </w:pPr>
          </w:p>
        </w:tc>
      </w:tr>
      <w:tr w:rsidR="0007048D" w14:paraId="5744AD21" w14:textId="77777777" w:rsidTr="00B562AB">
        <w:trPr>
          <w:trHeight w:val="850"/>
        </w:trPr>
        <w:tc>
          <w:tcPr>
            <w:tcW w:w="1560" w:type="dxa"/>
            <w:vAlign w:val="center"/>
          </w:tcPr>
          <w:p w14:paraId="24D58B3B" w14:textId="77777777" w:rsidR="0007048D" w:rsidRPr="007611A6" w:rsidRDefault="0007048D" w:rsidP="00B562AB">
            <w:pPr>
              <w:jc w:val="center"/>
              <w:rPr>
                <w:rFonts w:asciiTheme="majorHAnsi" w:hAnsiTheme="majorHAnsi" w:cstheme="majorHAnsi"/>
              </w:rPr>
            </w:pPr>
          </w:p>
        </w:tc>
        <w:tc>
          <w:tcPr>
            <w:tcW w:w="1417" w:type="dxa"/>
            <w:vAlign w:val="center"/>
          </w:tcPr>
          <w:p w14:paraId="2F4B1C58" w14:textId="77777777" w:rsidR="0007048D" w:rsidRPr="007611A6" w:rsidRDefault="0007048D" w:rsidP="00B562AB">
            <w:pPr>
              <w:jc w:val="center"/>
              <w:rPr>
                <w:rFonts w:asciiTheme="majorHAnsi" w:hAnsiTheme="majorHAnsi" w:cstheme="majorHAnsi"/>
              </w:rPr>
            </w:pPr>
          </w:p>
        </w:tc>
        <w:tc>
          <w:tcPr>
            <w:tcW w:w="1318" w:type="dxa"/>
            <w:vAlign w:val="center"/>
          </w:tcPr>
          <w:p w14:paraId="6F8B2180" w14:textId="77777777" w:rsidR="0007048D" w:rsidRPr="007611A6" w:rsidRDefault="0007048D" w:rsidP="00B562AB">
            <w:pPr>
              <w:jc w:val="center"/>
              <w:rPr>
                <w:rFonts w:asciiTheme="majorHAnsi" w:hAnsiTheme="majorHAnsi" w:cstheme="majorHAnsi"/>
              </w:rPr>
            </w:pPr>
          </w:p>
        </w:tc>
        <w:tc>
          <w:tcPr>
            <w:tcW w:w="1318" w:type="dxa"/>
            <w:vAlign w:val="center"/>
          </w:tcPr>
          <w:p w14:paraId="47911AEB" w14:textId="77777777" w:rsidR="0007048D" w:rsidRPr="007611A6" w:rsidRDefault="0007048D" w:rsidP="00B562AB">
            <w:pPr>
              <w:jc w:val="center"/>
              <w:rPr>
                <w:rFonts w:asciiTheme="majorHAnsi" w:hAnsiTheme="majorHAnsi" w:cstheme="majorHAnsi"/>
              </w:rPr>
            </w:pPr>
          </w:p>
        </w:tc>
        <w:tc>
          <w:tcPr>
            <w:tcW w:w="1475" w:type="dxa"/>
            <w:vAlign w:val="center"/>
          </w:tcPr>
          <w:p w14:paraId="24C2871C" w14:textId="77777777" w:rsidR="0007048D" w:rsidRPr="007611A6" w:rsidRDefault="0007048D" w:rsidP="00B562AB">
            <w:pPr>
              <w:jc w:val="center"/>
              <w:rPr>
                <w:rFonts w:asciiTheme="majorHAnsi" w:hAnsiTheme="majorHAnsi" w:cstheme="majorHAnsi"/>
              </w:rPr>
            </w:pPr>
          </w:p>
        </w:tc>
        <w:tc>
          <w:tcPr>
            <w:tcW w:w="1984" w:type="dxa"/>
            <w:vAlign w:val="center"/>
          </w:tcPr>
          <w:p w14:paraId="55C5F990" w14:textId="77777777" w:rsidR="0007048D" w:rsidRPr="007611A6" w:rsidRDefault="0007048D" w:rsidP="00B562AB">
            <w:pPr>
              <w:jc w:val="center"/>
              <w:rPr>
                <w:rFonts w:asciiTheme="majorHAnsi" w:hAnsiTheme="majorHAnsi" w:cstheme="majorHAnsi"/>
              </w:rPr>
            </w:pPr>
          </w:p>
        </w:tc>
        <w:tc>
          <w:tcPr>
            <w:tcW w:w="1843" w:type="dxa"/>
            <w:vAlign w:val="center"/>
          </w:tcPr>
          <w:p w14:paraId="2703F297" w14:textId="77777777" w:rsidR="0007048D" w:rsidRPr="007611A6" w:rsidRDefault="0007048D" w:rsidP="00B562AB">
            <w:pPr>
              <w:jc w:val="center"/>
              <w:rPr>
                <w:rFonts w:asciiTheme="majorHAnsi" w:hAnsiTheme="majorHAnsi" w:cstheme="majorHAnsi"/>
              </w:rPr>
            </w:pPr>
          </w:p>
        </w:tc>
        <w:tc>
          <w:tcPr>
            <w:tcW w:w="1985" w:type="dxa"/>
            <w:vAlign w:val="center"/>
          </w:tcPr>
          <w:p w14:paraId="5D7E4632" w14:textId="77777777" w:rsidR="0007048D" w:rsidRPr="007611A6" w:rsidRDefault="0007048D" w:rsidP="00B562AB">
            <w:pPr>
              <w:jc w:val="center"/>
              <w:rPr>
                <w:rFonts w:asciiTheme="majorHAnsi" w:hAnsiTheme="majorHAnsi" w:cstheme="majorHAnsi"/>
              </w:rPr>
            </w:pPr>
          </w:p>
        </w:tc>
        <w:tc>
          <w:tcPr>
            <w:tcW w:w="2126" w:type="dxa"/>
            <w:vAlign w:val="center"/>
          </w:tcPr>
          <w:p w14:paraId="5057E6F9" w14:textId="77777777" w:rsidR="0007048D" w:rsidRPr="007611A6" w:rsidRDefault="0007048D" w:rsidP="00B562AB">
            <w:pPr>
              <w:jc w:val="center"/>
              <w:rPr>
                <w:rFonts w:asciiTheme="majorHAnsi" w:hAnsiTheme="majorHAnsi" w:cstheme="majorHAnsi"/>
              </w:rPr>
            </w:pPr>
          </w:p>
        </w:tc>
      </w:tr>
      <w:tr w:rsidR="0007048D" w14:paraId="6FA8BE76" w14:textId="77777777" w:rsidTr="00B562AB">
        <w:trPr>
          <w:trHeight w:val="850"/>
        </w:trPr>
        <w:tc>
          <w:tcPr>
            <w:tcW w:w="1560" w:type="dxa"/>
            <w:vAlign w:val="center"/>
          </w:tcPr>
          <w:p w14:paraId="00B2C08E" w14:textId="77777777" w:rsidR="0007048D" w:rsidRPr="007611A6" w:rsidRDefault="0007048D" w:rsidP="00B562AB">
            <w:pPr>
              <w:jc w:val="center"/>
              <w:rPr>
                <w:rFonts w:asciiTheme="majorHAnsi" w:hAnsiTheme="majorHAnsi" w:cstheme="majorHAnsi"/>
              </w:rPr>
            </w:pPr>
          </w:p>
        </w:tc>
        <w:tc>
          <w:tcPr>
            <w:tcW w:w="1417" w:type="dxa"/>
            <w:vAlign w:val="center"/>
          </w:tcPr>
          <w:p w14:paraId="6491BAD6" w14:textId="77777777" w:rsidR="0007048D" w:rsidRPr="007611A6" w:rsidRDefault="0007048D" w:rsidP="00B562AB">
            <w:pPr>
              <w:jc w:val="center"/>
              <w:rPr>
                <w:rFonts w:asciiTheme="majorHAnsi" w:hAnsiTheme="majorHAnsi" w:cstheme="majorHAnsi"/>
              </w:rPr>
            </w:pPr>
          </w:p>
        </w:tc>
        <w:tc>
          <w:tcPr>
            <w:tcW w:w="1318" w:type="dxa"/>
            <w:vAlign w:val="center"/>
          </w:tcPr>
          <w:p w14:paraId="45B986E0" w14:textId="77777777" w:rsidR="0007048D" w:rsidRPr="007611A6" w:rsidRDefault="0007048D" w:rsidP="00B562AB">
            <w:pPr>
              <w:jc w:val="center"/>
              <w:rPr>
                <w:rFonts w:asciiTheme="majorHAnsi" w:hAnsiTheme="majorHAnsi" w:cstheme="majorHAnsi"/>
              </w:rPr>
            </w:pPr>
          </w:p>
        </w:tc>
        <w:tc>
          <w:tcPr>
            <w:tcW w:w="1318" w:type="dxa"/>
            <w:vAlign w:val="center"/>
          </w:tcPr>
          <w:p w14:paraId="79780A3A" w14:textId="77777777" w:rsidR="0007048D" w:rsidRPr="007611A6" w:rsidRDefault="0007048D" w:rsidP="00B562AB">
            <w:pPr>
              <w:jc w:val="center"/>
              <w:rPr>
                <w:rFonts w:asciiTheme="majorHAnsi" w:hAnsiTheme="majorHAnsi" w:cstheme="majorHAnsi"/>
              </w:rPr>
            </w:pPr>
          </w:p>
        </w:tc>
        <w:tc>
          <w:tcPr>
            <w:tcW w:w="1475" w:type="dxa"/>
            <w:vAlign w:val="center"/>
          </w:tcPr>
          <w:p w14:paraId="0D2D3E85" w14:textId="77777777" w:rsidR="0007048D" w:rsidRPr="007611A6" w:rsidRDefault="0007048D" w:rsidP="00B562AB">
            <w:pPr>
              <w:jc w:val="center"/>
              <w:rPr>
                <w:rFonts w:asciiTheme="majorHAnsi" w:hAnsiTheme="majorHAnsi" w:cstheme="majorHAnsi"/>
              </w:rPr>
            </w:pPr>
          </w:p>
        </w:tc>
        <w:tc>
          <w:tcPr>
            <w:tcW w:w="1984" w:type="dxa"/>
            <w:vAlign w:val="center"/>
          </w:tcPr>
          <w:p w14:paraId="1BC43A14" w14:textId="77777777" w:rsidR="0007048D" w:rsidRPr="007611A6" w:rsidRDefault="0007048D" w:rsidP="00B562AB">
            <w:pPr>
              <w:jc w:val="center"/>
              <w:rPr>
                <w:rFonts w:asciiTheme="majorHAnsi" w:hAnsiTheme="majorHAnsi" w:cstheme="majorHAnsi"/>
              </w:rPr>
            </w:pPr>
          </w:p>
        </w:tc>
        <w:tc>
          <w:tcPr>
            <w:tcW w:w="1843" w:type="dxa"/>
            <w:vAlign w:val="center"/>
          </w:tcPr>
          <w:p w14:paraId="51F4C8DD" w14:textId="77777777" w:rsidR="0007048D" w:rsidRPr="007611A6" w:rsidRDefault="0007048D" w:rsidP="00B562AB">
            <w:pPr>
              <w:jc w:val="center"/>
              <w:rPr>
                <w:rFonts w:asciiTheme="majorHAnsi" w:hAnsiTheme="majorHAnsi" w:cstheme="majorHAnsi"/>
              </w:rPr>
            </w:pPr>
          </w:p>
        </w:tc>
        <w:tc>
          <w:tcPr>
            <w:tcW w:w="1985" w:type="dxa"/>
            <w:vAlign w:val="center"/>
          </w:tcPr>
          <w:p w14:paraId="36CA9795" w14:textId="77777777" w:rsidR="0007048D" w:rsidRPr="007611A6" w:rsidRDefault="0007048D" w:rsidP="00B562AB">
            <w:pPr>
              <w:jc w:val="center"/>
              <w:rPr>
                <w:rFonts w:asciiTheme="majorHAnsi" w:hAnsiTheme="majorHAnsi" w:cstheme="majorHAnsi"/>
              </w:rPr>
            </w:pPr>
          </w:p>
        </w:tc>
        <w:tc>
          <w:tcPr>
            <w:tcW w:w="2126" w:type="dxa"/>
            <w:vAlign w:val="center"/>
          </w:tcPr>
          <w:p w14:paraId="15260C0B" w14:textId="77777777" w:rsidR="0007048D" w:rsidRPr="007611A6" w:rsidRDefault="0007048D" w:rsidP="00B562AB">
            <w:pPr>
              <w:jc w:val="center"/>
              <w:rPr>
                <w:rFonts w:asciiTheme="majorHAnsi" w:hAnsiTheme="majorHAnsi" w:cstheme="majorHAnsi"/>
              </w:rPr>
            </w:pPr>
          </w:p>
        </w:tc>
      </w:tr>
      <w:tr w:rsidR="0007048D" w14:paraId="6F5D5513" w14:textId="77777777" w:rsidTr="00B562AB">
        <w:trPr>
          <w:trHeight w:val="850"/>
        </w:trPr>
        <w:tc>
          <w:tcPr>
            <w:tcW w:w="1560" w:type="dxa"/>
            <w:vAlign w:val="center"/>
          </w:tcPr>
          <w:p w14:paraId="379FA51C" w14:textId="77777777" w:rsidR="0007048D" w:rsidRPr="007611A6" w:rsidRDefault="0007048D" w:rsidP="00B562AB">
            <w:pPr>
              <w:jc w:val="center"/>
              <w:rPr>
                <w:rFonts w:asciiTheme="majorHAnsi" w:hAnsiTheme="majorHAnsi" w:cstheme="majorHAnsi"/>
              </w:rPr>
            </w:pPr>
          </w:p>
        </w:tc>
        <w:tc>
          <w:tcPr>
            <w:tcW w:w="1417" w:type="dxa"/>
            <w:vAlign w:val="center"/>
          </w:tcPr>
          <w:p w14:paraId="028E00E9" w14:textId="77777777" w:rsidR="0007048D" w:rsidRPr="007611A6" w:rsidRDefault="0007048D" w:rsidP="00B562AB">
            <w:pPr>
              <w:jc w:val="center"/>
              <w:rPr>
                <w:rFonts w:asciiTheme="majorHAnsi" w:hAnsiTheme="majorHAnsi" w:cstheme="majorHAnsi"/>
              </w:rPr>
            </w:pPr>
          </w:p>
        </w:tc>
        <w:tc>
          <w:tcPr>
            <w:tcW w:w="1318" w:type="dxa"/>
            <w:vAlign w:val="center"/>
          </w:tcPr>
          <w:p w14:paraId="1CC5A70A" w14:textId="77777777" w:rsidR="0007048D" w:rsidRPr="007611A6" w:rsidRDefault="0007048D" w:rsidP="00B562AB">
            <w:pPr>
              <w:jc w:val="center"/>
              <w:rPr>
                <w:rFonts w:asciiTheme="majorHAnsi" w:hAnsiTheme="majorHAnsi" w:cstheme="majorHAnsi"/>
              </w:rPr>
            </w:pPr>
          </w:p>
        </w:tc>
        <w:tc>
          <w:tcPr>
            <w:tcW w:w="1318" w:type="dxa"/>
            <w:vAlign w:val="center"/>
          </w:tcPr>
          <w:p w14:paraId="65A5ED8B" w14:textId="77777777" w:rsidR="0007048D" w:rsidRPr="007611A6" w:rsidRDefault="0007048D" w:rsidP="00B562AB">
            <w:pPr>
              <w:jc w:val="center"/>
              <w:rPr>
                <w:rFonts w:asciiTheme="majorHAnsi" w:hAnsiTheme="majorHAnsi" w:cstheme="majorHAnsi"/>
              </w:rPr>
            </w:pPr>
          </w:p>
        </w:tc>
        <w:tc>
          <w:tcPr>
            <w:tcW w:w="1475" w:type="dxa"/>
            <w:vAlign w:val="center"/>
          </w:tcPr>
          <w:p w14:paraId="2996E635" w14:textId="77777777" w:rsidR="0007048D" w:rsidRPr="007611A6" w:rsidRDefault="0007048D" w:rsidP="00B562AB">
            <w:pPr>
              <w:jc w:val="center"/>
              <w:rPr>
                <w:rFonts w:asciiTheme="majorHAnsi" w:hAnsiTheme="majorHAnsi" w:cstheme="majorHAnsi"/>
              </w:rPr>
            </w:pPr>
          </w:p>
        </w:tc>
        <w:tc>
          <w:tcPr>
            <w:tcW w:w="1984" w:type="dxa"/>
            <w:vAlign w:val="center"/>
          </w:tcPr>
          <w:p w14:paraId="1D0A4AA2" w14:textId="77777777" w:rsidR="0007048D" w:rsidRPr="007611A6" w:rsidRDefault="0007048D" w:rsidP="00B562AB">
            <w:pPr>
              <w:jc w:val="center"/>
              <w:rPr>
                <w:rFonts w:asciiTheme="majorHAnsi" w:hAnsiTheme="majorHAnsi" w:cstheme="majorHAnsi"/>
              </w:rPr>
            </w:pPr>
          </w:p>
        </w:tc>
        <w:tc>
          <w:tcPr>
            <w:tcW w:w="1843" w:type="dxa"/>
            <w:vAlign w:val="center"/>
          </w:tcPr>
          <w:p w14:paraId="2EDDF85A" w14:textId="77777777" w:rsidR="0007048D" w:rsidRPr="007611A6" w:rsidRDefault="0007048D" w:rsidP="00B562AB">
            <w:pPr>
              <w:jc w:val="center"/>
              <w:rPr>
                <w:rFonts w:asciiTheme="majorHAnsi" w:hAnsiTheme="majorHAnsi" w:cstheme="majorHAnsi"/>
              </w:rPr>
            </w:pPr>
          </w:p>
        </w:tc>
        <w:tc>
          <w:tcPr>
            <w:tcW w:w="1985" w:type="dxa"/>
            <w:vAlign w:val="center"/>
          </w:tcPr>
          <w:p w14:paraId="148D63D3" w14:textId="77777777" w:rsidR="0007048D" w:rsidRPr="007611A6" w:rsidRDefault="0007048D" w:rsidP="00B562AB">
            <w:pPr>
              <w:jc w:val="center"/>
              <w:rPr>
                <w:rFonts w:asciiTheme="majorHAnsi" w:hAnsiTheme="majorHAnsi" w:cstheme="majorHAnsi"/>
              </w:rPr>
            </w:pPr>
          </w:p>
        </w:tc>
        <w:tc>
          <w:tcPr>
            <w:tcW w:w="2126" w:type="dxa"/>
            <w:vAlign w:val="center"/>
          </w:tcPr>
          <w:p w14:paraId="0F3B41F0" w14:textId="77777777" w:rsidR="0007048D" w:rsidRPr="007611A6" w:rsidRDefault="0007048D" w:rsidP="00B562AB">
            <w:pPr>
              <w:jc w:val="center"/>
              <w:rPr>
                <w:rFonts w:asciiTheme="majorHAnsi" w:hAnsiTheme="majorHAnsi" w:cstheme="majorHAnsi"/>
              </w:rPr>
            </w:pPr>
          </w:p>
        </w:tc>
      </w:tr>
      <w:tr w:rsidR="0007048D" w14:paraId="2C6C7FAA" w14:textId="77777777" w:rsidTr="00B562AB">
        <w:trPr>
          <w:trHeight w:val="850"/>
        </w:trPr>
        <w:tc>
          <w:tcPr>
            <w:tcW w:w="1560" w:type="dxa"/>
            <w:vAlign w:val="center"/>
          </w:tcPr>
          <w:p w14:paraId="6A959F47" w14:textId="77777777" w:rsidR="0007048D" w:rsidRPr="007611A6" w:rsidRDefault="0007048D" w:rsidP="00B562AB">
            <w:pPr>
              <w:jc w:val="center"/>
              <w:rPr>
                <w:rFonts w:asciiTheme="majorHAnsi" w:hAnsiTheme="majorHAnsi" w:cstheme="majorHAnsi"/>
              </w:rPr>
            </w:pPr>
          </w:p>
        </w:tc>
        <w:tc>
          <w:tcPr>
            <w:tcW w:w="1417" w:type="dxa"/>
            <w:vAlign w:val="center"/>
          </w:tcPr>
          <w:p w14:paraId="090C5DDC" w14:textId="77777777" w:rsidR="0007048D" w:rsidRPr="007611A6" w:rsidRDefault="0007048D" w:rsidP="00B562AB">
            <w:pPr>
              <w:jc w:val="center"/>
              <w:rPr>
                <w:rFonts w:asciiTheme="majorHAnsi" w:hAnsiTheme="majorHAnsi" w:cstheme="majorHAnsi"/>
              </w:rPr>
            </w:pPr>
          </w:p>
        </w:tc>
        <w:tc>
          <w:tcPr>
            <w:tcW w:w="1318" w:type="dxa"/>
            <w:vAlign w:val="center"/>
          </w:tcPr>
          <w:p w14:paraId="3A796616" w14:textId="77777777" w:rsidR="0007048D" w:rsidRPr="007611A6" w:rsidRDefault="0007048D" w:rsidP="00B562AB">
            <w:pPr>
              <w:jc w:val="center"/>
              <w:rPr>
                <w:rFonts w:asciiTheme="majorHAnsi" w:hAnsiTheme="majorHAnsi" w:cstheme="majorHAnsi"/>
              </w:rPr>
            </w:pPr>
          </w:p>
        </w:tc>
        <w:tc>
          <w:tcPr>
            <w:tcW w:w="1318" w:type="dxa"/>
            <w:vAlign w:val="center"/>
          </w:tcPr>
          <w:p w14:paraId="5E4E376D" w14:textId="77777777" w:rsidR="0007048D" w:rsidRPr="007611A6" w:rsidRDefault="0007048D" w:rsidP="00B562AB">
            <w:pPr>
              <w:jc w:val="center"/>
              <w:rPr>
                <w:rFonts w:asciiTheme="majorHAnsi" w:hAnsiTheme="majorHAnsi" w:cstheme="majorHAnsi"/>
              </w:rPr>
            </w:pPr>
          </w:p>
        </w:tc>
        <w:tc>
          <w:tcPr>
            <w:tcW w:w="1475" w:type="dxa"/>
            <w:vAlign w:val="center"/>
          </w:tcPr>
          <w:p w14:paraId="79B13DD7" w14:textId="77777777" w:rsidR="0007048D" w:rsidRPr="007611A6" w:rsidRDefault="0007048D" w:rsidP="00B562AB">
            <w:pPr>
              <w:jc w:val="center"/>
              <w:rPr>
                <w:rFonts w:asciiTheme="majorHAnsi" w:hAnsiTheme="majorHAnsi" w:cstheme="majorHAnsi"/>
              </w:rPr>
            </w:pPr>
          </w:p>
        </w:tc>
        <w:tc>
          <w:tcPr>
            <w:tcW w:w="1984" w:type="dxa"/>
            <w:vAlign w:val="center"/>
          </w:tcPr>
          <w:p w14:paraId="1F9E5ADE" w14:textId="77777777" w:rsidR="0007048D" w:rsidRPr="007611A6" w:rsidRDefault="0007048D" w:rsidP="00B562AB">
            <w:pPr>
              <w:jc w:val="center"/>
              <w:rPr>
                <w:rFonts w:asciiTheme="majorHAnsi" w:hAnsiTheme="majorHAnsi" w:cstheme="majorHAnsi"/>
              </w:rPr>
            </w:pPr>
          </w:p>
        </w:tc>
        <w:tc>
          <w:tcPr>
            <w:tcW w:w="1843" w:type="dxa"/>
            <w:vAlign w:val="center"/>
          </w:tcPr>
          <w:p w14:paraId="1910B092" w14:textId="77777777" w:rsidR="0007048D" w:rsidRPr="007611A6" w:rsidRDefault="0007048D" w:rsidP="00B562AB">
            <w:pPr>
              <w:jc w:val="center"/>
              <w:rPr>
                <w:rFonts w:asciiTheme="majorHAnsi" w:hAnsiTheme="majorHAnsi" w:cstheme="majorHAnsi"/>
              </w:rPr>
            </w:pPr>
          </w:p>
        </w:tc>
        <w:tc>
          <w:tcPr>
            <w:tcW w:w="1985" w:type="dxa"/>
            <w:vAlign w:val="center"/>
          </w:tcPr>
          <w:p w14:paraId="3052942D" w14:textId="77777777" w:rsidR="0007048D" w:rsidRPr="007611A6" w:rsidRDefault="0007048D" w:rsidP="00B562AB">
            <w:pPr>
              <w:jc w:val="center"/>
              <w:rPr>
                <w:rFonts w:asciiTheme="majorHAnsi" w:hAnsiTheme="majorHAnsi" w:cstheme="majorHAnsi"/>
              </w:rPr>
            </w:pPr>
          </w:p>
        </w:tc>
        <w:tc>
          <w:tcPr>
            <w:tcW w:w="2126" w:type="dxa"/>
            <w:vAlign w:val="center"/>
          </w:tcPr>
          <w:p w14:paraId="6B0B5298" w14:textId="77777777" w:rsidR="0007048D" w:rsidRPr="007611A6" w:rsidRDefault="0007048D" w:rsidP="00B562AB">
            <w:pPr>
              <w:jc w:val="center"/>
              <w:rPr>
                <w:rFonts w:asciiTheme="majorHAnsi" w:hAnsiTheme="majorHAnsi" w:cstheme="majorHAnsi"/>
              </w:rPr>
            </w:pPr>
          </w:p>
        </w:tc>
      </w:tr>
      <w:tr w:rsidR="0007048D" w14:paraId="5FDDC431" w14:textId="77777777" w:rsidTr="00B562AB">
        <w:trPr>
          <w:trHeight w:val="850"/>
        </w:trPr>
        <w:tc>
          <w:tcPr>
            <w:tcW w:w="1560" w:type="dxa"/>
            <w:vAlign w:val="center"/>
          </w:tcPr>
          <w:p w14:paraId="596A6CB4" w14:textId="77777777" w:rsidR="0007048D" w:rsidRPr="007611A6" w:rsidRDefault="0007048D" w:rsidP="00B562AB">
            <w:pPr>
              <w:jc w:val="center"/>
              <w:rPr>
                <w:rFonts w:asciiTheme="majorHAnsi" w:hAnsiTheme="majorHAnsi" w:cstheme="majorHAnsi"/>
              </w:rPr>
            </w:pPr>
          </w:p>
        </w:tc>
        <w:tc>
          <w:tcPr>
            <w:tcW w:w="1417" w:type="dxa"/>
            <w:vAlign w:val="center"/>
          </w:tcPr>
          <w:p w14:paraId="62D92E53" w14:textId="77777777" w:rsidR="0007048D" w:rsidRPr="007611A6" w:rsidRDefault="0007048D" w:rsidP="00B562AB">
            <w:pPr>
              <w:jc w:val="center"/>
              <w:rPr>
                <w:rFonts w:asciiTheme="majorHAnsi" w:hAnsiTheme="majorHAnsi" w:cstheme="majorHAnsi"/>
              </w:rPr>
            </w:pPr>
          </w:p>
        </w:tc>
        <w:tc>
          <w:tcPr>
            <w:tcW w:w="1318" w:type="dxa"/>
            <w:vAlign w:val="center"/>
          </w:tcPr>
          <w:p w14:paraId="40D3066F" w14:textId="77777777" w:rsidR="0007048D" w:rsidRPr="007611A6" w:rsidRDefault="0007048D" w:rsidP="00B562AB">
            <w:pPr>
              <w:jc w:val="center"/>
              <w:rPr>
                <w:rFonts w:asciiTheme="majorHAnsi" w:hAnsiTheme="majorHAnsi" w:cstheme="majorHAnsi"/>
              </w:rPr>
            </w:pPr>
          </w:p>
        </w:tc>
        <w:tc>
          <w:tcPr>
            <w:tcW w:w="1318" w:type="dxa"/>
            <w:vAlign w:val="center"/>
          </w:tcPr>
          <w:p w14:paraId="7AAAB9D2" w14:textId="77777777" w:rsidR="0007048D" w:rsidRPr="007611A6" w:rsidRDefault="0007048D" w:rsidP="00B562AB">
            <w:pPr>
              <w:jc w:val="center"/>
              <w:rPr>
                <w:rFonts w:asciiTheme="majorHAnsi" w:hAnsiTheme="majorHAnsi" w:cstheme="majorHAnsi"/>
              </w:rPr>
            </w:pPr>
          </w:p>
        </w:tc>
        <w:tc>
          <w:tcPr>
            <w:tcW w:w="1475" w:type="dxa"/>
            <w:vAlign w:val="center"/>
          </w:tcPr>
          <w:p w14:paraId="02A7A3E8" w14:textId="77777777" w:rsidR="0007048D" w:rsidRPr="007611A6" w:rsidRDefault="0007048D" w:rsidP="00B562AB">
            <w:pPr>
              <w:jc w:val="center"/>
              <w:rPr>
                <w:rFonts w:asciiTheme="majorHAnsi" w:hAnsiTheme="majorHAnsi" w:cstheme="majorHAnsi"/>
              </w:rPr>
            </w:pPr>
          </w:p>
        </w:tc>
        <w:tc>
          <w:tcPr>
            <w:tcW w:w="1984" w:type="dxa"/>
            <w:vAlign w:val="center"/>
          </w:tcPr>
          <w:p w14:paraId="74479D12" w14:textId="77777777" w:rsidR="0007048D" w:rsidRPr="007611A6" w:rsidRDefault="0007048D" w:rsidP="00B562AB">
            <w:pPr>
              <w:jc w:val="center"/>
              <w:rPr>
                <w:rFonts w:asciiTheme="majorHAnsi" w:hAnsiTheme="majorHAnsi" w:cstheme="majorHAnsi"/>
              </w:rPr>
            </w:pPr>
          </w:p>
        </w:tc>
        <w:tc>
          <w:tcPr>
            <w:tcW w:w="1843" w:type="dxa"/>
            <w:vAlign w:val="center"/>
          </w:tcPr>
          <w:p w14:paraId="7A61B8AB" w14:textId="77777777" w:rsidR="0007048D" w:rsidRPr="007611A6" w:rsidRDefault="0007048D" w:rsidP="00B562AB">
            <w:pPr>
              <w:jc w:val="center"/>
              <w:rPr>
                <w:rFonts w:asciiTheme="majorHAnsi" w:hAnsiTheme="majorHAnsi" w:cstheme="majorHAnsi"/>
              </w:rPr>
            </w:pPr>
          </w:p>
        </w:tc>
        <w:tc>
          <w:tcPr>
            <w:tcW w:w="1985" w:type="dxa"/>
            <w:vAlign w:val="center"/>
          </w:tcPr>
          <w:p w14:paraId="11F67614" w14:textId="77777777" w:rsidR="0007048D" w:rsidRPr="007611A6" w:rsidRDefault="0007048D" w:rsidP="00B562AB">
            <w:pPr>
              <w:jc w:val="center"/>
              <w:rPr>
                <w:rFonts w:asciiTheme="majorHAnsi" w:hAnsiTheme="majorHAnsi" w:cstheme="majorHAnsi"/>
              </w:rPr>
            </w:pPr>
          </w:p>
        </w:tc>
        <w:tc>
          <w:tcPr>
            <w:tcW w:w="2126" w:type="dxa"/>
            <w:vAlign w:val="center"/>
          </w:tcPr>
          <w:p w14:paraId="371C9DC8" w14:textId="77777777" w:rsidR="0007048D" w:rsidRPr="007611A6" w:rsidRDefault="0007048D" w:rsidP="00B562AB">
            <w:pPr>
              <w:jc w:val="center"/>
              <w:rPr>
                <w:rFonts w:asciiTheme="majorHAnsi" w:hAnsiTheme="majorHAnsi" w:cstheme="majorHAnsi"/>
              </w:rPr>
            </w:pPr>
          </w:p>
        </w:tc>
      </w:tr>
    </w:tbl>
    <w:p w14:paraId="63754526" w14:textId="77777777" w:rsidR="00BF14D7" w:rsidRPr="00BF14D7" w:rsidRDefault="00BF14D7" w:rsidP="0007048D">
      <w:pPr>
        <w:rPr>
          <w:b/>
          <w:bCs/>
          <w:sz w:val="28"/>
          <w:szCs w:val="28"/>
        </w:rPr>
      </w:pPr>
    </w:p>
    <w:sectPr w:rsidR="00BF14D7" w:rsidRPr="00BF14D7"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5594E5E-A0D7-4B2B-A43B-34552168D80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6512" w14:textId="77777777" w:rsidR="00F95BC2" w:rsidRDefault="00F95BC2">
    <w:pPr>
      <w:pStyle w:val="Header"/>
    </w:pPr>
    <w:r>
      <w:rPr>
        <w:noProof/>
      </w:rPr>
      <mc:AlternateContent>
        <mc:Choice Requires="wps">
          <w:drawing>
            <wp:anchor distT="45720" distB="45720" distL="114300" distR="114300" simplePos="0" relativeHeight="251659264" behindDoc="0" locked="0" layoutInCell="1" allowOverlap="1" wp14:anchorId="7D669790" wp14:editId="63D17BA7">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975C563" w14:textId="77777777" w:rsidR="00F95BC2" w:rsidRPr="00935945" w:rsidRDefault="00F95BC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69790"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975C563" w14:textId="77777777" w:rsidR="00F95BC2" w:rsidRPr="00935945" w:rsidRDefault="00F95BC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F95BC2" w:rsidRDefault="00D4425F" w:rsidP="00F95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6D5446"/>
    <w:multiLevelType w:val="hybridMultilevel"/>
    <w:tmpl w:val="886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78CE"/>
    <w:multiLevelType w:val="hybridMultilevel"/>
    <w:tmpl w:val="94F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81504"/>
    <w:multiLevelType w:val="hybridMultilevel"/>
    <w:tmpl w:val="3D2C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5195"/>
    <w:multiLevelType w:val="hybridMultilevel"/>
    <w:tmpl w:val="4EAC7FD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73303D"/>
    <w:multiLevelType w:val="hybridMultilevel"/>
    <w:tmpl w:val="B860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337AD"/>
    <w:multiLevelType w:val="hybridMultilevel"/>
    <w:tmpl w:val="3668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3A3404"/>
    <w:multiLevelType w:val="hybridMultilevel"/>
    <w:tmpl w:val="5FA6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5C1D7DFD"/>
    <w:multiLevelType w:val="hybridMultilevel"/>
    <w:tmpl w:val="4D2035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1570175"/>
    <w:multiLevelType w:val="hybridMultilevel"/>
    <w:tmpl w:val="0862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07888"/>
    <w:multiLevelType w:val="hybridMultilevel"/>
    <w:tmpl w:val="D040C192"/>
    <w:lvl w:ilvl="0" w:tplc="B2E82648">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4A4010"/>
    <w:multiLevelType w:val="hybridMultilevel"/>
    <w:tmpl w:val="E86E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B31441"/>
    <w:multiLevelType w:val="hybridMultilevel"/>
    <w:tmpl w:val="64E2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A42E9F"/>
    <w:multiLevelType w:val="hybridMultilevel"/>
    <w:tmpl w:val="6812F4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5201B99"/>
    <w:multiLevelType w:val="hybridMultilevel"/>
    <w:tmpl w:val="EFDC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D1192"/>
    <w:multiLevelType w:val="hybridMultilevel"/>
    <w:tmpl w:val="77AA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044CBD"/>
    <w:multiLevelType w:val="hybridMultilevel"/>
    <w:tmpl w:val="8D2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19"/>
  </w:num>
  <w:num w:numId="2" w16cid:durableId="713430728">
    <w:abstractNumId w:val="7"/>
  </w:num>
  <w:num w:numId="3" w16cid:durableId="882670824">
    <w:abstractNumId w:val="0"/>
  </w:num>
  <w:num w:numId="4" w16cid:durableId="1539582641">
    <w:abstractNumId w:val="11"/>
  </w:num>
  <w:num w:numId="5" w16cid:durableId="1652752479">
    <w:abstractNumId w:val="9"/>
  </w:num>
  <w:num w:numId="6" w16cid:durableId="1876189327">
    <w:abstractNumId w:val="14"/>
  </w:num>
  <w:num w:numId="7" w16cid:durableId="864633436">
    <w:abstractNumId w:val="16"/>
  </w:num>
  <w:num w:numId="8" w16cid:durableId="157158469">
    <w:abstractNumId w:val="10"/>
  </w:num>
  <w:num w:numId="9" w16cid:durableId="1769080352">
    <w:abstractNumId w:val="2"/>
  </w:num>
  <w:num w:numId="10" w16cid:durableId="1711878149">
    <w:abstractNumId w:val="12"/>
  </w:num>
  <w:num w:numId="11" w16cid:durableId="398093424">
    <w:abstractNumId w:val="6"/>
  </w:num>
  <w:num w:numId="12" w16cid:durableId="2022464467">
    <w:abstractNumId w:val="18"/>
  </w:num>
  <w:num w:numId="13" w16cid:durableId="1991859519">
    <w:abstractNumId w:val="1"/>
  </w:num>
  <w:num w:numId="14" w16cid:durableId="980617570">
    <w:abstractNumId w:val="3"/>
  </w:num>
  <w:num w:numId="15" w16cid:durableId="291135590">
    <w:abstractNumId w:val="22"/>
  </w:num>
  <w:num w:numId="16" w16cid:durableId="1614050307">
    <w:abstractNumId w:val="17"/>
  </w:num>
  <w:num w:numId="17" w16cid:durableId="304555932">
    <w:abstractNumId w:val="8"/>
  </w:num>
  <w:num w:numId="18" w16cid:durableId="1275988684">
    <w:abstractNumId w:val="15"/>
  </w:num>
  <w:num w:numId="19" w16cid:durableId="383717854">
    <w:abstractNumId w:val="5"/>
  </w:num>
  <w:num w:numId="20" w16cid:durableId="1910842033">
    <w:abstractNumId w:val="20"/>
  </w:num>
  <w:num w:numId="21" w16cid:durableId="547762798">
    <w:abstractNumId w:val="13"/>
  </w:num>
  <w:num w:numId="22" w16cid:durableId="555777675">
    <w:abstractNumId w:val="21"/>
  </w:num>
  <w:num w:numId="23" w16cid:durableId="52313262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048D"/>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389D"/>
    <w:rsid w:val="000A3AD3"/>
    <w:rsid w:val="000A4907"/>
    <w:rsid w:val="000A6B9C"/>
    <w:rsid w:val="000A738F"/>
    <w:rsid w:val="000A79FB"/>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0A2A"/>
    <w:rsid w:val="000E1307"/>
    <w:rsid w:val="000E1630"/>
    <w:rsid w:val="000E2C37"/>
    <w:rsid w:val="000E3A6F"/>
    <w:rsid w:val="000E3CA7"/>
    <w:rsid w:val="000E3FB7"/>
    <w:rsid w:val="000E4501"/>
    <w:rsid w:val="000E451C"/>
    <w:rsid w:val="000E4979"/>
    <w:rsid w:val="000E567A"/>
    <w:rsid w:val="000E6EDE"/>
    <w:rsid w:val="000F0BDC"/>
    <w:rsid w:val="000F2717"/>
    <w:rsid w:val="000F5BAA"/>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46DA7"/>
    <w:rsid w:val="0015350F"/>
    <w:rsid w:val="0015617E"/>
    <w:rsid w:val="00156C6A"/>
    <w:rsid w:val="00157F90"/>
    <w:rsid w:val="00160266"/>
    <w:rsid w:val="0016046D"/>
    <w:rsid w:val="001617A3"/>
    <w:rsid w:val="001619CD"/>
    <w:rsid w:val="001635E9"/>
    <w:rsid w:val="00163E2D"/>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2D6C"/>
    <w:rsid w:val="001A42F0"/>
    <w:rsid w:val="001A49C2"/>
    <w:rsid w:val="001A4B45"/>
    <w:rsid w:val="001A4BE7"/>
    <w:rsid w:val="001A5C40"/>
    <w:rsid w:val="001A6604"/>
    <w:rsid w:val="001A66E2"/>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666"/>
    <w:rsid w:val="001F6737"/>
    <w:rsid w:val="00201B4B"/>
    <w:rsid w:val="002065FA"/>
    <w:rsid w:val="00206835"/>
    <w:rsid w:val="00206BC6"/>
    <w:rsid w:val="00206EDA"/>
    <w:rsid w:val="00207C5A"/>
    <w:rsid w:val="00212661"/>
    <w:rsid w:val="00220DF6"/>
    <w:rsid w:val="00223D79"/>
    <w:rsid w:val="00224677"/>
    <w:rsid w:val="002255EF"/>
    <w:rsid w:val="00225D24"/>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381"/>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4DE1"/>
    <w:rsid w:val="00296326"/>
    <w:rsid w:val="002A0C00"/>
    <w:rsid w:val="002A2040"/>
    <w:rsid w:val="002A3C43"/>
    <w:rsid w:val="002A43B2"/>
    <w:rsid w:val="002A5050"/>
    <w:rsid w:val="002B016F"/>
    <w:rsid w:val="002B0F16"/>
    <w:rsid w:val="002B17F3"/>
    <w:rsid w:val="002B2F28"/>
    <w:rsid w:val="002B6711"/>
    <w:rsid w:val="002B7AD5"/>
    <w:rsid w:val="002C20A7"/>
    <w:rsid w:val="002C220C"/>
    <w:rsid w:val="002C2DD1"/>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8C6"/>
    <w:rsid w:val="002F2CF8"/>
    <w:rsid w:val="002F4149"/>
    <w:rsid w:val="002F4B16"/>
    <w:rsid w:val="002F7E63"/>
    <w:rsid w:val="003001A4"/>
    <w:rsid w:val="0030038C"/>
    <w:rsid w:val="00306711"/>
    <w:rsid w:val="00310EF5"/>
    <w:rsid w:val="003129E4"/>
    <w:rsid w:val="00313692"/>
    <w:rsid w:val="00314964"/>
    <w:rsid w:val="00315271"/>
    <w:rsid w:val="0032130A"/>
    <w:rsid w:val="00321E87"/>
    <w:rsid w:val="00322E1A"/>
    <w:rsid w:val="003251F2"/>
    <w:rsid w:val="0032554E"/>
    <w:rsid w:val="00326609"/>
    <w:rsid w:val="00326785"/>
    <w:rsid w:val="00330B5C"/>
    <w:rsid w:val="00330BD2"/>
    <w:rsid w:val="00330F8D"/>
    <w:rsid w:val="00333C39"/>
    <w:rsid w:val="0033414D"/>
    <w:rsid w:val="00340AA1"/>
    <w:rsid w:val="003436AA"/>
    <w:rsid w:val="0034785B"/>
    <w:rsid w:val="00350000"/>
    <w:rsid w:val="0035073F"/>
    <w:rsid w:val="00351B31"/>
    <w:rsid w:val="0035242D"/>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37A3"/>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01"/>
    <w:rsid w:val="003C4278"/>
    <w:rsid w:val="003D2FB4"/>
    <w:rsid w:val="003D4488"/>
    <w:rsid w:val="003D4877"/>
    <w:rsid w:val="003D4CAA"/>
    <w:rsid w:val="003D5947"/>
    <w:rsid w:val="003D5965"/>
    <w:rsid w:val="003D6EF1"/>
    <w:rsid w:val="003D7107"/>
    <w:rsid w:val="003E0A1D"/>
    <w:rsid w:val="003E0F1E"/>
    <w:rsid w:val="003E183C"/>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17E4"/>
    <w:rsid w:val="00423390"/>
    <w:rsid w:val="0042524C"/>
    <w:rsid w:val="0042535E"/>
    <w:rsid w:val="00425FE6"/>
    <w:rsid w:val="00426016"/>
    <w:rsid w:val="0042692E"/>
    <w:rsid w:val="00426A96"/>
    <w:rsid w:val="00426B6A"/>
    <w:rsid w:val="00427C8A"/>
    <w:rsid w:val="004301FB"/>
    <w:rsid w:val="00430A0C"/>
    <w:rsid w:val="00430D7A"/>
    <w:rsid w:val="0043192E"/>
    <w:rsid w:val="0043277C"/>
    <w:rsid w:val="00432DA9"/>
    <w:rsid w:val="0043399E"/>
    <w:rsid w:val="00434020"/>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777C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2E4"/>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245B"/>
    <w:rsid w:val="005564EF"/>
    <w:rsid w:val="0055675B"/>
    <w:rsid w:val="00556ECE"/>
    <w:rsid w:val="00557857"/>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76FCE"/>
    <w:rsid w:val="00580AC8"/>
    <w:rsid w:val="00583213"/>
    <w:rsid w:val="00583FC6"/>
    <w:rsid w:val="00585773"/>
    <w:rsid w:val="00586921"/>
    <w:rsid w:val="0059116A"/>
    <w:rsid w:val="005918E9"/>
    <w:rsid w:val="00592088"/>
    <w:rsid w:val="005927DC"/>
    <w:rsid w:val="00593D35"/>
    <w:rsid w:val="0059634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4496"/>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642E"/>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3A18"/>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6E85"/>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97AA1"/>
    <w:rsid w:val="007A14BB"/>
    <w:rsid w:val="007A17AE"/>
    <w:rsid w:val="007A23C7"/>
    <w:rsid w:val="007A5E50"/>
    <w:rsid w:val="007B104A"/>
    <w:rsid w:val="007B3138"/>
    <w:rsid w:val="007B3317"/>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027"/>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4B24"/>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3899"/>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7"/>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B44"/>
    <w:rsid w:val="008E3CAA"/>
    <w:rsid w:val="008E451A"/>
    <w:rsid w:val="008E4A9F"/>
    <w:rsid w:val="008E5549"/>
    <w:rsid w:val="008E5BE6"/>
    <w:rsid w:val="008E6062"/>
    <w:rsid w:val="008E673A"/>
    <w:rsid w:val="008E7B04"/>
    <w:rsid w:val="008F247D"/>
    <w:rsid w:val="008F2879"/>
    <w:rsid w:val="008F2D50"/>
    <w:rsid w:val="008F2FA9"/>
    <w:rsid w:val="008F301C"/>
    <w:rsid w:val="008F3790"/>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06C9"/>
    <w:rsid w:val="00921DCB"/>
    <w:rsid w:val="0092213E"/>
    <w:rsid w:val="00922BA1"/>
    <w:rsid w:val="0092368B"/>
    <w:rsid w:val="00924FD5"/>
    <w:rsid w:val="00925A59"/>
    <w:rsid w:val="00926DE1"/>
    <w:rsid w:val="00927253"/>
    <w:rsid w:val="00927663"/>
    <w:rsid w:val="009301FC"/>
    <w:rsid w:val="0093081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389"/>
    <w:rsid w:val="009A4A9C"/>
    <w:rsid w:val="009A4F5C"/>
    <w:rsid w:val="009A5551"/>
    <w:rsid w:val="009A5FAB"/>
    <w:rsid w:val="009B3B6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753"/>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DE7"/>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133"/>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6958"/>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850"/>
    <w:rsid w:val="00B42F4D"/>
    <w:rsid w:val="00B441C1"/>
    <w:rsid w:val="00B46687"/>
    <w:rsid w:val="00B47CCB"/>
    <w:rsid w:val="00B50959"/>
    <w:rsid w:val="00B5234B"/>
    <w:rsid w:val="00B57083"/>
    <w:rsid w:val="00B611CA"/>
    <w:rsid w:val="00B615BD"/>
    <w:rsid w:val="00B6583B"/>
    <w:rsid w:val="00B666E4"/>
    <w:rsid w:val="00B67950"/>
    <w:rsid w:val="00B70316"/>
    <w:rsid w:val="00B727AF"/>
    <w:rsid w:val="00B72CFC"/>
    <w:rsid w:val="00B7510C"/>
    <w:rsid w:val="00B75F54"/>
    <w:rsid w:val="00B76721"/>
    <w:rsid w:val="00B76E4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4D7"/>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33A2"/>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1E4"/>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3E66"/>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5B85"/>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4702"/>
    <w:rsid w:val="00D16710"/>
    <w:rsid w:val="00D16E5F"/>
    <w:rsid w:val="00D17D13"/>
    <w:rsid w:val="00D17D8E"/>
    <w:rsid w:val="00D21F6B"/>
    <w:rsid w:val="00D22573"/>
    <w:rsid w:val="00D244CB"/>
    <w:rsid w:val="00D24726"/>
    <w:rsid w:val="00D24B9A"/>
    <w:rsid w:val="00D2609F"/>
    <w:rsid w:val="00D27985"/>
    <w:rsid w:val="00D31867"/>
    <w:rsid w:val="00D31A80"/>
    <w:rsid w:val="00D31F35"/>
    <w:rsid w:val="00D3295B"/>
    <w:rsid w:val="00D336B9"/>
    <w:rsid w:val="00D336CF"/>
    <w:rsid w:val="00D33A59"/>
    <w:rsid w:val="00D34548"/>
    <w:rsid w:val="00D350B8"/>
    <w:rsid w:val="00D35B28"/>
    <w:rsid w:val="00D35F06"/>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3118"/>
    <w:rsid w:val="00D66032"/>
    <w:rsid w:val="00D673EF"/>
    <w:rsid w:val="00D70413"/>
    <w:rsid w:val="00D71EFE"/>
    <w:rsid w:val="00D748C2"/>
    <w:rsid w:val="00D75268"/>
    <w:rsid w:val="00D7530D"/>
    <w:rsid w:val="00D763C1"/>
    <w:rsid w:val="00D76C50"/>
    <w:rsid w:val="00D777D9"/>
    <w:rsid w:val="00D77A53"/>
    <w:rsid w:val="00D81EC0"/>
    <w:rsid w:val="00D82881"/>
    <w:rsid w:val="00D84A08"/>
    <w:rsid w:val="00D86082"/>
    <w:rsid w:val="00D87076"/>
    <w:rsid w:val="00D92D28"/>
    <w:rsid w:val="00D9522E"/>
    <w:rsid w:val="00D96E4C"/>
    <w:rsid w:val="00D97017"/>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77D"/>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E7C84"/>
    <w:rsid w:val="00DF0971"/>
    <w:rsid w:val="00DF09ED"/>
    <w:rsid w:val="00DF1F47"/>
    <w:rsid w:val="00DF22DB"/>
    <w:rsid w:val="00DF569C"/>
    <w:rsid w:val="00DF61F0"/>
    <w:rsid w:val="00DF73DB"/>
    <w:rsid w:val="00DF7667"/>
    <w:rsid w:val="00E004D7"/>
    <w:rsid w:val="00E046BE"/>
    <w:rsid w:val="00E0759D"/>
    <w:rsid w:val="00E10F5B"/>
    <w:rsid w:val="00E145A1"/>
    <w:rsid w:val="00E14F08"/>
    <w:rsid w:val="00E15CD2"/>
    <w:rsid w:val="00E15ECB"/>
    <w:rsid w:val="00E1780F"/>
    <w:rsid w:val="00E20992"/>
    <w:rsid w:val="00E228D7"/>
    <w:rsid w:val="00E22B1B"/>
    <w:rsid w:val="00E23C56"/>
    <w:rsid w:val="00E250A6"/>
    <w:rsid w:val="00E2621F"/>
    <w:rsid w:val="00E3160D"/>
    <w:rsid w:val="00E348E5"/>
    <w:rsid w:val="00E370DA"/>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12FE"/>
    <w:rsid w:val="00EA2183"/>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6CC"/>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223"/>
    <w:rsid w:val="00F34E4E"/>
    <w:rsid w:val="00F3505B"/>
    <w:rsid w:val="00F36C30"/>
    <w:rsid w:val="00F45733"/>
    <w:rsid w:val="00F45E9D"/>
    <w:rsid w:val="00F4758D"/>
    <w:rsid w:val="00F47DD1"/>
    <w:rsid w:val="00F51AE7"/>
    <w:rsid w:val="00F51C7F"/>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0A"/>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5BC2"/>
    <w:rsid w:val="00F975D5"/>
    <w:rsid w:val="00FA0171"/>
    <w:rsid w:val="00FA1A9A"/>
    <w:rsid w:val="00FA1E7A"/>
    <w:rsid w:val="00FA61B0"/>
    <w:rsid w:val="00FA6D88"/>
    <w:rsid w:val="00FA7639"/>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2B66"/>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6"/>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737189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2025-02-28T09:25:00Z</cp:lastPrinted>
  <dcterms:created xsi:type="dcterms:W3CDTF">2025-11-10T14:34:00Z</dcterms:created>
  <dcterms:modified xsi:type="dcterms:W3CDTF">2025-11-11T08:52:00Z</dcterms:modified>
</cp:coreProperties>
</file>