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EFD9" w14:textId="77777777" w:rsidR="00360154" w:rsidRDefault="00360154">
      <w:pPr>
        <w:rPr>
          <w:b/>
        </w:rPr>
      </w:pPr>
    </w:p>
    <w:p w14:paraId="1FE66A2B" w14:textId="0222DDD5" w:rsidR="00DF2094" w:rsidRDefault="00F72917">
      <w:pPr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</w:pPr>
      <w:r w:rsidRPr="00F72917">
        <w:rPr>
          <w:b/>
        </w:rPr>
        <w:t>Intent Statement</w:t>
      </w:r>
      <w:r>
        <w:t xml:space="preserve">: 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 xml:space="preserve">Our vision for </w:t>
      </w:r>
      <w:r w:rsidR="00360154"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>History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"/>
        </w:rPr>
        <w:t xml:space="preserve"> at Tottington High School is for all students 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to develop a passion for </w:t>
      </w:r>
      <w:r w:rsidR="00360154"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the past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to promote </w:t>
      </w:r>
      <w:r w:rsidR="00360154"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empathy</w:t>
      </w:r>
      <w:r w:rsid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for people after life changing events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and create 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independent </w:t>
      </w:r>
      <w:r w:rsidR="00360154"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learners</w:t>
      </w:r>
      <w:r w:rsidRPr="0036015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who appreciate and understand the world around them. </w:t>
      </w:r>
      <w:r w:rsidR="00360154"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Historical events </w:t>
      </w:r>
      <w:r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influence our lives and </w:t>
      </w:r>
      <w:r w:rsidR="00360154"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>have shaped our personal Histories, so with the Curriculum, we intend to investigate the impact these events have, and how they influence the future</w:t>
      </w:r>
      <w:r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. Our </w:t>
      </w:r>
      <w:r w:rsidR="00360154"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>History</w:t>
      </w:r>
      <w:r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 curriculum enables students to </w:t>
      </w:r>
      <w:r w:rsidR="00360154"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develop their skills through using evidence from the past to investigate </w:t>
      </w:r>
      <w:r w:rsid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>how the w</w:t>
      </w:r>
      <w:r w:rsidR="00360154"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>orld has been shaped through past events, reach judgements about the past, and become analytical learners</w:t>
      </w:r>
      <w:r w:rsidRPr="00360154"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A00BB" w14:paraId="3CBBD172" w14:textId="77777777" w:rsidTr="00055B40">
        <w:tc>
          <w:tcPr>
            <w:tcW w:w="1992" w:type="dxa"/>
            <w:vMerge w:val="restart"/>
          </w:tcPr>
          <w:p w14:paraId="67D640D8" w14:textId="77777777" w:rsidR="001A00BB" w:rsidRDefault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956" w:type="dxa"/>
            <w:gridSpan w:val="6"/>
          </w:tcPr>
          <w:p w14:paraId="321A79B5" w14:textId="23ADBE32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History</w:t>
            </w:r>
          </w:p>
        </w:tc>
      </w:tr>
      <w:tr w:rsidR="001A00BB" w14:paraId="073AE2AB" w14:textId="77777777" w:rsidTr="001A00BB">
        <w:tc>
          <w:tcPr>
            <w:tcW w:w="1992" w:type="dxa"/>
            <w:vMerge/>
          </w:tcPr>
          <w:p w14:paraId="0C5EE134" w14:textId="77777777" w:rsidR="001A00BB" w:rsidRDefault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2" w:type="dxa"/>
          </w:tcPr>
          <w:p w14:paraId="2EF232C0" w14:textId="4A742D7F" w:rsidR="001A00BB" w:rsidRDefault="001A00BB" w:rsidP="001A00BB">
            <w:pPr>
              <w:jc w:val="center"/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A05E00">
              <w:rPr>
                <w:b/>
              </w:rPr>
              <w:t>Term 1</w:t>
            </w:r>
          </w:p>
        </w:tc>
        <w:tc>
          <w:tcPr>
            <w:tcW w:w="1992" w:type="dxa"/>
          </w:tcPr>
          <w:p w14:paraId="1C91C5B2" w14:textId="37B3B789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Term 2</w:t>
            </w:r>
          </w:p>
        </w:tc>
        <w:tc>
          <w:tcPr>
            <w:tcW w:w="1993" w:type="dxa"/>
          </w:tcPr>
          <w:p w14:paraId="1F59FE41" w14:textId="2F39E621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Term 3</w:t>
            </w:r>
          </w:p>
        </w:tc>
        <w:tc>
          <w:tcPr>
            <w:tcW w:w="1993" w:type="dxa"/>
          </w:tcPr>
          <w:p w14:paraId="5A7BCD1E" w14:textId="29615631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Term 4</w:t>
            </w:r>
          </w:p>
        </w:tc>
        <w:tc>
          <w:tcPr>
            <w:tcW w:w="1993" w:type="dxa"/>
          </w:tcPr>
          <w:p w14:paraId="5A78D901" w14:textId="22219C2D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Term 5</w:t>
            </w:r>
          </w:p>
        </w:tc>
        <w:tc>
          <w:tcPr>
            <w:tcW w:w="1993" w:type="dxa"/>
          </w:tcPr>
          <w:p w14:paraId="6929E4C9" w14:textId="0494E262" w:rsidR="001A00BB" w:rsidRPr="001A00BB" w:rsidRDefault="001A00BB" w:rsidP="001A00BB">
            <w:pPr>
              <w:jc w:val="center"/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1A00BB">
              <w:rPr>
                <w:rFonts w:ascii="Calibri" w:hAnsi="Calibri" w:cs="Calibri"/>
                <w:b/>
                <w:color w:val="111111"/>
                <w:bdr w:val="none" w:sz="0" w:space="0" w:color="auto" w:frame="1"/>
                <w:shd w:val="clear" w:color="auto" w:fill="FFFFFF"/>
              </w:rPr>
              <w:t>Term 6</w:t>
            </w:r>
          </w:p>
        </w:tc>
      </w:tr>
      <w:tr w:rsidR="001A00BB" w14:paraId="24F471F4" w14:textId="77777777" w:rsidTr="001A00BB">
        <w:tc>
          <w:tcPr>
            <w:tcW w:w="1992" w:type="dxa"/>
          </w:tcPr>
          <w:p w14:paraId="79165FF5" w14:textId="0C40C75C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A05E00">
              <w:rPr>
                <w:b/>
              </w:rPr>
              <w:t>Year 7</w:t>
            </w:r>
          </w:p>
        </w:tc>
        <w:tc>
          <w:tcPr>
            <w:tcW w:w="1992" w:type="dxa"/>
          </w:tcPr>
          <w:p w14:paraId="2C2CC1AE" w14:textId="77777777" w:rsidR="001A00BB" w:rsidRDefault="001A00BB" w:rsidP="001A00BB">
            <w:r w:rsidRPr="007B1B12">
              <w:rPr>
                <w:b/>
              </w:rPr>
              <w:t xml:space="preserve">Skills </w:t>
            </w:r>
            <w:r w:rsidRPr="005C1F0D">
              <w:t>– What is History, and the skills needed to access and investigate.</w:t>
            </w:r>
          </w:p>
          <w:p w14:paraId="4C0EFEF6" w14:textId="77777777" w:rsidR="001A00BB" w:rsidRPr="005C1F0D" w:rsidRDefault="001A00BB" w:rsidP="001A00BB"/>
          <w:p w14:paraId="7657F988" w14:textId="77777777" w:rsidR="001A00BB" w:rsidRPr="005C1F0D" w:rsidRDefault="001A00BB" w:rsidP="001A00BB">
            <w:pPr>
              <w:pStyle w:val="ListParagraph"/>
            </w:pPr>
          </w:p>
          <w:p w14:paraId="6A6C2FCA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2" w:type="dxa"/>
          </w:tcPr>
          <w:p w14:paraId="280CD244" w14:textId="77777777" w:rsidR="001A00BB" w:rsidRDefault="001A00BB" w:rsidP="001A00BB">
            <w:r w:rsidRPr="007B1B12">
              <w:rPr>
                <w:b/>
              </w:rPr>
              <w:t>Norman</w:t>
            </w:r>
            <w:r w:rsidRPr="005C1F0D">
              <w:t>s – the Norman Invasion, William the Conqueror and Settlement.</w:t>
            </w:r>
          </w:p>
          <w:p w14:paraId="537246E7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0EEB37EC" w14:textId="77777777" w:rsidR="001A00BB" w:rsidRPr="005C1F0D" w:rsidRDefault="001A00BB" w:rsidP="001A00BB">
            <w:r w:rsidRPr="005C1F0D">
              <w:rPr>
                <w:b/>
              </w:rPr>
              <w:t>Medieval life</w:t>
            </w:r>
            <w:r w:rsidRPr="005C1F0D">
              <w:t xml:space="preserve"> – what was life like, how were medieval people controlled, Black Death, Peasants Revolt, and developments in Medicine.</w:t>
            </w:r>
          </w:p>
          <w:p w14:paraId="6216E2AF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70CD1B91" w14:textId="77777777" w:rsidR="001A00BB" w:rsidRPr="005C1F0D" w:rsidRDefault="001A00BB" w:rsidP="001A00BB">
            <w:r w:rsidRPr="005C1F0D">
              <w:rPr>
                <w:b/>
              </w:rPr>
              <w:t>Medieval life</w:t>
            </w:r>
            <w:r w:rsidRPr="005C1F0D">
              <w:t xml:space="preserve"> –Black Death, Peasants Revolt, and developments in Medicine.</w:t>
            </w:r>
          </w:p>
          <w:p w14:paraId="23033A74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07A78AC8" w14:textId="77777777" w:rsidR="001A00BB" w:rsidRPr="005C1F0D" w:rsidRDefault="001A00BB" w:rsidP="001A00BB">
            <w:r w:rsidRPr="007B1B12">
              <w:rPr>
                <w:b/>
              </w:rPr>
              <w:t>Plains Indians</w:t>
            </w:r>
            <w:r w:rsidRPr="005C1F0D">
              <w:t xml:space="preserve"> – who were they and how did life change with Westward expansion?</w:t>
            </w:r>
          </w:p>
          <w:p w14:paraId="4183CCEF" w14:textId="77777777" w:rsidR="001A00BB" w:rsidRPr="005C1F0D" w:rsidRDefault="001A00BB" w:rsidP="001A00BB">
            <w:pPr>
              <w:ind w:left="360"/>
            </w:pPr>
          </w:p>
          <w:p w14:paraId="4DE636AD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13CC7014" w14:textId="7859C21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7B1B12">
              <w:rPr>
                <w:b/>
              </w:rPr>
              <w:t>Tudors</w:t>
            </w:r>
            <w:r w:rsidRPr="005C1F0D">
              <w:t xml:space="preserve"> – What challenges did the Tudor monarchs face, and what was life like under their rule?</w:t>
            </w:r>
            <w:r>
              <w:t xml:space="preserve"> *</w:t>
            </w:r>
          </w:p>
        </w:tc>
      </w:tr>
      <w:tr w:rsidR="001A00BB" w14:paraId="06C566E1" w14:textId="77777777" w:rsidTr="001A00BB">
        <w:tc>
          <w:tcPr>
            <w:tcW w:w="1992" w:type="dxa"/>
          </w:tcPr>
          <w:p w14:paraId="50C46A71" w14:textId="1BD5BD51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A05E00">
              <w:rPr>
                <w:b/>
              </w:rPr>
              <w:t>Year 8</w:t>
            </w:r>
          </w:p>
        </w:tc>
        <w:tc>
          <w:tcPr>
            <w:tcW w:w="1992" w:type="dxa"/>
          </w:tcPr>
          <w:p w14:paraId="1A3451DC" w14:textId="33574444" w:rsidR="001A00BB" w:rsidRDefault="00931E96" w:rsidP="00931E96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7B1B12">
              <w:rPr>
                <w:b/>
              </w:rPr>
              <w:t>Tudors</w:t>
            </w:r>
            <w:r w:rsidRPr="005C1F0D">
              <w:t xml:space="preserve"> – What challenges did the Tudor monarchs face, and what was life like under their rule?</w:t>
            </w:r>
            <w:r>
              <w:t xml:space="preserve"> *</w:t>
            </w:r>
          </w:p>
        </w:tc>
        <w:tc>
          <w:tcPr>
            <w:tcW w:w="1992" w:type="dxa"/>
          </w:tcPr>
          <w:p w14:paraId="4E114A0E" w14:textId="77777777" w:rsidR="001A00BB" w:rsidRPr="005C1F0D" w:rsidRDefault="001A00BB" w:rsidP="001A00BB">
            <w:r w:rsidRPr="007B1B12">
              <w:rPr>
                <w:b/>
              </w:rPr>
              <w:t>Stuarts</w:t>
            </w:r>
            <w:r w:rsidRPr="005C1F0D">
              <w:t xml:space="preserve"> – Why was there so much disruption and rebellion, including Civil war and the Gunpowder Plotters?</w:t>
            </w:r>
          </w:p>
          <w:p w14:paraId="64353279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0852D108" w14:textId="77777777" w:rsidR="001A00BB" w:rsidRPr="005C1F0D" w:rsidRDefault="001A00BB" w:rsidP="001A00BB">
            <w:r w:rsidRPr="007B1B12">
              <w:rPr>
                <w:b/>
              </w:rPr>
              <w:t>Industrial Revolution</w:t>
            </w:r>
            <w:r w:rsidRPr="005C1F0D">
              <w:t xml:space="preserve"> – How did this change the face of Britain, and help with the British Empire?</w:t>
            </w:r>
          </w:p>
          <w:p w14:paraId="67DE25B8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6C29E07E" w14:textId="77777777" w:rsidR="001A00BB" w:rsidRPr="005C1F0D" w:rsidRDefault="001A00BB" w:rsidP="001A00BB">
            <w:r w:rsidRPr="007B1B12">
              <w:rPr>
                <w:b/>
              </w:rPr>
              <w:t>Slavery</w:t>
            </w:r>
            <w:r w:rsidRPr="005C1F0D">
              <w:t xml:space="preserve"> – Life for a slave, why slavery was needed, how did it end?</w:t>
            </w:r>
          </w:p>
          <w:p w14:paraId="5059F4E9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26156C28" w14:textId="1D9631A5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5C1F0D">
              <w:rPr>
                <w:b/>
              </w:rPr>
              <w:t>World War I</w:t>
            </w:r>
            <w:r w:rsidRPr="005C1F0D">
              <w:t xml:space="preserve"> – short term and long term causes, trenches and the role of women</w:t>
            </w:r>
          </w:p>
        </w:tc>
        <w:tc>
          <w:tcPr>
            <w:tcW w:w="1993" w:type="dxa"/>
          </w:tcPr>
          <w:p w14:paraId="25FB41C3" w14:textId="77777777" w:rsidR="001A00BB" w:rsidRDefault="001A00BB" w:rsidP="001A00BB">
            <w:r w:rsidRPr="007B1B12">
              <w:rPr>
                <w:b/>
              </w:rPr>
              <w:t>Suffragettes</w:t>
            </w:r>
            <w:r w:rsidRPr="005C1F0D">
              <w:t xml:space="preserve"> – why did suffrage and voting become important during the 20</w:t>
            </w:r>
            <w:r w:rsidRPr="007B1B12">
              <w:rPr>
                <w:vertAlign w:val="superscript"/>
              </w:rPr>
              <w:t>th</w:t>
            </w:r>
            <w:r w:rsidRPr="005C1F0D">
              <w:t xml:space="preserve"> century, and how did women finally get the vote?</w:t>
            </w:r>
          </w:p>
          <w:p w14:paraId="1EE30862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</w:tr>
      <w:tr w:rsidR="001A00BB" w14:paraId="6A534CE3" w14:textId="77777777" w:rsidTr="001A00BB">
        <w:tc>
          <w:tcPr>
            <w:tcW w:w="1992" w:type="dxa"/>
          </w:tcPr>
          <w:p w14:paraId="5E087FF5" w14:textId="1C18A86F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A05E00">
              <w:rPr>
                <w:b/>
              </w:rPr>
              <w:t>Year 9</w:t>
            </w:r>
          </w:p>
        </w:tc>
        <w:tc>
          <w:tcPr>
            <w:tcW w:w="1992" w:type="dxa"/>
          </w:tcPr>
          <w:p w14:paraId="79026717" w14:textId="77777777" w:rsidR="001A00BB" w:rsidRPr="005C1F0D" w:rsidRDefault="001A00BB" w:rsidP="001A00BB">
            <w:r w:rsidRPr="007B1B12">
              <w:rPr>
                <w:b/>
              </w:rPr>
              <w:t>Days that shook the world</w:t>
            </w:r>
            <w:r w:rsidRPr="005C1F0D">
              <w:t xml:space="preserve"> – How did events during </w:t>
            </w:r>
            <w:r w:rsidRPr="005C1F0D">
              <w:lastRenderedPageBreak/>
              <w:t>the 20</w:t>
            </w:r>
            <w:r w:rsidRPr="007B1B12">
              <w:rPr>
                <w:vertAlign w:val="superscript"/>
              </w:rPr>
              <w:t>th</w:t>
            </w:r>
            <w:r w:rsidRPr="005C1F0D">
              <w:t xml:space="preserve"> century impact on everyday life?  Featuring Atomic bomb, the Cold War, America and the Vietnam War, the moon landings</w:t>
            </w:r>
            <w:r>
              <w:t>.</w:t>
            </w:r>
          </w:p>
          <w:p w14:paraId="0721B904" w14:textId="77777777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2" w:type="dxa"/>
          </w:tcPr>
          <w:p w14:paraId="3740914B" w14:textId="77777777" w:rsidR="00931E96" w:rsidRPr="005C1F0D" w:rsidRDefault="00931E96" w:rsidP="00931E96">
            <w:r w:rsidRPr="007B1B12">
              <w:rPr>
                <w:b/>
              </w:rPr>
              <w:lastRenderedPageBreak/>
              <w:t>Days that shook the world</w:t>
            </w:r>
            <w:r w:rsidRPr="005C1F0D">
              <w:t xml:space="preserve"> – How did events during </w:t>
            </w:r>
            <w:r w:rsidRPr="005C1F0D">
              <w:lastRenderedPageBreak/>
              <w:t>the 20</w:t>
            </w:r>
            <w:r w:rsidRPr="007B1B12">
              <w:rPr>
                <w:vertAlign w:val="superscript"/>
              </w:rPr>
              <w:t>th</w:t>
            </w:r>
            <w:r w:rsidRPr="005C1F0D">
              <w:t xml:space="preserve"> century impact on everyday life?  Featuring Atomic bomb, the Cold War, America and the Vietnam War, the moon landings</w:t>
            </w:r>
            <w:r>
              <w:t>.</w:t>
            </w:r>
          </w:p>
          <w:p w14:paraId="33C38E38" w14:textId="77777777" w:rsidR="001A00BB" w:rsidRDefault="001A00BB" w:rsidP="00931E96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6E0518DA" w14:textId="77777777" w:rsidR="00931E96" w:rsidRPr="00DD06B8" w:rsidRDefault="00931E96" w:rsidP="00931E96">
            <w:r w:rsidRPr="007B1B12">
              <w:rPr>
                <w:b/>
              </w:rPr>
              <w:lastRenderedPageBreak/>
              <w:t>Holocaust</w:t>
            </w:r>
            <w:r>
              <w:t xml:space="preserve"> – review what started the Holocaust, impact </w:t>
            </w:r>
            <w:r>
              <w:lastRenderedPageBreak/>
              <w:t>and events. Also, acknowledge other genocides throughout the world, and the impact that this had</w:t>
            </w:r>
          </w:p>
          <w:p w14:paraId="7033C3EC" w14:textId="77777777" w:rsidR="001A00BB" w:rsidRDefault="001A00BB" w:rsidP="00931E96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3FD41FE0" w14:textId="77777777" w:rsidR="00931E96" w:rsidRPr="005C1F0D" w:rsidRDefault="00931E96" w:rsidP="00931E96">
            <w:r w:rsidRPr="007B1B12">
              <w:rPr>
                <w:b/>
              </w:rPr>
              <w:lastRenderedPageBreak/>
              <w:t>Days that shook the world</w:t>
            </w:r>
            <w:r w:rsidRPr="005C1F0D">
              <w:t xml:space="preserve"> – How did events during </w:t>
            </w:r>
            <w:r w:rsidRPr="005C1F0D">
              <w:lastRenderedPageBreak/>
              <w:t>the 20</w:t>
            </w:r>
            <w:r w:rsidRPr="007B1B12">
              <w:rPr>
                <w:vertAlign w:val="superscript"/>
              </w:rPr>
              <w:t>th</w:t>
            </w:r>
            <w:r w:rsidRPr="005C1F0D">
              <w:t xml:space="preserve"> century impact on everyday life?  Featuring who shot JFK, Black Civil Rights, slavery, genocide, Diana, 9/11.</w:t>
            </w:r>
          </w:p>
          <w:p w14:paraId="0CF01CD0" w14:textId="7F0A9305" w:rsidR="001A00BB" w:rsidRDefault="001A00BB" w:rsidP="00931E96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93" w:type="dxa"/>
          </w:tcPr>
          <w:p w14:paraId="728E1693" w14:textId="4998638B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5C1F0D">
              <w:rPr>
                <w:b/>
              </w:rPr>
              <w:lastRenderedPageBreak/>
              <w:t>Crime and Punishment</w:t>
            </w:r>
            <w:r>
              <w:rPr>
                <w:b/>
              </w:rPr>
              <w:t xml:space="preserve">  -</w:t>
            </w:r>
            <w:r w:rsidRPr="005C1F0D">
              <w:t xml:space="preserve"> </w:t>
            </w:r>
            <w:r>
              <w:t xml:space="preserve">30% GCSE Thematic </w:t>
            </w:r>
            <w:r>
              <w:lastRenderedPageBreak/>
              <w:t>study of Crime and Punishment from c1000-present.</w:t>
            </w:r>
          </w:p>
        </w:tc>
        <w:tc>
          <w:tcPr>
            <w:tcW w:w="1993" w:type="dxa"/>
          </w:tcPr>
          <w:p w14:paraId="5004FC63" w14:textId="762FAA5A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5C1F0D">
              <w:rPr>
                <w:b/>
              </w:rPr>
              <w:lastRenderedPageBreak/>
              <w:t>Crime and Punishment</w:t>
            </w:r>
            <w:r>
              <w:rPr>
                <w:b/>
              </w:rPr>
              <w:t xml:space="preserve"> (Whitechapel) -</w:t>
            </w:r>
            <w:r w:rsidRPr="005C1F0D">
              <w:t xml:space="preserve"> </w:t>
            </w:r>
            <w:r>
              <w:lastRenderedPageBreak/>
              <w:t>30% GCSE Thematic study of Crime and Punishment from c1000-present.</w:t>
            </w:r>
          </w:p>
        </w:tc>
      </w:tr>
      <w:tr w:rsidR="001A00BB" w14:paraId="7633DAE2" w14:textId="77777777" w:rsidTr="001A00BB">
        <w:tc>
          <w:tcPr>
            <w:tcW w:w="1992" w:type="dxa"/>
          </w:tcPr>
          <w:p w14:paraId="18B98206" w14:textId="2274654C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</w:rPr>
              <w:lastRenderedPageBreak/>
              <w:t>Year 10</w:t>
            </w:r>
          </w:p>
        </w:tc>
        <w:tc>
          <w:tcPr>
            <w:tcW w:w="1992" w:type="dxa"/>
          </w:tcPr>
          <w:p w14:paraId="1FBDE6B1" w14:textId="665ED51F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5C1F0D">
              <w:rPr>
                <w:b/>
              </w:rPr>
              <w:t>Crime and Punishment</w:t>
            </w:r>
            <w:r>
              <w:rPr>
                <w:b/>
              </w:rPr>
              <w:t xml:space="preserve">  -</w:t>
            </w:r>
            <w:r w:rsidRPr="005C1F0D">
              <w:t xml:space="preserve"> </w:t>
            </w:r>
            <w:r>
              <w:t>30% GCSE Thematic study of Crime and Punishment from c1000-present.</w:t>
            </w:r>
          </w:p>
        </w:tc>
        <w:tc>
          <w:tcPr>
            <w:tcW w:w="1992" w:type="dxa"/>
          </w:tcPr>
          <w:p w14:paraId="5347C4DA" w14:textId="5F22EF29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5C1F0D">
              <w:rPr>
                <w:b/>
              </w:rPr>
              <w:t>Crime and Punishment</w:t>
            </w:r>
            <w:r>
              <w:rPr>
                <w:b/>
              </w:rPr>
              <w:t xml:space="preserve">   (Whitechapel) -</w:t>
            </w:r>
            <w:r w:rsidRPr="005C1F0D">
              <w:t xml:space="preserve"> </w:t>
            </w:r>
            <w:r>
              <w:t>30% GCSE Thematic study of Crime and Punishment from c1000-present.</w:t>
            </w:r>
          </w:p>
        </w:tc>
        <w:tc>
          <w:tcPr>
            <w:tcW w:w="1993" w:type="dxa"/>
          </w:tcPr>
          <w:p w14:paraId="0357D403" w14:textId="5A3DDD1F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022097">
              <w:rPr>
                <w:rFonts w:cstheme="minorHAnsi"/>
                <w:b/>
              </w:rPr>
              <w:t>Elizabeth</w:t>
            </w:r>
            <w:r>
              <w:rPr>
                <w:rFonts w:cstheme="minorHAnsi"/>
                <w:b/>
              </w:rPr>
              <w:t xml:space="preserve"> – </w:t>
            </w:r>
            <w:r w:rsidRPr="00022097">
              <w:rPr>
                <w:rFonts w:cstheme="minorHAnsi"/>
              </w:rPr>
              <w:t>20% GCSE. British depth study on Early Elizabethan England, 1558-88</w:t>
            </w:r>
          </w:p>
        </w:tc>
        <w:tc>
          <w:tcPr>
            <w:tcW w:w="1993" w:type="dxa"/>
          </w:tcPr>
          <w:p w14:paraId="5B6D3162" w14:textId="1258D750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022097">
              <w:rPr>
                <w:rFonts w:cstheme="minorHAnsi"/>
                <w:b/>
              </w:rPr>
              <w:t>Elizabeth</w:t>
            </w:r>
            <w:r>
              <w:rPr>
                <w:rFonts w:cstheme="minorHAnsi"/>
                <w:b/>
              </w:rPr>
              <w:t xml:space="preserve"> – </w:t>
            </w:r>
            <w:r w:rsidRPr="00022097">
              <w:rPr>
                <w:rFonts w:cstheme="minorHAnsi"/>
              </w:rPr>
              <w:t>20% GCSE. British depth study on Early Elizabethan England, 1558-88</w:t>
            </w:r>
          </w:p>
        </w:tc>
        <w:tc>
          <w:tcPr>
            <w:tcW w:w="1993" w:type="dxa"/>
          </w:tcPr>
          <w:p w14:paraId="070C6295" w14:textId="7548E4DC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022097">
              <w:rPr>
                <w:rFonts w:cstheme="minorHAnsi"/>
                <w:b/>
              </w:rPr>
              <w:t>Cold War</w:t>
            </w:r>
            <w:r>
              <w:rPr>
                <w:rFonts w:cstheme="minorHAnsi"/>
              </w:rPr>
              <w:t xml:space="preserve"> – 20% GCSE Period study on Superpower relations, 1941-91</w:t>
            </w:r>
          </w:p>
        </w:tc>
        <w:tc>
          <w:tcPr>
            <w:tcW w:w="1993" w:type="dxa"/>
          </w:tcPr>
          <w:p w14:paraId="012EA9C7" w14:textId="0880D319" w:rsidR="001A00BB" w:rsidRDefault="001A00BB" w:rsidP="001A00BB">
            <w:pPr>
              <w:rPr>
                <w:rFonts w:ascii="Calibri" w:hAnsi="Calibri" w:cs="Calibri"/>
                <w:color w:val="111111"/>
                <w:bdr w:val="none" w:sz="0" w:space="0" w:color="auto" w:frame="1"/>
                <w:shd w:val="clear" w:color="auto" w:fill="FFFFFF"/>
              </w:rPr>
            </w:pPr>
            <w:r w:rsidRPr="00022097">
              <w:rPr>
                <w:rFonts w:cstheme="minorHAnsi"/>
                <w:b/>
              </w:rPr>
              <w:t>Cold War</w:t>
            </w:r>
            <w:r>
              <w:rPr>
                <w:rFonts w:cstheme="minorHAnsi"/>
              </w:rPr>
              <w:t xml:space="preserve"> – 20% GCSE Period study on Superpower relations, 1941-91</w:t>
            </w:r>
          </w:p>
        </w:tc>
      </w:tr>
      <w:tr w:rsidR="001A00BB" w14:paraId="58F93F0A" w14:textId="77777777" w:rsidTr="001A00BB">
        <w:tc>
          <w:tcPr>
            <w:tcW w:w="1992" w:type="dxa"/>
          </w:tcPr>
          <w:p w14:paraId="242B5F7E" w14:textId="77425095" w:rsidR="001A00BB" w:rsidRDefault="001A00BB" w:rsidP="001A00BB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1992" w:type="dxa"/>
          </w:tcPr>
          <w:p w14:paraId="2EFB1C4C" w14:textId="4123F35C" w:rsidR="001A00BB" w:rsidRPr="005C1F0D" w:rsidRDefault="00931E96" w:rsidP="001A00BB">
            <w:pPr>
              <w:rPr>
                <w:b/>
              </w:rPr>
            </w:pPr>
            <w:r w:rsidRPr="00022097">
              <w:rPr>
                <w:rFonts w:cstheme="minorHAnsi"/>
                <w:b/>
              </w:rPr>
              <w:t>Cold War</w:t>
            </w:r>
            <w:r>
              <w:rPr>
                <w:rFonts w:cstheme="minorHAnsi"/>
              </w:rPr>
              <w:t xml:space="preserve"> – 20% GCSE Period study on Superpower relations, 1941-91</w:t>
            </w:r>
          </w:p>
        </w:tc>
        <w:tc>
          <w:tcPr>
            <w:tcW w:w="1992" w:type="dxa"/>
          </w:tcPr>
          <w:p w14:paraId="727959EF" w14:textId="539DD7A1" w:rsidR="001A00BB" w:rsidRPr="005C1F0D" w:rsidRDefault="00931E96" w:rsidP="001A00BB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Weimar Germany – </w:t>
            </w:r>
            <w:r w:rsidRPr="00931E96">
              <w:rPr>
                <w:rFonts w:cstheme="minorHAnsi"/>
              </w:rPr>
              <w:t>30% GCSE study of changes during Weimar Germany</w:t>
            </w:r>
          </w:p>
        </w:tc>
        <w:tc>
          <w:tcPr>
            <w:tcW w:w="1993" w:type="dxa"/>
          </w:tcPr>
          <w:p w14:paraId="347C2D38" w14:textId="6244774F" w:rsidR="001A00BB" w:rsidRPr="00022097" w:rsidRDefault="00931E96" w:rsidP="001A0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Weimar Germany – </w:t>
            </w:r>
            <w:r w:rsidRPr="00931E96">
              <w:rPr>
                <w:rFonts w:cstheme="minorHAnsi"/>
              </w:rPr>
              <w:t>30% GCSE study of changes during Weimar Germany</w:t>
            </w:r>
          </w:p>
        </w:tc>
        <w:tc>
          <w:tcPr>
            <w:tcW w:w="1993" w:type="dxa"/>
          </w:tcPr>
          <w:p w14:paraId="1ADF9FE1" w14:textId="77A1E9F6" w:rsidR="001A00BB" w:rsidRPr="00022097" w:rsidRDefault="00931E96" w:rsidP="001A0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Weimar Germany – </w:t>
            </w:r>
            <w:r w:rsidRPr="00931E96">
              <w:rPr>
                <w:rFonts w:cstheme="minorHAnsi"/>
              </w:rPr>
              <w:t>30% GCSE study of changes during Weimar Germany</w:t>
            </w:r>
          </w:p>
        </w:tc>
        <w:tc>
          <w:tcPr>
            <w:tcW w:w="1993" w:type="dxa"/>
          </w:tcPr>
          <w:p w14:paraId="100528BF" w14:textId="2150A493" w:rsidR="001A00BB" w:rsidRPr="00022097" w:rsidRDefault="00931E96" w:rsidP="001A0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Revision/ exam practice</w:t>
            </w:r>
          </w:p>
        </w:tc>
        <w:tc>
          <w:tcPr>
            <w:tcW w:w="1993" w:type="dxa"/>
          </w:tcPr>
          <w:p w14:paraId="30F8EF18" w14:textId="21F68F1E" w:rsidR="001A00BB" w:rsidRPr="00022097" w:rsidRDefault="00931E96" w:rsidP="001A0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Revision/ exam practice</w:t>
            </w:r>
            <w:bookmarkStart w:id="0" w:name="_GoBack"/>
            <w:bookmarkEnd w:id="0"/>
          </w:p>
        </w:tc>
      </w:tr>
    </w:tbl>
    <w:p w14:paraId="0EA4D726" w14:textId="64DE8B12" w:rsidR="001A00BB" w:rsidRDefault="001A00BB">
      <w:pPr>
        <w:rPr>
          <w:rFonts w:ascii="Calibri" w:hAnsi="Calibri" w:cs="Calibri"/>
          <w:color w:val="111111"/>
          <w:bdr w:val="none" w:sz="0" w:space="0" w:color="auto" w:frame="1"/>
          <w:shd w:val="clear" w:color="auto" w:fill="FFFFFF"/>
        </w:rPr>
      </w:pPr>
    </w:p>
    <w:p w14:paraId="488A2035" w14:textId="77777777" w:rsidR="001A00BB" w:rsidRPr="00360154" w:rsidRDefault="001A00BB"/>
    <w:p w14:paraId="07153B8E" w14:textId="77777777" w:rsidR="001A00BB" w:rsidRPr="00360154" w:rsidRDefault="001A00BB"/>
    <w:sectPr w:rsidR="001A00BB" w:rsidRPr="00360154" w:rsidSect="00A05E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00DE" w14:textId="77777777" w:rsidR="00D93542" w:rsidRDefault="00D93542" w:rsidP="00A05E00">
      <w:pPr>
        <w:spacing w:after="0" w:line="240" w:lineRule="auto"/>
      </w:pPr>
      <w:r>
        <w:separator/>
      </w:r>
    </w:p>
  </w:endnote>
  <w:endnote w:type="continuationSeparator" w:id="0">
    <w:p w14:paraId="7CF59B6E" w14:textId="77777777" w:rsidR="00D93542" w:rsidRDefault="00D93542" w:rsidP="00A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6A1F" w14:textId="77777777" w:rsidR="00D93542" w:rsidRDefault="00D93542" w:rsidP="00A05E00">
      <w:pPr>
        <w:spacing w:after="0" w:line="240" w:lineRule="auto"/>
      </w:pPr>
      <w:r>
        <w:separator/>
      </w:r>
    </w:p>
  </w:footnote>
  <w:footnote w:type="continuationSeparator" w:id="0">
    <w:p w14:paraId="27B8398B" w14:textId="77777777" w:rsidR="00D93542" w:rsidRDefault="00D93542" w:rsidP="00A0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2C3" w14:textId="77777777" w:rsidR="00A05E00" w:rsidRDefault="00A05E00">
    <w:pPr>
      <w:pStyle w:val="Header"/>
    </w:pPr>
    <w:r>
      <w:rPr>
        <w:noProof/>
        <w:lang w:eastAsia="en-GB"/>
      </w:rPr>
      <w:drawing>
        <wp:inline distT="0" distB="0" distL="0" distR="0" wp14:anchorId="15CAD85B" wp14:editId="21DAD488">
          <wp:extent cx="16097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214"/>
    <w:multiLevelType w:val="hybridMultilevel"/>
    <w:tmpl w:val="605A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2B0A"/>
    <w:multiLevelType w:val="hybridMultilevel"/>
    <w:tmpl w:val="5F14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D03"/>
    <w:multiLevelType w:val="hybridMultilevel"/>
    <w:tmpl w:val="AB1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41458"/>
    <w:multiLevelType w:val="hybridMultilevel"/>
    <w:tmpl w:val="AA70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0"/>
    <w:rsid w:val="00022097"/>
    <w:rsid w:val="001A00BB"/>
    <w:rsid w:val="001E776B"/>
    <w:rsid w:val="00217A21"/>
    <w:rsid w:val="00224A8C"/>
    <w:rsid w:val="002556C9"/>
    <w:rsid w:val="002F2972"/>
    <w:rsid w:val="00360154"/>
    <w:rsid w:val="00663D3D"/>
    <w:rsid w:val="007B1B12"/>
    <w:rsid w:val="008B4DEE"/>
    <w:rsid w:val="00931E96"/>
    <w:rsid w:val="00A05E00"/>
    <w:rsid w:val="00B84B3B"/>
    <w:rsid w:val="00C81ABD"/>
    <w:rsid w:val="00D93542"/>
    <w:rsid w:val="00DF2094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F2B2"/>
  <w15:chartTrackingRefBased/>
  <w15:docId w15:val="{291F469E-329F-4EDC-A0CE-F10FDE4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00"/>
  </w:style>
  <w:style w:type="paragraph" w:styleId="Footer">
    <w:name w:val="footer"/>
    <w:basedOn w:val="Normal"/>
    <w:link w:val="FooterChar"/>
    <w:uiPriority w:val="99"/>
    <w:unhideWhenUsed/>
    <w:rsid w:val="00A0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00"/>
  </w:style>
  <w:style w:type="table" w:styleId="TableGrid">
    <w:name w:val="Table Grid"/>
    <w:basedOn w:val="TableNormal"/>
    <w:uiPriority w:val="39"/>
    <w:rsid w:val="00A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Dawson (Tottington Staff)</dc:creator>
  <cp:keywords/>
  <dc:description/>
  <cp:lastModifiedBy>J Chadderton (Tottington Staff)</cp:lastModifiedBy>
  <cp:revision>2</cp:revision>
  <dcterms:created xsi:type="dcterms:W3CDTF">2022-11-11T12:35:00Z</dcterms:created>
  <dcterms:modified xsi:type="dcterms:W3CDTF">2022-11-11T12:35:00Z</dcterms:modified>
</cp:coreProperties>
</file>