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5199C3A8" w:rsidR="008E000B" w:rsidRDefault="009D71E8" w:rsidP="00537196">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510EE">
        <w:t xml:space="preserve"> – Tottington High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D15C3C2" w:rsidR="002940F3" w:rsidRDefault="00206022">
            <w:pPr>
              <w:pStyle w:val="TableRow"/>
            </w:pPr>
            <w:r>
              <w:t>924</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A46C3AF" w:rsidR="002940F3" w:rsidRDefault="00206022">
            <w:pPr>
              <w:pStyle w:val="TableRow"/>
            </w:pPr>
            <w:r>
              <w:t>25</w:t>
            </w:r>
            <w:r w:rsidR="005510EE">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5D6AEE08" w:rsidR="002940F3" w:rsidRDefault="002940F3" w:rsidP="005510EE">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B8CD6" w14:textId="7AA3D4EB" w:rsidR="002940F3" w:rsidRDefault="00E8511B">
            <w:pPr>
              <w:pStyle w:val="TableRow"/>
            </w:pPr>
            <w:r>
              <w:t>2022/</w:t>
            </w:r>
            <w:r w:rsidR="005510EE">
              <w:t>2023</w:t>
            </w:r>
          </w:p>
          <w:p w14:paraId="2A7D54BF" w14:textId="74609416" w:rsidR="000706DB" w:rsidRDefault="00E8511B">
            <w:pPr>
              <w:pStyle w:val="TableRow"/>
            </w:pPr>
            <w:r>
              <w:t>2023/</w:t>
            </w:r>
            <w:r w:rsidR="000706DB">
              <w:t>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4F5B591" w:rsidR="002940F3" w:rsidRDefault="001066FE">
            <w:pPr>
              <w:pStyle w:val="TableRow"/>
            </w:pPr>
            <w:r>
              <w:t>November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CE96CC3" w:rsidR="002940F3" w:rsidRDefault="005510EE">
            <w:pPr>
              <w:pStyle w:val="TableRow"/>
            </w:pPr>
            <w:r>
              <w:t>September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BED318C" w:rsidR="002940F3" w:rsidRDefault="005510EE">
            <w:pPr>
              <w:pStyle w:val="TableRow"/>
            </w:pPr>
            <w:r>
              <w:t>K Gardner</w:t>
            </w:r>
            <w:r w:rsidR="00A078C8">
              <w:t xml:space="preserve"> - </w:t>
            </w:r>
            <w:proofErr w:type="spellStart"/>
            <w:r w:rsidR="00A078C8">
              <w:t>Headteacher</w:t>
            </w:r>
            <w:proofErr w:type="spellEnd"/>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A00ABEE" w:rsidR="002940F3" w:rsidRDefault="005510EE">
            <w:pPr>
              <w:pStyle w:val="TableRow"/>
            </w:pPr>
            <w:r>
              <w:t xml:space="preserve">J </w:t>
            </w:r>
            <w:proofErr w:type="spellStart"/>
            <w:r>
              <w:t>Postle</w:t>
            </w:r>
            <w:proofErr w:type="spellEnd"/>
            <w:r w:rsidR="00A078C8">
              <w:t xml:space="preserve"> – Assistant </w:t>
            </w:r>
            <w:proofErr w:type="spellStart"/>
            <w:r w:rsidR="00A078C8">
              <w:t>Headteacher</w:t>
            </w:r>
            <w:proofErr w:type="spellEnd"/>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4DE5E4E" w:rsidR="002940F3" w:rsidRDefault="005510EE">
            <w:pPr>
              <w:pStyle w:val="TableRow"/>
            </w:pPr>
            <w:r>
              <w:t>J Turner</w:t>
            </w:r>
            <w:r w:rsidR="00A078C8">
              <w:t xml:space="preserve"> – Academy Council link</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FFCFD25" w:rsidR="00E66558" w:rsidRDefault="009D71E8">
            <w:pPr>
              <w:pStyle w:val="TableRow"/>
            </w:pPr>
            <w:r>
              <w:t>£</w:t>
            </w:r>
            <w:r w:rsidR="005510EE">
              <w:t>224,663</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D05A3BE" w:rsidR="00E66558" w:rsidRDefault="009D71E8">
            <w:pPr>
              <w:pStyle w:val="TableRow"/>
            </w:pPr>
            <w:r>
              <w:t>£</w:t>
            </w:r>
            <w:r w:rsidR="005510EE">
              <w:t>64,902</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B1FF3D1" w:rsidR="00E66558" w:rsidRDefault="009D71E8">
            <w:pPr>
              <w:pStyle w:val="TableRow"/>
            </w:pPr>
            <w:r>
              <w:t>£</w:t>
            </w:r>
            <w:r w:rsidR="005510EE">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6AB5577" w:rsidR="00E66558" w:rsidRDefault="009D71E8">
            <w:pPr>
              <w:pStyle w:val="TableRow"/>
            </w:pPr>
            <w:r>
              <w:t>£</w:t>
            </w:r>
            <w:r w:rsidR="005510EE">
              <w:t>289,565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3ACC" w14:textId="77777777" w:rsidR="000275B5" w:rsidRDefault="000275B5" w:rsidP="000275B5">
            <w:pPr>
              <w:pStyle w:val="BodyText"/>
              <w:ind w:right="461"/>
            </w:pPr>
            <w:r>
              <w:t>Tottington High School serves a polarised area; some of the areas that we serve are</w:t>
            </w:r>
            <w:r>
              <w:rPr>
                <w:spacing w:val="1"/>
              </w:rPr>
              <w:t xml:space="preserve"> </w:t>
            </w:r>
            <w:r>
              <w:t>affluent and some of our families by contrast, face very significant challenge. The level of</w:t>
            </w:r>
            <w:r>
              <w:rPr>
                <w:spacing w:val="-64"/>
              </w:rPr>
              <w:t xml:space="preserve"> </w:t>
            </w:r>
            <w:r>
              <w:t>challenge</w:t>
            </w:r>
            <w:r>
              <w:rPr>
                <w:spacing w:val="-2"/>
              </w:rPr>
              <w:t xml:space="preserve"> </w:t>
            </w:r>
            <w:r>
              <w:t>is</w:t>
            </w:r>
            <w:r>
              <w:rPr>
                <w:spacing w:val="-3"/>
              </w:rPr>
              <w:t xml:space="preserve"> </w:t>
            </w:r>
            <w:r>
              <w:t>increasing</w:t>
            </w:r>
            <w:r>
              <w:rPr>
                <w:spacing w:val="-3"/>
              </w:rPr>
              <w:t xml:space="preserve"> </w:t>
            </w:r>
            <w:r>
              <w:t>year-on-year</w:t>
            </w:r>
            <w:r>
              <w:rPr>
                <w:spacing w:val="-2"/>
              </w:rPr>
              <w:t xml:space="preserve"> </w:t>
            </w:r>
            <w:r>
              <w:t>and</w:t>
            </w:r>
            <w:r>
              <w:rPr>
                <w:spacing w:val="-3"/>
              </w:rPr>
              <w:t xml:space="preserve"> </w:t>
            </w:r>
            <w:r>
              <w:t>more</w:t>
            </w:r>
            <w:r>
              <w:rPr>
                <w:spacing w:val="-2"/>
              </w:rPr>
              <w:t xml:space="preserve"> </w:t>
            </w:r>
            <w:r>
              <w:t>of</w:t>
            </w:r>
            <w:r>
              <w:rPr>
                <w:spacing w:val="-3"/>
              </w:rPr>
              <w:t xml:space="preserve"> </w:t>
            </w:r>
            <w:r>
              <w:t>our</w:t>
            </w:r>
            <w:r>
              <w:rPr>
                <w:spacing w:val="-3"/>
              </w:rPr>
              <w:t xml:space="preserve"> </w:t>
            </w:r>
            <w:r>
              <w:t>families</w:t>
            </w:r>
            <w:r>
              <w:rPr>
                <w:spacing w:val="-2"/>
              </w:rPr>
              <w:t xml:space="preserve"> </w:t>
            </w:r>
            <w:r>
              <w:t>are</w:t>
            </w:r>
            <w:r>
              <w:rPr>
                <w:spacing w:val="-3"/>
              </w:rPr>
              <w:t xml:space="preserve"> </w:t>
            </w:r>
            <w:r>
              <w:t>facing</w:t>
            </w:r>
            <w:r>
              <w:rPr>
                <w:spacing w:val="-2"/>
              </w:rPr>
              <w:t xml:space="preserve"> </w:t>
            </w:r>
            <w:r>
              <w:t>disadvantage.</w:t>
            </w:r>
          </w:p>
          <w:p w14:paraId="2B27B035" w14:textId="71B172C4" w:rsidR="00212B44" w:rsidRDefault="00870EAE" w:rsidP="000275B5">
            <w:r>
              <w:t>At Tottington High o</w:t>
            </w:r>
            <w:r w:rsidR="00212B44">
              <w:t>ur intention</w:t>
            </w:r>
            <w:r>
              <w:t xml:space="preserve"> is that all pupils, irrespective of their background or the challenges they face, make good progress and achieve high attainment across all subject areas.</w:t>
            </w:r>
            <w:r w:rsidR="00212B44">
              <w:t xml:space="preserve"> </w:t>
            </w:r>
            <w:r>
              <w:t xml:space="preserve">We encourage all students to </w:t>
            </w:r>
            <w:r w:rsidR="00212B44">
              <w:t xml:space="preserve">be ambitious, independent learners providing them with the tools </w:t>
            </w:r>
            <w:r>
              <w:t xml:space="preserve">they need </w:t>
            </w:r>
            <w:r w:rsidR="00212B44">
              <w:t xml:space="preserve">to fulfil their potential. We have a broad and balanced curriculum that challenges students and promotes a love of learning and we strive to promote positive wellbeing for all. </w:t>
            </w:r>
          </w:p>
          <w:p w14:paraId="4F0420B7" w14:textId="77777777" w:rsidR="00212B44" w:rsidRDefault="00212B44" w:rsidP="00212B44">
            <w:pPr>
              <w:ind w:left="360"/>
            </w:pPr>
            <w:r>
              <w:t xml:space="preserve">Our key priorities for disadvantaged pupils are: </w:t>
            </w:r>
          </w:p>
          <w:p w14:paraId="4A964EB6" w14:textId="77777777" w:rsidR="00212B44" w:rsidRDefault="00212B44" w:rsidP="00212B44">
            <w:pPr>
              <w:ind w:left="360"/>
            </w:pPr>
            <w:r>
              <w:t xml:space="preserve">1. Continue to raise attainment and academic progress through a challenging curriculum for all. </w:t>
            </w:r>
          </w:p>
          <w:p w14:paraId="7EAE58CE" w14:textId="77777777" w:rsidR="00212B44" w:rsidRDefault="00212B44" w:rsidP="00212B44">
            <w:pPr>
              <w:ind w:left="360"/>
            </w:pPr>
            <w:r>
              <w:t xml:space="preserve">2. Develop a whole school culture of literacy and independent learning. </w:t>
            </w:r>
          </w:p>
          <w:p w14:paraId="6B6CB0EE" w14:textId="61D1E653" w:rsidR="00212B44" w:rsidRDefault="00212B44" w:rsidP="00212B44">
            <w:pPr>
              <w:ind w:left="360"/>
            </w:pPr>
            <w:r>
              <w:t>3. Support higher at</w:t>
            </w:r>
            <w:r w:rsidR="00D7798B">
              <w:t>tainment and progress in Maths and Science.</w:t>
            </w:r>
          </w:p>
          <w:p w14:paraId="10F51FBE" w14:textId="0766BFAA" w:rsidR="00212B44" w:rsidRDefault="00212B44" w:rsidP="00212B44">
            <w:pPr>
              <w:ind w:left="360"/>
            </w:pPr>
            <w:r>
              <w:t xml:space="preserve">4. Improve outcomes and narrow gaps between disadvantaged students </w:t>
            </w:r>
            <w:r w:rsidR="00F05A79">
              <w:t>by providing early interventions.</w:t>
            </w:r>
          </w:p>
          <w:p w14:paraId="3259277D" w14:textId="13526D18" w:rsidR="00212B44" w:rsidRDefault="000706DB" w:rsidP="00212B44">
            <w:pPr>
              <w:ind w:left="360"/>
            </w:pPr>
            <w:r>
              <w:t>5. Ensure d</w:t>
            </w:r>
            <w:r w:rsidR="00212B44">
              <w:t xml:space="preserve">isadvantaged students are represented across all aspects of student voice, including School Council, Prefects and other leadership roles. </w:t>
            </w:r>
          </w:p>
          <w:p w14:paraId="5B92134C" w14:textId="5EC46327" w:rsidR="00E66558" w:rsidRDefault="00212B44" w:rsidP="00212B44">
            <w:pPr>
              <w:ind w:left="360"/>
            </w:pPr>
            <w:r>
              <w:t xml:space="preserve">6. Develop an effective careers strategy to raise expectations. </w:t>
            </w:r>
          </w:p>
          <w:p w14:paraId="2F1CC9E7" w14:textId="0E8FE830" w:rsidR="000706DB" w:rsidRDefault="000706DB" w:rsidP="00212B44">
            <w:pPr>
              <w:ind w:left="360"/>
            </w:pPr>
            <w:r>
              <w:t>7. To raise attendance of our disadvantaged students and build relationship with parents and carers</w:t>
            </w:r>
          </w:p>
          <w:p w14:paraId="2A7D54E9" w14:textId="13C645B8" w:rsidR="000275B5" w:rsidRPr="00212B44" w:rsidRDefault="000275B5" w:rsidP="000275B5">
            <w:pPr>
              <w:rPr>
                <w:i/>
                <w:iCs/>
              </w:rPr>
            </w:pPr>
            <w:r w:rsidRPr="00A50F03">
              <w:rPr>
                <w:rFonts w:cs="Arial"/>
                <w:iCs/>
                <w:color w:val="auto"/>
                <w:lang w:val="en-US"/>
              </w:rPr>
              <w:t>Our approach will be responsive to common challenges and individual needs, rooted i</w:t>
            </w:r>
            <w:r>
              <w:rPr>
                <w:rFonts w:cs="Arial"/>
                <w:iCs/>
                <w:color w:val="auto"/>
                <w:lang w:val="en-US"/>
              </w:rPr>
              <w:t>n robust diagnostic assessment and data analysis.</w:t>
            </w:r>
          </w:p>
        </w:tc>
      </w:tr>
    </w:tbl>
    <w:p w14:paraId="5A7D5A87" w14:textId="77777777" w:rsidR="008D0970" w:rsidRDefault="008D0970">
      <w:pPr>
        <w:pStyle w:val="Heading2"/>
        <w:spacing w:before="600"/>
      </w:pPr>
    </w:p>
    <w:p w14:paraId="2A7D54EB" w14:textId="126F7F8F"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9871F95" w:rsidR="00E66558" w:rsidRDefault="005B4428">
            <w:pPr>
              <w:pStyle w:val="TableRowCentered"/>
              <w:jc w:val="left"/>
            </w:pPr>
            <w:r>
              <w:t>Our assessments, observations and discussions with students and families suggest that the education and wellbeing of many of our disadvantaged students have been impacted by partial school closures to a greater extent than for other students. These findings are backed up by several national studies</w:t>
            </w:r>
            <w:r w:rsidR="000706DB">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70A23D6" w:rsidR="00E66558" w:rsidRDefault="00EF271F">
            <w:pPr>
              <w:pStyle w:val="TableRowCentered"/>
              <w:jc w:val="left"/>
              <w:rPr>
                <w:sz w:val="22"/>
                <w:szCs w:val="22"/>
              </w:rPr>
            </w:pPr>
            <w:r>
              <w:t>Our analysis indicates that students from disadvantaged backgrounds are less likely to have effective educational support from parents and are more likely to struggle with homework, revision and independent study.</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276BACF" w:rsidR="00E66558" w:rsidRDefault="00EF271F" w:rsidP="00EF271F">
            <w:pPr>
              <w:pStyle w:val="TableRowCentered"/>
              <w:jc w:val="left"/>
              <w:rPr>
                <w:sz w:val="22"/>
                <w:szCs w:val="22"/>
              </w:rPr>
            </w:pPr>
            <w:r>
              <w:t>Our attendance data over the last 5 years indicates that attendance among disadvantaged students has been slightly lower than for non-disadvantaged students. In addition, the negative impact of COVID-19 has been greater for disadvantaged students than their non-disadvantaged peers.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32B4C" w14:textId="77777777" w:rsidR="000706DB" w:rsidRPr="00A50F03" w:rsidRDefault="000706DB" w:rsidP="000706DB">
            <w:pPr>
              <w:autoSpaceDN/>
              <w:spacing w:before="60" w:line="240" w:lineRule="auto"/>
              <w:ind w:left="35" w:right="57"/>
              <w:rPr>
                <w:color w:val="auto"/>
              </w:rPr>
            </w:pPr>
            <w:r w:rsidRPr="00A50F03">
              <w:rPr>
                <w:color w:val="auto"/>
              </w:rPr>
              <w:t>Assessments, observations and discussion with KS3 pupils indicate that disadvantaged pupils generally have lower levels of reading comprehension than peers. This impacts their progress in all subjects.</w:t>
            </w:r>
          </w:p>
          <w:p w14:paraId="2A7D54FA" w14:textId="77777777" w:rsidR="00E66558" w:rsidRDefault="00E66558">
            <w:pPr>
              <w:pStyle w:val="TableRowCentered"/>
              <w:jc w:val="left"/>
              <w:rPr>
                <w:iCs/>
                <w:sz w:val="22"/>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361BC16" w:rsidR="00E66558" w:rsidRDefault="006F0A8A">
            <w:pPr>
              <w:pStyle w:val="TableRow"/>
              <w:rPr>
                <w:sz w:val="22"/>
                <w:szCs w:val="22"/>
              </w:rPr>
            </w:pPr>
            <w:r w:rsidRPr="00A50F03">
              <w:rPr>
                <w:color w:val="auto"/>
              </w:rPr>
              <w:t>Improved reading comprehension among disadvantaged pupils across KS3</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2AB2" w14:textId="77777777" w:rsidR="00E66558" w:rsidRDefault="006F0A8A">
            <w:pPr>
              <w:pStyle w:val="TableRowCentered"/>
              <w:jc w:val="left"/>
              <w:rPr>
                <w:sz w:val="22"/>
                <w:szCs w:val="22"/>
              </w:rPr>
            </w:pPr>
            <w:r>
              <w:rPr>
                <w:sz w:val="22"/>
                <w:szCs w:val="22"/>
              </w:rPr>
              <w:t>Guided reading</w:t>
            </w:r>
          </w:p>
          <w:p w14:paraId="4B9978F6" w14:textId="77777777" w:rsidR="006F0A8A" w:rsidRDefault="006F0A8A">
            <w:pPr>
              <w:pStyle w:val="TableRowCentered"/>
              <w:jc w:val="left"/>
              <w:rPr>
                <w:sz w:val="22"/>
                <w:szCs w:val="22"/>
              </w:rPr>
            </w:pPr>
            <w:r>
              <w:rPr>
                <w:sz w:val="22"/>
                <w:szCs w:val="22"/>
              </w:rPr>
              <w:t>NGRT regular testing</w:t>
            </w:r>
          </w:p>
          <w:p w14:paraId="2A7D5508" w14:textId="2E0A3E1E" w:rsidR="006F0A8A" w:rsidRDefault="006F0A8A">
            <w:pPr>
              <w:pStyle w:val="TableRowCentered"/>
              <w:jc w:val="left"/>
              <w:rPr>
                <w:sz w:val="22"/>
                <w:szCs w:val="22"/>
              </w:rPr>
            </w:pPr>
            <w:r>
              <w:rPr>
                <w:sz w:val="22"/>
                <w:szCs w:val="22"/>
              </w:rPr>
              <w:t>KS3 reading interventions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FCA5" w14:textId="19900F0E" w:rsidR="003A618C" w:rsidRDefault="003A618C">
            <w:pPr>
              <w:pStyle w:val="TableRow"/>
              <w:rPr>
                <w:sz w:val="22"/>
                <w:szCs w:val="22"/>
              </w:rPr>
            </w:pPr>
            <w:r w:rsidRPr="00A50F03">
              <w:rPr>
                <w:iCs/>
                <w:color w:val="auto"/>
              </w:rPr>
              <w:t>Improved attainment among disadvantaged pupils across the curriculum at the end of KS4</w:t>
            </w:r>
            <w:r>
              <w:rPr>
                <w:iCs/>
                <w:color w:val="auto"/>
              </w:rPr>
              <w:t>.</w:t>
            </w:r>
          </w:p>
          <w:p w14:paraId="570D4218" w14:textId="77777777" w:rsidR="003A618C" w:rsidRDefault="003A618C">
            <w:pPr>
              <w:pStyle w:val="TableRow"/>
              <w:rPr>
                <w:sz w:val="22"/>
                <w:szCs w:val="22"/>
              </w:rPr>
            </w:pPr>
          </w:p>
          <w:p w14:paraId="2A7D550A" w14:textId="2D0C9718" w:rsidR="00E66558" w:rsidRDefault="006F0A8A">
            <w:pPr>
              <w:pStyle w:val="TableRow"/>
              <w:rPr>
                <w:sz w:val="22"/>
                <w:szCs w:val="22"/>
              </w:rPr>
            </w:pPr>
            <w:r>
              <w:rPr>
                <w:sz w:val="22"/>
                <w:szCs w:val="22"/>
              </w:rPr>
              <w:t>Effective in class interventions for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E0FF9B8" w:rsidR="00E66558" w:rsidRDefault="003A618C">
            <w:pPr>
              <w:pStyle w:val="TableRowCentered"/>
              <w:jc w:val="left"/>
              <w:rPr>
                <w:sz w:val="22"/>
                <w:szCs w:val="22"/>
              </w:rPr>
            </w:pPr>
            <w:r>
              <w:t>KS4 outcomes in 2023/24 to show that attainment of disadvantaged learners in target subjects is in-line with other subject areas. These subject areas to embed effective strategies to improve outcomes for disadvantaged learners.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E31D2AF" w:rsidR="00E66558" w:rsidRDefault="006F0A8A">
            <w:pPr>
              <w:pStyle w:val="TableRow"/>
              <w:rPr>
                <w:sz w:val="22"/>
                <w:szCs w:val="22"/>
              </w:rPr>
            </w:pPr>
            <w:r>
              <w:rPr>
                <w:sz w:val="22"/>
                <w:szCs w:val="22"/>
              </w:rPr>
              <w:lastRenderedPageBreak/>
              <w:t>Students will feel valued and have specific leadership roles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2DD18" w14:textId="2613C649" w:rsidR="006F0A8A" w:rsidRPr="00A50F03" w:rsidRDefault="006F0A8A" w:rsidP="006F0A8A">
            <w:pPr>
              <w:autoSpaceDN/>
              <w:spacing w:before="60" w:after="120" w:line="240" w:lineRule="auto"/>
              <w:ind w:right="57"/>
              <w:rPr>
                <w:rFonts w:cs="Arial"/>
                <w:color w:val="auto"/>
              </w:rPr>
            </w:pPr>
            <w:r>
              <w:rPr>
                <w:rFonts w:cs="Arial"/>
                <w:color w:val="auto"/>
              </w:rPr>
              <w:t>Q</w:t>
            </w:r>
            <w:r w:rsidRPr="00A50F03">
              <w:rPr>
                <w:rFonts w:cs="Arial"/>
                <w:color w:val="auto"/>
              </w:rPr>
              <w:t>ualitative data from student voice, student and parent surveys and teacher observations.</w:t>
            </w:r>
          </w:p>
          <w:p w14:paraId="2A7D550E" w14:textId="4E4C01D4" w:rsidR="00E66558" w:rsidRDefault="006F0A8A" w:rsidP="006F0A8A">
            <w:pPr>
              <w:pStyle w:val="TableRowCentered"/>
              <w:ind w:left="0"/>
              <w:jc w:val="left"/>
              <w:rPr>
                <w:sz w:val="22"/>
                <w:szCs w:val="22"/>
              </w:rPr>
            </w:pPr>
            <w:r>
              <w:rPr>
                <w:rFonts w:cs="Arial"/>
                <w:color w:val="auto"/>
              </w:rPr>
              <w:t>A</w:t>
            </w:r>
            <w:r w:rsidRPr="00A50F03">
              <w:rPr>
                <w:rFonts w:cs="Arial"/>
                <w:color w:val="auto"/>
              </w:rPr>
              <w:t xml:space="preserve"> significant increase in partici</w:t>
            </w:r>
            <w:r>
              <w:rPr>
                <w:rFonts w:cs="Arial"/>
                <w:color w:val="auto"/>
              </w:rPr>
              <w:t>pation in enrichment activities and leaderships roles</w:t>
            </w:r>
            <w:r w:rsidRPr="00A50F03">
              <w:rPr>
                <w:rFonts w:cs="Arial"/>
                <w:color w:val="auto"/>
              </w:rPr>
              <w:t xml:space="preserve"> particularly among disadvantaged pupils.    </w:t>
            </w:r>
          </w:p>
        </w:tc>
      </w:tr>
      <w:tr w:rsidR="006F0A8A" w14:paraId="3435C0E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689BD" w14:textId="64EE8FD1" w:rsidR="006F0A8A" w:rsidRDefault="006F0A8A" w:rsidP="006F0A8A">
            <w:pPr>
              <w:pStyle w:val="TableRow"/>
              <w:ind w:left="0"/>
              <w:rPr>
                <w:sz w:val="22"/>
                <w:szCs w:val="22"/>
              </w:rPr>
            </w:pPr>
            <w:r>
              <w:rPr>
                <w:sz w:val="22"/>
                <w:szCs w:val="22"/>
              </w:rPr>
              <w:t>Attendance for disadvantaged students will begin to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D388" w14:textId="62D7227D" w:rsidR="006F0A8A" w:rsidRDefault="003A618C">
            <w:pPr>
              <w:pStyle w:val="TableRowCentered"/>
              <w:jc w:val="left"/>
              <w:rPr>
                <w:sz w:val="22"/>
                <w:szCs w:val="22"/>
              </w:rPr>
            </w:pPr>
            <w:r>
              <w:t>The attendance gap between disadvantaged and non-disadvantaged attendance to be 1% or less.</w:t>
            </w:r>
          </w:p>
        </w:tc>
      </w:tr>
    </w:tbl>
    <w:p w14:paraId="2A06959E" w14:textId="40093B1B"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5E882A6" w:rsidR="00E66558" w:rsidRDefault="009D71E8">
      <w:r>
        <w:t xml:space="preserve">Budgeted cost: £ </w:t>
      </w:r>
      <w:r w:rsidR="00DC223E">
        <w:rPr>
          <w:i/>
          <w:iCs/>
        </w:rPr>
        <w:t>1</w:t>
      </w:r>
      <w:r w:rsidR="00304CB3">
        <w:rPr>
          <w:i/>
          <w:iCs/>
        </w:rPr>
        <w:t>72</w:t>
      </w:r>
      <w:r w:rsidR="00DC223E">
        <w:rPr>
          <w:i/>
          <w:iCs/>
        </w:rPr>
        <w:t>,463</w:t>
      </w:r>
    </w:p>
    <w:tbl>
      <w:tblPr>
        <w:tblW w:w="5000" w:type="pct"/>
        <w:tblCellMar>
          <w:left w:w="10" w:type="dxa"/>
          <w:right w:w="10" w:type="dxa"/>
        </w:tblCellMar>
        <w:tblLook w:val="04A0" w:firstRow="1" w:lastRow="0" w:firstColumn="1" w:lastColumn="0" w:noHBand="0" w:noVBand="1"/>
      </w:tblPr>
      <w:tblGrid>
        <w:gridCol w:w="1514"/>
        <w:gridCol w:w="6702"/>
        <w:gridCol w:w="1270"/>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05AA6A3" w:rsidR="00E66558" w:rsidRDefault="00C70939">
            <w:pPr>
              <w:pStyle w:val="TableRow"/>
            </w:pPr>
            <w:r>
              <w:rPr>
                <w:lang w:val="en-US"/>
              </w:rPr>
              <w:t>Planning for higher order thinking delivery- reflection and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CD76088" w:rsidR="00E66558" w:rsidRDefault="00C54EFF">
            <w:pPr>
              <w:pStyle w:val="TableRowCentered"/>
              <w:jc w:val="left"/>
              <w:rPr>
                <w:sz w:val="22"/>
              </w:rPr>
            </w:pPr>
            <w:r>
              <w:t>Our focus will be including cognitive strategies in lessons, such as problem solving and memorisation techniques, as well as teaching meta-cognitive strategies to students, such that they are better able to become independent learners. ‘Maximising Learning’,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833274C" w:rsidR="00E66558" w:rsidRDefault="008F728B">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6758826" w:rsidR="00E66558" w:rsidRDefault="00C70939" w:rsidP="00C70939">
            <w:pPr>
              <w:pStyle w:val="TableRow"/>
              <w:ind w:left="0"/>
              <w:rPr>
                <w:i/>
                <w:sz w:val="22"/>
              </w:rPr>
            </w:pPr>
            <w:r>
              <w:rPr>
                <w:lang w:val="en-US"/>
              </w:rPr>
              <w:t>Reading and disciplinary literacy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9B69BF2" w:rsidR="00E66558" w:rsidRDefault="00C54EFF">
            <w:pPr>
              <w:pStyle w:val="TableRowCentered"/>
              <w:jc w:val="left"/>
              <w:rPr>
                <w:sz w:val="22"/>
              </w:rPr>
            </w:pPr>
            <w:r>
              <w:t>Acquiring disciplinary literacy is key for students as they learn new, more complex concepts in each subject.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436F039" w:rsidR="00E66558" w:rsidRDefault="008F728B">
            <w:pPr>
              <w:pStyle w:val="TableRowCentered"/>
              <w:jc w:val="left"/>
              <w:rPr>
                <w:sz w:val="22"/>
              </w:rPr>
            </w:pPr>
            <w:r>
              <w:rPr>
                <w:sz w:val="22"/>
              </w:rPr>
              <w:t>4</w:t>
            </w:r>
          </w:p>
        </w:tc>
      </w:tr>
      <w:tr w:rsidR="00C70939" w14:paraId="42D5407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F6DC4" w14:textId="26010846" w:rsidR="00C70939" w:rsidRDefault="00C70939" w:rsidP="00C70939">
            <w:pPr>
              <w:pStyle w:val="TableRow"/>
              <w:ind w:left="0"/>
              <w:rPr>
                <w:lang w:val="en-US"/>
              </w:rPr>
            </w:pPr>
            <w:r>
              <w:t>Sharing best practice for our disadvantaged learners.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2BD83" w14:textId="1EC8F4C5" w:rsidR="00C70939" w:rsidRDefault="00C54EFF" w:rsidP="00C54EFF">
            <w:pPr>
              <w:pStyle w:val="TableRowCentered"/>
              <w:jc w:val="left"/>
              <w:rPr>
                <w:sz w:val="22"/>
              </w:rPr>
            </w:pPr>
            <w:r>
              <w:t xml:space="preserve">Assistant </w:t>
            </w:r>
            <w:proofErr w:type="spellStart"/>
            <w:r>
              <w:t>Headteacher</w:t>
            </w:r>
            <w:proofErr w:type="spellEnd"/>
            <w:r>
              <w:t xml:space="preserve"> (PP) to work with learning area co-ordinators of target subject areas to develop effective approaches for this cohort.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D251A" w14:textId="17232210" w:rsidR="00C70939" w:rsidRDefault="008F728B">
            <w:pPr>
              <w:pStyle w:val="TableRowCentered"/>
              <w:jc w:val="left"/>
              <w:rPr>
                <w:sz w:val="22"/>
              </w:rPr>
            </w:pPr>
            <w:r>
              <w:rPr>
                <w:sz w:val="22"/>
              </w:rPr>
              <w:t>1,2</w:t>
            </w:r>
          </w:p>
        </w:tc>
      </w:tr>
      <w:tr w:rsidR="00C70939" w14:paraId="2AECEFC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F7486" w14:textId="097CD090" w:rsidR="00C70939" w:rsidRDefault="00C54EFF" w:rsidP="00C70939">
            <w:pPr>
              <w:pStyle w:val="TableRow"/>
              <w:ind w:left="0"/>
            </w:pPr>
            <w:r>
              <w:lastRenderedPageBreak/>
              <w:t>Careers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234E" w14:textId="368FD3D8" w:rsidR="00C70939" w:rsidRDefault="00C54EFF">
            <w:pPr>
              <w:pStyle w:val="TableRowCentered"/>
              <w:jc w:val="left"/>
              <w:rPr>
                <w:sz w:val="22"/>
              </w:rPr>
            </w:pPr>
            <w:r>
              <w:t>Gatsby Benchmarks EEF Toolkit – Aspiration interventions Aspirations and vision can have a significant impact on student motivation and achievement. https://educationendowmentfoundation.org.uk/educationevidence/teaching-learning-toolkit/aspiration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2D05" w14:textId="75A8879D" w:rsidR="00C70939" w:rsidRDefault="008F728B">
            <w:pPr>
              <w:pStyle w:val="TableRowCentered"/>
              <w:jc w:val="left"/>
              <w:rPr>
                <w:sz w:val="22"/>
              </w:rPr>
            </w:pPr>
            <w:r>
              <w:rPr>
                <w:sz w:val="22"/>
              </w:rPr>
              <w:t>1,3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AFC9046" w:rsidR="00E66558" w:rsidRDefault="009D71E8">
      <w:r>
        <w:t xml:space="preserve">Budgeted cost: £ </w:t>
      </w:r>
      <w:r w:rsidR="00304CB3">
        <w:t>52</w:t>
      </w:r>
      <w:r w:rsidR="00DC223E">
        <w:t>,200</w:t>
      </w:r>
    </w:p>
    <w:tbl>
      <w:tblPr>
        <w:tblW w:w="5000" w:type="pct"/>
        <w:tblCellMar>
          <w:left w:w="10" w:type="dxa"/>
          <w:right w:w="10" w:type="dxa"/>
        </w:tblCellMar>
        <w:tblLook w:val="04A0" w:firstRow="1" w:lastRow="0" w:firstColumn="1" w:lastColumn="0" w:noHBand="0" w:noVBand="1"/>
      </w:tblPr>
      <w:tblGrid>
        <w:gridCol w:w="2531"/>
        <w:gridCol w:w="4570"/>
        <w:gridCol w:w="238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069F80A" w:rsidR="00E66558" w:rsidRDefault="00C70939">
            <w:pPr>
              <w:pStyle w:val="TableRow"/>
            </w:pPr>
            <w:r>
              <w:t>Additional revision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3647" w14:textId="77777777" w:rsidR="00E66558" w:rsidRDefault="00C54EFF">
            <w:pPr>
              <w:pStyle w:val="TableRowCentered"/>
              <w:jc w:val="left"/>
            </w:pPr>
            <w:r>
              <w:t>The EEF Toolkit suggests that one to one targeted support ‘is very effective at improving pupil outcomes’, especially when those leading it are ‘well-trained and supported – for example, delivering a structured intervention.’ Interventions such as this can provide on average 5 months’ progress.</w:t>
            </w:r>
          </w:p>
          <w:p w14:paraId="11440FEB" w14:textId="77777777" w:rsidR="00C54EFF" w:rsidRDefault="00C54EFF">
            <w:pPr>
              <w:pStyle w:val="TableRowCentered"/>
              <w:jc w:val="left"/>
            </w:pPr>
          </w:p>
          <w:p w14:paraId="2A7D552A" w14:textId="14C7D633" w:rsidR="00C54EFF" w:rsidRDefault="00C54EFF">
            <w:pPr>
              <w:pStyle w:val="TableRowCentered"/>
              <w:jc w:val="left"/>
              <w:rPr>
                <w:sz w:val="22"/>
              </w:rPr>
            </w:pPr>
            <w:r>
              <w:t>Weekly after-school sessions with subject specialists to support the independent study and revision practices of this cohort of learners.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C0C2E98" w:rsidR="00E66558" w:rsidRDefault="008F728B">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5D331CD" w:rsidR="00E66558" w:rsidRDefault="00C70939">
            <w:pPr>
              <w:pStyle w:val="TableRow"/>
              <w:rPr>
                <w:i/>
                <w:sz w:val="22"/>
              </w:rPr>
            </w:pPr>
            <w:r>
              <w:t>School-led tuition and National tutoring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BB32" w14:textId="77777777" w:rsidR="00C54EFF" w:rsidRDefault="00C54EFF">
            <w:pPr>
              <w:pStyle w:val="TableRowCentered"/>
              <w:jc w:val="left"/>
            </w:pPr>
            <w:r>
              <w:t xml:space="preserve">Tuition targeted at specific needs and knowledge gaps can be an effective method to support low attaining pupils or those falling behind, both one-to one: </w:t>
            </w:r>
          </w:p>
          <w:p w14:paraId="2A7D552E" w14:textId="3041F296" w:rsidR="00E66558" w:rsidRDefault="00C54EFF" w:rsidP="00C54EFF">
            <w:pPr>
              <w:pStyle w:val="TableRowCentered"/>
              <w:ind w:left="0"/>
              <w:jc w:val="left"/>
              <w:rPr>
                <w:sz w:val="22"/>
              </w:rPr>
            </w:pPr>
            <w:r>
              <w:t xml:space="preserve">One to one tuition | EEF (educationendowmentfoundation.org.uk)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AFF40B6" w:rsidR="00E66558" w:rsidRDefault="008F728B">
            <w:pPr>
              <w:pStyle w:val="TableRowCentered"/>
              <w:jc w:val="left"/>
              <w:rPr>
                <w:sz w:val="22"/>
              </w:rPr>
            </w:pPr>
            <w:r>
              <w:rPr>
                <w:sz w:val="22"/>
              </w:rPr>
              <w:t>2</w:t>
            </w:r>
          </w:p>
        </w:tc>
      </w:tr>
      <w:tr w:rsidR="00C70939" w14:paraId="39FC63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AB755" w14:textId="5B4FF9E7" w:rsidR="00C70939" w:rsidRDefault="00C70939">
            <w:pPr>
              <w:pStyle w:val="TableRow"/>
            </w:pPr>
            <w:r>
              <w:t>KS3 Reading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969" w14:textId="77777777" w:rsidR="00C54EFF" w:rsidRDefault="00C54EFF">
            <w:pPr>
              <w:pStyle w:val="TableRowCentered"/>
              <w:jc w:val="left"/>
            </w:pPr>
            <w:r>
              <w:t>Reading comprehension strategies can have a positive impact on pupils’ ability to understand a text, and this is particularly the case when interventions are delivered over a shorter timespan:</w:t>
            </w:r>
          </w:p>
          <w:p w14:paraId="1E67EAF4" w14:textId="77777777" w:rsidR="00C54EFF" w:rsidRDefault="00C54EFF">
            <w:pPr>
              <w:pStyle w:val="TableRowCentered"/>
              <w:jc w:val="left"/>
            </w:pPr>
          </w:p>
          <w:p w14:paraId="32881C0F" w14:textId="64B211F6" w:rsidR="00C70939" w:rsidRDefault="00C54EFF">
            <w:pPr>
              <w:pStyle w:val="TableRowCentered"/>
              <w:jc w:val="left"/>
              <w:rPr>
                <w:sz w:val="22"/>
              </w:rPr>
            </w:pPr>
            <w:r>
              <w:t>Reading comprehension strategies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3FAC" w14:textId="2EEB9003" w:rsidR="00C70939" w:rsidRDefault="008F728B">
            <w:pPr>
              <w:pStyle w:val="TableRowCentered"/>
              <w:jc w:val="left"/>
              <w:rPr>
                <w:sz w:val="22"/>
              </w:rPr>
            </w:pPr>
            <w:r>
              <w:rPr>
                <w:sz w:val="22"/>
              </w:rPr>
              <w:t>4</w:t>
            </w:r>
          </w:p>
        </w:tc>
      </w:tr>
      <w:tr w:rsidR="00080F98" w14:paraId="07970A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E6F1" w14:textId="673697F2" w:rsidR="00080F98" w:rsidRDefault="00080F98">
            <w:pPr>
              <w:pStyle w:val="TableRow"/>
            </w:pPr>
            <w:r>
              <w:t>Revision materials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9581" w14:textId="0784F0F8" w:rsidR="00080F98" w:rsidRDefault="00C54EFF">
            <w:pPr>
              <w:pStyle w:val="TableRowCentered"/>
              <w:jc w:val="left"/>
              <w:rPr>
                <w:sz w:val="22"/>
              </w:rPr>
            </w:pPr>
            <w:r>
              <w:rPr>
                <w:sz w:val="22"/>
              </w:rPr>
              <w:t>Academic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2333" w14:textId="3AB9599B" w:rsidR="00080F98" w:rsidRDefault="00C54EFF">
            <w:pPr>
              <w:pStyle w:val="TableRowCentered"/>
              <w:jc w:val="left"/>
              <w:rPr>
                <w:sz w:val="22"/>
              </w:rPr>
            </w:pPr>
            <w:r>
              <w:rPr>
                <w:sz w:val="22"/>
              </w:rPr>
              <w:t>1,2</w:t>
            </w:r>
          </w:p>
        </w:tc>
      </w:tr>
    </w:tbl>
    <w:p w14:paraId="2A7D5531" w14:textId="77777777" w:rsidR="00E66558" w:rsidRDefault="00E66558" w:rsidP="00AA355B"/>
    <w:p w14:paraId="2A7D5532" w14:textId="59A68BC3" w:rsidR="00E66558" w:rsidRPr="00AA355B" w:rsidRDefault="009D71E8" w:rsidP="00AA355B">
      <w:pPr>
        <w:pStyle w:val="Heading3"/>
      </w:pPr>
      <w:r>
        <w:lastRenderedPageBreak/>
        <w:t>Wider strategies (for example, related to attendance, behaviour, wellbeing)</w:t>
      </w:r>
    </w:p>
    <w:p w14:paraId="2A7D5533" w14:textId="1580AE80" w:rsidR="00E66558" w:rsidRDefault="009D71E8">
      <w:pPr>
        <w:spacing w:before="240" w:after="120"/>
      </w:pPr>
      <w:r>
        <w:t xml:space="preserve">Budgeted cost: £ </w:t>
      </w:r>
      <w:r w:rsidR="00042B4E">
        <w:rPr>
          <w:i/>
          <w:iCs/>
        </w:rPr>
        <w:t>64,902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BF8BEC7" w:rsidR="00E66558" w:rsidRDefault="00C70939">
            <w:pPr>
              <w:pStyle w:val="TableRow"/>
              <w:rPr>
                <w:i/>
                <w:sz w:val="22"/>
              </w:rPr>
            </w:pPr>
            <w:r>
              <w:t>Educational visits and in-house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7043DE" w:rsidR="00E66558" w:rsidRDefault="00C54EFF">
            <w:pPr>
              <w:pStyle w:val="TableRowCentered"/>
              <w:jc w:val="left"/>
              <w:rPr>
                <w:sz w:val="22"/>
              </w:rPr>
            </w:pPr>
            <w:r>
              <w:t xml:space="preserve">Research suggests that disadvantaged students will have a more limited experience of the world than their </w:t>
            </w:r>
            <w:proofErr w:type="spellStart"/>
            <w:r>
              <w:t>non disadvantaged</w:t>
            </w:r>
            <w:proofErr w:type="spellEnd"/>
            <w:r>
              <w:t xml:space="preserve"> peers. We want to increase the cultural capital of our disadvantaged learners.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C8E94AC" w:rsidR="00E66558" w:rsidRDefault="008F728B">
            <w:pPr>
              <w:pStyle w:val="TableRowCentered"/>
              <w:jc w:val="left"/>
              <w:rPr>
                <w:sz w:val="22"/>
              </w:rPr>
            </w:pPr>
            <w:r>
              <w:rPr>
                <w:sz w:val="22"/>
              </w:rPr>
              <w:t>1,2,3,4</w:t>
            </w:r>
          </w:p>
        </w:tc>
      </w:tr>
      <w:tr w:rsidR="00C70939" w14:paraId="01B8421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E5EC4" w14:textId="3156CF53" w:rsidR="00C70939" w:rsidRDefault="00C70939" w:rsidP="0076238E">
            <w:pPr>
              <w:pStyle w:val="TableRow"/>
            </w:pPr>
            <w:r>
              <w:t xml:space="preserve">Music </w:t>
            </w:r>
            <w:r w:rsidR="0076238E">
              <w:t>lessons</w:t>
            </w:r>
            <w:r>
              <w:t xml:space="preserve"> and music exams – we wish to offer weekly music tuition to a greater number of disadvantaged learners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680EA" w14:textId="610C39F5" w:rsidR="00C70939" w:rsidRDefault="00C54EFF">
            <w:pPr>
              <w:pStyle w:val="TableRowCentered"/>
              <w:jc w:val="left"/>
              <w:rPr>
                <w:sz w:val="22"/>
              </w:rPr>
            </w:pPr>
            <w:r>
              <w:t>According to the EEF Toolkit and the work of the Sutton Trust, Arts Participation can increase progress by 2 months. We want to encourage a greater number of disadvantaged learners to participate in musical tuition (currently 24 disadvantaged students receive 1:1 music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C4036" w14:textId="2B4C83E9" w:rsidR="00C70939" w:rsidRDefault="008F728B">
            <w:pPr>
              <w:pStyle w:val="TableRowCentered"/>
              <w:jc w:val="left"/>
              <w:rPr>
                <w:sz w:val="22"/>
              </w:rPr>
            </w:pPr>
            <w:r>
              <w:rPr>
                <w:sz w:val="22"/>
              </w:rPr>
              <w:t>1</w:t>
            </w:r>
          </w:p>
        </w:tc>
      </w:tr>
      <w:tr w:rsidR="00C70939" w14:paraId="055E79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FFF" w14:textId="209FB8A1" w:rsidR="00C70939" w:rsidRDefault="00C70939">
            <w:pPr>
              <w:pStyle w:val="TableRow"/>
            </w:pPr>
            <w:r>
              <w:t>Counselling - To offer weekly 1:1 counselling sessions for disadvantaged learners in/near crisis.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498A" w14:textId="0472A45E" w:rsidR="00C70939" w:rsidRDefault="00C54EFF">
            <w:pPr>
              <w:pStyle w:val="TableRowCentered"/>
              <w:jc w:val="left"/>
              <w:rPr>
                <w:sz w:val="22"/>
              </w:rPr>
            </w:pPr>
            <w:r>
              <w:t xml:space="preserve">We have seen a marked increase in students struggling with their mental health since the start of the Covid19 situation. The counsellor has seen some excellent progress with these learners – increased attendance, improved </w:t>
            </w:r>
            <w:proofErr w:type="spellStart"/>
            <w:r>
              <w:t>self esteem</w:t>
            </w:r>
            <w:proofErr w:type="spellEnd"/>
            <w:r>
              <w:t>, improved view of school and a greater understanding of the value of their education.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40F5E" w14:textId="30E46869" w:rsidR="00C70939" w:rsidRDefault="008F728B">
            <w:pPr>
              <w:pStyle w:val="TableRowCentered"/>
              <w:jc w:val="left"/>
              <w:rPr>
                <w:sz w:val="22"/>
              </w:rPr>
            </w:pPr>
            <w:r>
              <w:rPr>
                <w:sz w:val="22"/>
              </w:rPr>
              <w:t>4</w:t>
            </w:r>
          </w:p>
        </w:tc>
      </w:tr>
      <w:tr w:rsidR="00C70939" w14:paraId="1874D0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90F1" w14:textId="1E1B51DB" w:rsidR="00C70939" w:rsidRDefault="00C70939">
            <w:pPr>
              <w:pStyle w:val="TableRow"/>
            </w:pPr>
            <w:r>
              <w:t>Uniform/equipment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56AD" w14:textId="76CA283E" w:rsidR="00C70939" w:rsidRDefault="00C54EFF">
            <w:pPr>
              <w:pStyle w:val="TableRowCentered"/>
              <w:jc w:val="left"/>
              <w:rPr>
                <w:sz w:val="22"/>
              </w:rPr>
            </w:pPr>
            <w:r>
              <w:t>We have established that a lack of uniform, PE kit and equipment has been a barrier to regular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0FE9E" w14:textId="09165688" w:rsidR="00C70939" w:rsidRDefault="008F728B">
            <w:pPr>
              <w:pStyle w:val="TableRowCentered"/>
              <w:jc w:val="left"/>
              <w:rPr>
                <w:sz w:val="22"/>
              </w:rPr>
            </w:pPr>
            <w:r>
              <w:rPr>
                <w:sz w:val="22"/>
              </w:rPr>
              <w:t>1,2,3,4</w:t>
            </w:r>
          </w:p>
        </w:tc>
      </w:tr>
      <w:tr w:rsidR="00042B4E" w14:paraId="364EC2D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0531" w14:textId="02CA000F" w:rsidR="00042B4E" w:rsidRDefault="00206022" w:rsidP="00206022">
            <w:pPr>
              <w:pStyle w:val="TableRow"/>
              <w:ind w:left="0"/>
            </w:pPr>
            <w:r>
              <w:t>A</w:t>
            </w:r>
            <w:r w:rsidR="00042B4E">
              <w:t>ttendance incentives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2E665" w14:textId="2EBE08BB" w:rsidR="00042B4E" w:rsidRDefault="00C54EFF">
            <w:pPr>
              <w:pStyle w:val="TableRowCentered"/>
              <w:jc w:val="left"/>
              <w:rPr>
                <w:sz w:val="22"/>
              </w:rPr>
            </w:pPr>
            <w:r>
              <w:rPr>
                <w:sz w:val="22"/>
              </w:rPr>
              <w:t>Pastoral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7001" w14:textId="786AA3C2" w:rsidR="00042B4E" w:rsidRDefault="00042B4E">
            <w:pPr>
              <w:pStyle w:val="TableRowCentered"/>
              <w:jc w:val="left"/>
              <w:rPr>
                <w:sz w:val="22"/>
              </w:rPr>
            </w:pPr>
            <w:r>
              <w:rPr>
                <w:sz w:val="22"/>
              </w:rPr>
              <w:t>3</w:t>
            </w:r>
          </w:p>
        </w:tc>
      </w:tr>
      <w:tr w:rsidR="0076238E" w14:paraId="148AE7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9D5E" w14:textId="4C73DBE1" w:rsidR="0076238E" w:rsidRDefault="0076238E">
            <w:pPr>
              <w:pStyle w:val="TableRow"/>
            </w:pPr>
            <w:r>
              <w:t xml:space="preserve">Trust shared </w:t>
            </w:r>
            <w:r w:rsidR="00080F98">
              <w:t>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E6B4" w14:textId="42E3A5FC" w:rsidR="0076238E" w:rsidRDefault="00C54EFF">
            <w:pPr>
              <w:pStyle w:val="TableRowCentered"/>
              <w:jc w:val="left"/>
              <w:rPr>
                <w:sz w:val="22"/>
              </w:rPr>
            </w:pPr>
            <w:r>
              <w:t>Based on our experience, we have identified a need to set a small amount of funding aside for dispersal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7323" w14:textId="751A7AB7" w:rsidR="0076238E" w:rsidRDefault="00C54EFF">
            <w:pPr>
              <w:pStyle w:val="TableRowCentered"/>
              <w:jc w:val="left"/>
              <w:rPr>
                <w:sz w:val="22"/>
              </w:rPr>
            </w:pPr>
            <w:r>
              <w:rPr>
                <w:sz w:val="22"/>
              </w:rPr>
              <w:t>3</w:t>
            </w:r>
          </w:p>
        </w:tc>
      </w:tr>
      <w:tr w:rsidR="00C54EFF" w14:paraId="728C1B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CC068" w14:textId="7542575D" w:rsidR="00C54EFF" w:rsidRDefault="00C54EFF">
            <w:pPr>
              <w:pStyle w:val="TableRow"/>
            </w:pPr>
            <w:r>
              <w:t>CEIAG – careers interviews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2488" w14:textId="520EE3F5" w:rsidR="00C54EFF" w:rsidRDefault="00C54EFF">
            <w:pPr>
              <w:pStyle w:val="TableRowCentered"/>
              <w:jc w:val="left"/>
            </w:pPr>
            <w:r>
              <w:t xml:space="preserve">Through student voice, it has been identified that low aspiration means that some disadvantaged students settle for ‘good enough’; a number of students do not fully engage with </w:t>
            </w:r>
            <w:r>
              <w:lastRenderedPageBreak/>
              <w:t>school as they don’t see the value of their qualifications.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C4B92" w14:textId="23646E16" w:rsidR="00C54EFF" w:rsidRDefault="00C54EFF">
            <w:pPr>
              <w:pStyle w:val="TableRowCentered"/>
              <w:jc w:val="left"/>
              <w:rPr>
                <w:sz w:val="22"/>
              </w:rPr>
            </w:pPr>
            <w:r>
              <w:rPr>
                <w:sz w:val="22"/>
              </w:rPr>
              <w:lastRenderedPageBreak/>
              <w:t>2</w:t>
            </w:r>
          </w:p>
        </w:tc>
      </w:tr>
    </w:tbl>
    <w:p w14:paraId="2A7D5540" w14:textId="77777777" w:rsidR="00E66558" w:rsidRDefault="00E66558">
      <w:pPr>
        <w:spacing w:before="240" w:after="0"/>
        <w:rPr>
          <w:b/>
          <w:bCs/>
          <w:color w:val="104F75"/>
          <w:sz w:val="28"/>
          <w:szCs w:val="28"/>
        </w:rPr>
      </w:pPr>
    </w:p>
    <w:p w14:paraId="2A7D5541" w14:textId="33AC9D3D" w:rsidR="00E66558" w:rsidRDefault="009D71E8" w:rsidP="00120AB1">
      <w:r>
        <w:rPr>
          <w:b/>
          <w:bCs/>
          <w:color w:val="104F75"/>
          <w:sz w:val="28"/>
          <w:szCs w:val="28"/>
        </w:rPr>
        <w:t xml:space="preserve">Total budgeted cost: £ </w:t>
      </w:r>
      <w:r w:rsidR="00042B4E">
        <w:rPr>
          <w:i/>
          <w:iCs/>
          <w:color w:val="104F75"/>
          <w:sz w:val="28"/>
          <w:szCs w:val="28"/>
        </w:rPr>
        <w:t>289,565</w:t>
      </w:r>
    </w:p>
    <w:p w14:paraId="2A7D5542" w14:textId="18352EC3" w:rsidR="00E66558" w:rsidRPr="00064366" w:rsidRDefault="009D71E8" w:rsidP="00064366">
      <w:pPr>
        <w:pStyle w:val="Heading1"/>
      </w:pPr>
      <w:r w:rsidRPr="00064366">
        <w:lastRenderedPageBreak/>
        <w:t>Part B: Review of the previous academic year</w:t>
      </w:r>
    </w:p>
    <w:p w14:paraId="751285B7" w14:textId="1F610903" w:rsidR="008B6404" w:rsidRDefault="00064366" w:rsidP="00173D4C">
      <w:pPr>
        <w:pStyle w:val="Heading2"/>
      </w:pPr>
      <w:r w:rsidRPr="00173D4C">
        <w:t>Outcomes for disadvantaged pupils</w:t>
      </w:r>
    </w:p>
    <w:p w14:paraId="09A76AB3" w14:textId="77777777" w:rsidR="00EA2FCF" w:rsidRPr="00FE51D6" w:rsidRDefault="00EA2FCF" w:rsidP="00EA2FCF">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4 performance data and our own internal assessments.</w:t>
      </w:r>
    </w:p>
    <w:p w14:paraId="76B5043B" w14:textId="69EB34C7" w:rsidR="00EA2FCF" w:rsidRDefault="00EA2FCF" w:rsidP="00EA2FCF">
      <w:pPr>
        <w:autoSpaceDN/>
        <w:spacing w:before="120"/>
        <w:rPr>
          <w:color w:val="auto"/>
          <w:lang w:eastAsia="en-US"/>
        </w:rPr>
      </w:pPr>
      <w:r>
        <w:rPr>
          <w:color w:val="auto"/>
          <w:lang w:eastAsia="en-US"/>
        </w:rPr>
        <w:t>For 2022, the Progress 8 score</w:t>
      </w:r>
      <w:r w:rsidRPr="00E91736">
        <w:rPr>
          <w:color w:val="auto"/>
          <w:lang w:eastAsia="en-US"/>
        </w:rPr>
        <w:t xml:space="preserve"> fo</w:t>
      </w:r>
      <w:r>
        <w:rPr>
          <w:color w:val="auto"/>
          <w:lang w:eastAsia="en-US"/>
        </w:rPr>
        <w:t>r our disadvantaged pupils was -1.12</w:t>
      </w:r>
      <w:r w:rsidRPr="00E91736">
        <w:rPr>
          <w:color w:val="auto"/>
          <w:lang w:eastAsia="en-US"/>
        </w:rPr>
        <w:t xml:space="preserve">.  For Attainment 8 </w:t>
      </w:r>
      <w:r>
        <w:rPr>
          <w:color w:val="auto"/>
          <w:lang w:eastAsia="en-US"/>
        </w:rPr>
        <w:t>it was 31.35</w:t>
      </w:r>
      <w:r w:rsidRPr="00E91736">
        <w:rPr>
          <w:color w:val="auto"/>
          <w:lang w:eastAsia="en-US"/>
        </w:rPr>
        <w:t xml:space="preserve">. </w:t>
      </w:r>
    </w:p>
    <w:p w14:paraId="197035E9" w14:textId="77777777" w:rsidR="00EA2FCF" w:rsidRDefault="00EA2FCF" w:rsidP="00EA2FCF">
      <w:pPr>
        <w:autoSpaceDN/>
        <w:spacing w:before="120"/>
        <w:rPr>
          <w:color w:val="auto"/>
          <w:lang w:eastAsia="en-US"/>
        </w:rPr>
      </w:pPr>
      <w:proofErr w:type="spellStart"/>
      <w:r w:rsidRPr="09BE07C3">
        <w:rPr>
          <w:color w:val="auto"/>
          <w:lang w:eastAsia="en-US"/>
        </w:rPr>
        <w:t>DfE</w:t>
      </w:r>
      <w:proofErr w:type="spellEnd"/>
      <w:r w:rsidRPr="09BE07C3">
        <w:rPr>
          <w:color w:val="auto"/>
          <w:lang w:eastAsia="en-US"/>
        </w:rPr>
        <w:t xml:space="preserve"> has strongly discouraged comparison of</w:t>
      </w:r>
      <w:r>
        <w:rPr>
          <w:color w:val="auto"/>
          <w:lang w:eastAsia="en-US"/>
        </w:rPr>
        <w:t xml:space="preserve"> a school’s 2022 performance</w:t>
      </w:r>
      <w:r w:rsidRPr="09BE07C3">
        <w:rPr>
          <w:color w:val="auto"/>
          <w:lang w:eastAsia="en-US"/>
        </w:rPr>
        <w:t xml:space="preserve"> </w:t>
      </w:r>
      <w:r>
        <w:rPr>
          <w:color w:val="auto"/>
          <w:lang w:eastAsia="en-US"/>
        </w:rPr>
        <w:t>data</w:t>
      </w:r>
      <w:r w:rsidRPr="09BE07C3">
        <w:rPr>
          <w:color w:val="auto"/>
          <w:lang w:eastAsia="en-US"/>
        </w:rPr>
        <w:t xml:space="preserve"> with</w:t>
      </w:r>
      <w:r>
        <w:rPr>
          <w:color w:val="auto"/>
          <w:lang w:eastAsia="en-US"/>
        </w:rPr>
        <w:t xml:space="preserve"> results in</w:t>
      </w:r>
      <w:r w:rsidRPr="09BE07C3">
        <w:rPr>
          <w:color w:val="auto"/>
          <w:lang w:eastAsia="en-US"/>
        </w:rPr>
        <w:t xml:space="preserve"> previous years. The impact of C</w:t>
      </w:r>
      <w:r>
        <w:rPr>
          <w:color w:val="auto"/>
          <w:lang w:eastAsia="en-US"/>
        </w:rPr>
        <w:t>O</w:t>
      </w:r>
      <w:r>
        <w:rPr>
          <w:lang w:eastAsia="en-US"/>
        </w:rPr>
        <w:t>VID-19</w:t>
      </w:r>
      <w:r w:rsidRPr="09BE07C3">
        <w:rPr>
          <w:color w:val="auto"/>
          <w:lang w:eastAsia="en-US"/>
        </w:rPr>
        <w:t xml:space="preserve"> makes it difficult to interpret why the results are as they are</w:t>
      </w:r>
      <w:r>
        <w:rPr>
          <w:color w:val="auto"/>
          <w:lang w:eastAsia="en-US"/>
        </w:rPr>
        <w:t xml:space="preserve">. In addition, </w:t>
      </w:r>
      <w:r w:rsidRPr="09BE07C3">
        <w:rPr>
          <w:color w:val="auto"/>
          <w:lang w:eastAsia="en-US"/>
        </w:rPr>
        <w:t xml:space="preserve">changes were made to </w:t>
      </w:r>
      <w:r>
        <w:rPr>
          <w:color w:val="auto"/>
          <w:lang w:eastAsia="en-US"/>
        </w:rPr>
        <w:t xml:space="preserve">GCSE and A level exams in 2022, with adaptations such as advance information for pupils and grading that reflected a midway point between grading in 2021 and 2019. </w:t>
      </w:r>
    </w:p>
    <w:p w14:paraId="00D0E378" w14:textId="0176FF0F" w:rsidR="00EA2FCF" w:rsidRDefault="00EA2FCF" w:rsidP="00EA2FCF">
      <w:pPr>
        <w:autoSpaceDN/>
        <w:spacing w:before="120"/>
        <w:rPr>
          <w:color w:val="auto"/>
          <w:lang w:eastAsia="en-US"/>
        </w:rPr>
      </w:pPr>
      <w:r w:rsidRPr="004C4854">
        <w:rPr>
          <w:color w:val="auto"/>
          <w:lang w:eastAsia="en-US"/>
        </w:rPr>
        <w:t>We have, however, compared our results to national figures to help gauge the performance of our disadvantaged pupils. The national Attainment 8 score for disadvantaged pupils in 2021/22 was 37.5 and for non-disadvantaged pupils it was 52.6. For Progress 8, the national average score for disadvantaged pupils was –0.55 and for non-disadvantaged pupils it was 0.15.</w:t>
      </w:r>
    </w:p>
    <w:p w14:paraId="68B3326E" w14:textId="77777777" w:rsidR="00EA2FCF" w:rsidRDefault="00EA2FCF" w:rsidP="00EA2FCF">
      <w:pPr>
        <w:autoSpaceDN/>
        <w:spacing w:before="120"/>
        <w:rPr>
          <w:color w:val="auto"/>
          <w:lang w:eastAsia="en-US"/>
        </w:rPr>
      </w:pPr>
      <w:r>
        <w:rPr>
          <w:color w:val="auto"/>
          <w:lang w:eastAsia="en-US"/>
        </w:rPr>
        <w:t xml:space="preserve">Key stage 4 data and our internal assessments </w:t>
      </w:r>
      <w:r w:rsidRPr="09BE07C3">
        <w:rPr>
          <w:color w:val="auto"/>
          <w:lang w:eastAsia="en-US"/>
        </w:rPr>
        <w:t>suggest that</w:t>
      </w:r>
      <w:r>
        <w:rPr>
          <w:color w:val="auto"/>
          <w:lang w:eastAsia="en-US"/>
        </w:rPr>
        <w:t>, despite some strong individual performances, the progress and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Pr>
          <w:color w:val="auto"/>
          <w:lang w:eastAsia="en-US"/>
        </w:rPr>
        <w:t xml:space="preserve"> in 2021/22 was below our expectations. </w:t>
      </w:r>
    </w:p>
    <w:p w14:paraId="3228879F" w14:textId="6B3A1F81" w:rsidR="00EA2FCF" w:rsidRPr="00A50F03" w:rsidRDefault="00EA2FCF" w:rsidP="00EA2FCF">
      <w:pPr>
        <w:autoSpaceDN/>
        <w:rPr>
          <w:color w:val="auto"/>
          <w:lang w:eastAsia="en-US"/>
        </w:rPr>
      </w:pPr>
      <w:r>
        <w:rPr>
          <w:color w:val="auto"/>
          <w:lang w:eastAsia="en-US"/>
        </w:rPr>
        <w:t>Attendance to school</w:t>
      </w:r>
      <w:r w:rsidRPr="00A50F03">
        <w:rPr>
          <w:color w:val="auto"/>
          <w:lang w:eastAsia="en-US"/>
        </w:rPr>
        <w:t xml:space="preserve"> among disadvantaged pupils </w:t>
      </w:r>
      <w:r>
        <w:rPr>
          <w:color w:val="auto"/>
          <w:lang w:eastAsia="en-US"/>
        </w:rPr>
        <w:t>was higher than their peers</w:t>
      </w:r>
      <w:r w:rsidRPr="00A50F03">
        <w:rPr>
          <w:color w:val="auto"/>
          <w:lang w:eastAsia="en-US"/>
        </w:rPr>
        <w:t xml:space="preserve">. </w:t>
      </w:r>
      <w:r>
        <w:rPr>
          <w:color w:val="auto"/>
          <w:lang w:eastAsia="en-US"/>
        </w:rPr>
        <w:t xml:space="preserve">We recognise this gap is too large </w:t>
      </w:r>
      <w:r w:rsidRPr="00A50F03">
        <w:rPr>
          <w:color w:val="auto"/>
          <w:lang w:eastAsia="en-US"/>
        </w:rPr>
        <w:t xml:space="preserve">which is why </w:t>
      </w:r>
      <w:r>
        <w:rPr>
          <w:color w:val="auto"/>
          <w:lang w:eastAsia="en-US"/>
        </w:rPr>
        <w:t xml:space="preserve">raising the </w:t>
      </w:r>
      <w:r w:rsidRPr="00A50F03">
        <w:rPr>
          <w:color w:val="auto"/>
          <w:lang w:eastAsia="en-US"/>
        </w:rPr>
        <w:t>attendance</w:t>
      </w:r>
      <w:r>
        <w:rPr>
          <w:color w:val="auto"/>
          <w:lang w:eastAsia="en-US"/>
        </w:rPr>
        <w:t xml:space="preserve"> profile</w:t>
      </w:r>
      <w:r w:rsidRPr="00A50F03">
        <w:rPr>
          <w:color w:val="auto"/>
          <w:lang w:eastAsia="en-US"/>
        </w:rPr>
        <w:t xml:space="preserve"> </w:t>
      </w:r>
      <w:r>
        <w:rPr>
          <w:color w:val="auto"/>
          <w:lang w:eastAsia="en-US"/>
        </w:rPr>
        <w:t xml:space="preserve">of our disadvantaged pupils </w:t>
      </w:r>
      <w:r w:rsidRPr="00A50F03">
        <w:rPr>
          <w:color w:val="auto"/>
          <w:lang w:eastAsia="en-US"/>
        </w:rPr>
        <w:t xml:space="preserve">is a focus of our current </w:t>
      </w:r>
      <w:r>
        <w:rPr>
          <w:color w:val="auto"/>
          <w:lang w:eastAsia="en-US"/>
        </w:rPr>
        <w:t>attendance strategies</w:t>
      </w:r>
      <w:r w:rsidRPr="00A50F03">
        <w:rPr>
          <w:color w:val="auto"/>
          <w:lang w:eastAsia="en-US"/>
        </w:rPr>
        <w:t xml:space="preserve">.     </w:t>
      </w:r>
    </w:p>
    <w:p w14:paraId="57E7BA8C" w14:textId="11453590" w:rsidR="00EA2FCF" w:rsidRPr="00EC7F1F" w:rsidRDefault="00EA2FCF" w:rsidP="00EA2FCF">
      <w:pPr>
        <w:autoSpaceDN/>
        <w:spacing w:after="120"/>
        <w:rPr>
          <w:rStyle w:val="normaltextrun"/>
          <w:rFonts w:cs="Arial"/>
          <w:color w:val="auto"/>
          <w:shd w:val="clear" w:color="auto" w:fill="FFFFFF"/>
        </w:rPr>
      </w:pPr>
      <w:r w:rsidRPr="00A50F03">
        <w:rPr>
          <w:rStyle w:val="normaltextrun"/>
          <w:rFonts w:cs="Arial"/>
          <w:color w:val="auto"/>
        </w:rPr>
        <w:t>Our assessments demonstrated that pupil </w:t>
      </w:r>
      <w:r w:rsidR="002C000D">
        <w:rPr>
          <w:rStyle w:val="normaltextrun"/>
          <w:rFonts w:cs="Arial"/>
          <w:color w:val="auto"/>
        </w:rPr>
        <w:t>engagement</w:t>
      </w:r>
      <w:r>
        <w:rPr>
          <w:rStyle w:val="normaltextrun"/>
          <w:rFonts w:cs="Arial"/>
          <w:color w:val="auto"/>
        </w:rPr>
        <w:t xml:space="preserve"> improved last year</w:t>
      </w:r>
      <w:r w:rsidRPr="00A50F03">
        <w:rPr>
          <w:rStyle w:val="normaltextrun"/>
          <w:rFonts w:cs="Arial"/>
          <w:color w:val="auto"/>
        </w:rPr>
        <w:t xml:space="preserve">, </w:t>
      </w:r>
      <w:r>
        <w:rPr>
          <w:rStyle w:val="normaltextrun"/>
          <w:rFonts w:cs="Arial"/>
          <w:color w:val="auto"/>
        </w:rPr>
        <w:t xml:space="preserve">but challenges around </w:t>
      </w:r>
      <w:r w:rsidRPr="00A50F03">
        <w:rPr>
          <w:rStyle w:val="normaltextrun"/>
          <w:rFonts w:cs="Arial"/>
          <w:color w:val="auto"/>
        </w:rPr>
        <w:t>wellbeing and mental health </w:t>
      </w:r>
      <w:r>
        <w:rPr>
          <w:rStyle w:val="normaltextrun"/>
          <w:rFonts w:cs="Arial"/>
          <w:color w:val="auto"/>
        </w:rPr>
        <w:t xml:space="preserve">remain significantly higher than before the pandemic. </w:t>
      </w:r>
      <w:r w:rsidRPr="00A50F03">
        <w:rPr>
          <w:rStyle w:val="normaltextrun"/>
          <w:rFonts w:cs="Arial"/>
          <w:color w:val="auto"/>
        </w:rPr>
        <w:t>The impact</w:t>
      </w:r>
      <w:r>
        <w:rPr>
          <w:rStyle w:val="normaltextrun"/>
          <w:rFonts w:cs="Arial"/>
          <w:color w:val="auto"/>
        </w:rPr>
        <w:t xml:space="preserve"> on disadvantaged pupils has been</w:t>
      </w:r>
      <w:r w:rsidRPr="00A50F03">
        <w:rPr>
          <w:rStyle w:val="normaltextrun"/>
          <w:rFonts w:cs="Arial"/>
          <w:color w:val="auto"/>
        </w:rPr>
        <w:t xml:space="preserve"> particularly acute</w:t>
      </w:r>
      <w:r>
        <w:rPr>
          <w:rStyle w:val="normaltextrun"/>
          <w:rFonts w:cs="Arial"/>
          <w:color w:val="auto"/>
        </w:rPr>
        <w:t>.</w:t>
      </w:r>
    </w:p>
    <w:p w14:paraId="68A3789A" w14:textId="0F11BAF5" w:rsidR="00EA2FCF" w:rsidRDefault="00EA2FCF" w:rsidP="00EA2FCF">
      <w:bookmarkStart w:id="17" w:name="_GoBack"/>
      <w:bookmarkEnd w:id="17"/>
      <w:r>
        <w:rPr>
          <w:color w:val="auto"/>
          <w:lang w:eastAsia="en-US"/>
        </w:rPr>
        <w:t>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p w14:paraId="2320F371" w14:textId="77777777" w:rsidR="00EA2FCF" w:rsidRPr="00EA2FCF" w:rsidRDefault="00EA2FCF" w:rsidP="00EA2FCF"/>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0FADBF6" w:rsidR="00E66558" w:rsidRDefault="009F0706" w:rsidP="009F0706">
            <w:pPr>
              <w:pStyle w:val="TableRow"/>
              <w:ind w:left="0"/>
            </w:pPr>
            <w:r>
              <w:t>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BFB0C84" w:rsidR="00E66558" w:rsidRDefault="009F0706">
            <w:pPr>
              <w:pStyle w:val="TableRowCentered"/>
              <w:jc w:val="left"/>
            </w:pPr>
            <w:r>
              <w:t>My Tutor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5B48A893" w14:textId="00ABFE42" w:rsidR="0008384B" w:rsidRDefault="0008384B" w:rsidP="0008384B"/>
    <w:bookmarkEnd w:id="14"/>
    <w:bookmarkEnd w:id="15"/>
    <w:bookmarkEnd w:id="16"/>
    <w:sectPr w:rsidR="0008384B">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B696388" w:rsidR="00C373EA" w:rsidRDefault="009D71E8">
    <w:pPr>
      <w:pStyle w:val="Footer"/>
      <w:ind w:firstLine="4513"/>
    </w:pPr>
    <w:r>
      <w:fldChar w:fldCharType="begin"/>
    </w:r>
    <w:r>
      <w:instrText xml:space="preserve"> PAGE </w:instrText>
    </w:r>
    <w:r>
      <w:fldChar w:fldCharType="separate"/>
    </w:r>
    <w:r w:rsidR="002C000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9"/>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75B5"/>
    <w:rsid w:val="00042B4E"/>
    <w:rsid w:val="000452EB"/>
    <w:rsid w:val="000463AE"/>
    <w:rsid w:val="000507A3"/>
    <w:rsid w:val="00060A62"/>
    <w:rsid w:val="00064366"/>
    <w:rsid w:val="00066B73"/>
    <w:rsid w:val="000706DB"/>
    <w:rsid w:val="00071481"/>
    <w:rsid w:val="00075FAE"/>
    <w:rsid w:val="00080F98"/>
    <w:rsid w:val="00080FD1"/>
    <w:rsid w:val="00082F38"/>
    <w:rsid w:val="0008384B"/>
    <w:rsid w:val="000929EC"/>
    <w:rsid w:val="00093CDE"/>
    <w:rsid w:val="000A6379"/>
    <w:rsid w:val="000D22B0"/>
    <w:rsid w:val="000D35C9"/>
    <w:rsid w:val="000D520C"/>
    <w:rsid w:val="000D6596"/>
    <w:rsid w:val="000E6DF0"/>
    <w:rsid w:val="001037CB"/>
    <w:rsid w:val="0010629E"/>
    <w:rsid w:val="001066F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06022"/>
    <w:rsid w:val="00212B44"/>
    <w:rsid w:val="00216C8A"/>
    <w:rsid w:val="00226317"/>
    <w:rsid w:val="00231539"/>
    <w:rsid w:val="002523E3"/>
    <w:rsid w:val="00266FA5"/>
    <w:rsid w:val="002920F4"/>
    <w:rsid w:val="002940F3"/>
    <w:rsid w:val="00295842"/>
    <w:rsid w:val="002B3574"/>
    <w:rsid w:val="002B6B74"/>
    <w:rsid w:val="002C000D"/>
    <w:rsid w:val="002C6AE7"/>
    <w:rsid w:val="002D2D4B"/>
    <w:rsid w:val="002D3805"/>
    <w:rsid w:val="002E66AE"/>
    <w:rsid w:val="002E7763"/>
    <w:rsid w:val="002F5842"/>
    <w:rsid w:val="00304CB3"/>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18C"/>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46ED7"/>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37196"/>
    <w:rsid w:val="005464A1"/>
    <w:rsid w:val="00546F12"/>
    <w:rsid w:val="005510EE"/>
    <w:rsid w:val="0055339C"/>
    <w:rsid w:val="00562B3C"/>
    <w:rsid w:val="00564E40"/>
    <w:rsid w:val="005750E2"/>
    <w:rsid w:val="0058313F"/>
    <w:rsid w:val="00585859"/>
    <w:rsid w:val="00586FBC"/>
    <w:rsid w:val="005879C9"/>
    <w:rsid w:val="005A3C6B"/>
    <w:rsid w:val="005B1EA5"/>
    <w:rsid w:val="005B4428"/>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0A8A"/>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6238E"/>
    <w:rsid w:val="00785285"/>
    <w:rsid w:val="0078529D"/>
    <w:rsid w:val="00787DC1"/>
    <w:rsid w:val="00794070"/>
    <w:rsid w:val="007A713B"/>
    <w:rsid w:val="007B64E5"/>
    <w:rsid w:val="007C2F04"/>
    <w:rsid w:val="007F5B8B"/>
    <w:rsid w:val="00817E9A"/>
    <w:rsid w:val="00830D57"/>
    <w:rsid w:val="00860B07"/>
    <w:rsid w:val="008616F6"/>
    <w:rsid w:val="0086259C"/>
    <w:rsid w:val="00870EAE"/>
    <w:rsid w:val="00883F24"/>
    <w:rsid w:val="00897E1F"/>
    <w:rsid w:val="008B2CB4"/>
    <w:rsid w:val="008B6404"/>
    <w:rsid w:val="008C2AA4"/>
    <w:rsid w:val="008C2C21"/>
    <w:rsid w:val="008C7DD3"/>
    <w:rsid w:val="008D0970"/>
    <w:rsid w:val="008E000B"/>
    <w:rsid w:val="008E2926"/>
    <w:rsid w:val="008E35C6"/>
    <w:rsid w:val="008E3F49"/>
    <w:rsid w:val="008F243B"/>
    <w:rsid w:val="008F4675"/>
    <w:rsid w:val="008F728B"/>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A1E3C"/>
    <w:rsid w:val="009C0914"/>
    <w:rsid w:val="009C27E5"/>
    <w:rsid w:val="009D71E8"/>
    <w:rsid w:val="009E104B"/>
    <w:rsid w:val="009E7DE4"/>
    <w:rsid w:val="009F0706"/>
    <w:rsid w:val="009F3BBD"/>
    <w:rsid w:val="00A063DD"/>
    <w:rsid w:val="00A078C8"/>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C38D1"/>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54EFF"/>
    <w:rsid w:val="00C621C1"/>
    <w:rsid w:val="00C62989"/>
    <w:rsid w:val="00C65CBB"/>
    <w:rsid w:val="00C70939"/>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7798B"/>
    <w:rsid w:val="00D875ED"/>
    <w:rsid w:val="00D877D0"/>
    <w:rsid w:val="00D90013"/>
    <w:rsid w:val="00D91B9C"/>
    <w:rsid w:val="00D92C1B"/>
    <w:rsid w:val="00D94CC7"/>
    <w:rsid w:val="00DA1AF4"/>
    <w:rsid w:val="00DB0C60"/>
    <w:rsid w:val="00DC223E"/>
    <w:rsid w:val="00DC641A"/>
    <w:rsid w:val="00DD6B7D"/>
    <w:rsid w:val="00DD6E14"/>
    <w:rsid w:val="00DE15AC"/>
    <w:rsid w:val="00E061EC"/>
    <w:rsid w:val="00E13E51"/>
    <w:rsid w:val="00E43EAD"/>
    <w:rsid w:val="00E62DCB"/>
    <w:rsid w:val="00E651DD"/>
    <w:rsid w:val="00E66558"/>
    <w:rsid w:val="00E70D81"/>
    <w:rsid w:val="00E726A6"/>
    <w:rsid w:val="00E8511B"/>
    <w:rsid w:val="00E86F05"/>
    <w:rsid w:val="00EA2FCF"/>
    <w:rsid w:val="00EA3A2A"/>
    <w:rsid w:val="00EB4556"/>
    <w:rsid w:val="00EB64C8"/>
    <w:rsid w:val="00ED5108"/>
    <w:rsid w:val="00EF271F"/>
    <w:rsid w:val="00F012CA"/>
    <w:rsid w:val="00F01752"/>
    <w:rsid w:val="00F0355A"/>
    <w:rsid w:val="00F05A79"/>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0FD1"/>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 POSTLE</cp:lastModifiedBy>
  <cp:revision>32</cp:revision>
  <cp:lastPrinted>2014-09-17T21:26:00Z</cp:lastPrinted>
  <dcterms:created xsi:type="dcterms:W3CDTF">2022-11-03T14:39:00Z</dcterms:created>
  <dcterms:modified xsi:type="dcterms:W3CDTF">2022-12-13T08:47:00Z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