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5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3103"/>
        <w:gridCol w:w="3103"/>
        <w:gridCol w:w="780"/>
        <w:gridCol w:w="2323"/>
        <w:gridCol w:w="3103"/>
        <w:gridCol w:w="1822"/>
        <w:gridCol w:w="1094"/>
      </w:tblGrid>
      <w:tr w:rsidR="00A034BD" w:rsidTr="003E1DB5">
        <w:trPr>
          <w:trHeight w:val="210"/>
        </w:trPr>
        <w:tc>
          <w:tcPr>
            <w:tcW w:w="5000" w:type="pct"/>
            <w:gridSpan w:val="8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034BD" w:rsidRDefault="00A034BD" w:rsidP="00B17207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247DE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Personal Development </w:t>
            </w:r>
            <w:r w:rsidR="003E1DB5">
              <w:rPr>
                <w:rFonts w:ascii="Comic Sans MS" w:hAnsi="Comic Sans MS" w:cstheme="minorHAnsi"/>
                <w:b/>
                <w:sz w:val="18"/>
                <w:szCs w:val="18"/>
              </w:rPr>
              <w:t>RSHE Curriculum</w:t>
            </w:r>
            <w:r w:rsidR="00010A16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2022</w:t>
            </w:r>
            <w:r w:rsidRPr="002247DE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–</w:t>
            </w:r>
            <w:r w:rsidR="00010A16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2023</w:t>
            </w:r>
          </w:p>
          <w:p w:rsidR="00796363" w:rsidRPr="00BE4994" w:rsidRDefault="00541FA0" w:rsidP="00BE4994">
            <w:pPr>
              <w:pStyle w:val="1bodycopy10pt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BE4994">
              <w:rPr>
                <w:rFonts w:ascii="Comic Sans MS" w:hAnsi="Comic Sans MS"/>
                <w:i/>
                <w:sz w:val="18"/>
                <w:szCs w:val="18"/>
              </w:rPr>
              <w:t>At Tottington High School w</w:t>
            </w:r>
            <w:r w:rsidRPr="00BE4994">
              <w:rPr>
                <w:rFonts w:ascii="Comic Sans MS" w:hAnsi="Comic Sans MS"/>
                <w:i/>
                <w:sz w:val="18"/>
                <w:szCs w:val="18"/>
              </w:rPr>
              <w:t xml:space="preserve">e believe in developing the whole young person </w:t>
            </w:r>
            <w:r w:rsidRPr="00BE4994">
              <w:rPr>
                <w:rFonts w:ascii="Comic Sans MS" w:hAnsi="Comic Sans MS"/>
                <w:i/>
                <w:sz w:val="18"/>
                <w:szCs w:val="18"/>
              </w:rPr>
              <w:t xml:space="preserve">by educating them to positively manage </w:t>
            </w:r>
            <w:r w:rsidRPr="00BE4994">
              <w:rPr>
                <w:rFonts w:ascii="Comic Sans MS" w:hAnsi="Comic Sans MS"/>
                <w:i/>
                <w:sz w:val="18"/>
                <w:szCs w:val="18"/>
              </w:rPr>
              <w:t xml:space="preserve">their personal and </w:t>
            </w:r>
            <w:r w:rsidRPr="00BE4994">
              <w:rPr>
                <w:rFonts w:ascii="Comic Sans MS" w:hAnsi="Comic Sans MS"/>
                <w:i/>
                <w:sz w:val="18"/>
                <w:szCs w:val="18"/>
              </w:rPr>
              <w:t xml:space="preserve">social lives in relation to relationships, sex and health education. The RSHE curriculum complies with the </w:t>
            </w:r>
            <w:r w:rsidRPr="00BE4994">
              <w:rPr>
                <w:rFonts w:ascii="Comic Sans MS" w:hAnsi="Comic Sans MS"/>
                <w:i/>
                <w:sz w:val="18"/>
                <w:szCs w:val="18"/>
              </w:rPr>
              <w:t>12-point framework of The Sex Education Forum</w:t>
            </w:r>
            <w:r w:rsidR="004710A6" w:rsidRPr="00BE4994">
              <w:rPr>
                <w:rFonts w:ascii="Comic Sans MS" w:hAnsi="Comic Sans MS"/>
                <w:i/>
                <w:sz w:val="18"/>
                <w:szCs w:val="18"/>
              </w:rPr>
              <w:t>,</w:t>
            </w:r>
            <w:r w:rsidRPr="00BE4994">
              <w:rPr>
                <w:rFonts w:ascii="Comic Sans MS" w:hAnsi="Comic Sans MS"/>
                <w:i/>
                <w:sz w:val="18"/>
                <w:szCs w:val="18"/>
              </w:rPr>
              <w:t xml:space="preserve"> The Equality Act 2010</w:t>
            </w:r>
            <w:r w:rsidR="004710A6" w:rsidRPr="00BE4994">
              <w:rPr>
                <w:rFonts w:ascii="Comic Sans MS" w:hAnsi="Comic Sans MS"/>
                <w:i/>
                <w:sz w:val="18"/>
                <w:szCs w:val="18"/>
              </w:rPr>
              <w:t>, LGBTQ+ equality, British Values</w:t>
            </w:r>
            <w:r w:rsidRPr="00BE4994">
              <w:rPr>
                <w:rFonts w:ascii="Comic Sans MS" w:hAnsi="Comic Sans MS"/>
                <w:i/>
                <w:sz w:val="18"/>
                <w:szCs w:val="18"/>
              </w:rPr>
              <w:t xml:space="preserve"> and the statutory guidance: Relationship and Sex Education (RSE) and Health Education 20</w:t>
            </w:r>
            <w:r w:rsidRPr="00BE4994">
              <w:rPr>
                <w:rFonts w:ascii="Comic Sans MS" w:hAnsi="Comic Sans MS"/>
                <w:i/>
                <w:sz w:val="18"/>
                <w:szCs w:val="18"/>
              </w:rPr>
              <w:t>20</w:t>
            </w:r>
            <w:r w:rsidRPr="00BE4994"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BE4994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4710A6" w:rsidRPr="00BE4994">
              <w:rPr>
                <w:rFonts w:ascii="Comic Sans MS" w:hAnsi="Comic Sans MS"/>
                <w:i/>
                <w:sz w:val="18"/>
                <w:szCs w:val="18"/>
              </w:rPr>
              <w:t xml:space="preserve">The intent of the RSHE curriculum is to educate </w:t>
            </w:r>
            <w:r w:rsidR="004710A6" w:rsidRPr="00BE4994">
              <w:rPr>
                <w:rFonts w:ascii="Comic Sans MS" w:hAnsi="Comic Sans MS"/>
                <w:i/>
                <w:sz w:val="18"/>
                <w:szCs w:val="18"/>
              </w:rPr>
              <w:t xml:space="preserve">and equip our students </w:t>
            </w:r>
            <w:r w:rsidR="004710A6" w:rsidRPr="00BE4994">
              <w:rPr>
                <w:rFonts w:ascii="Comic Sans MS" w:hAnsi="Comic Sans MS"/>
                <w:i/>
                <w:sz w:val="18"/>
                <w:szCs w:val="18"/>
              </w:rPr>
              <w:t xml:space="preserve">with the information, skills and positive values to have safe, fulfilling relationships, to enjoy their sexuality and to take responsibility for their sexual health and well-being. </w:t>
            </w:r>
            <w:r w:rsidR="00BE4994" w:rsidRPr="00BE4994">
              <w:rPr>
                <w:rFonts w:ascii="Comic Sans MS" w:hAnsi="Comic Sans MS"/>
                <w:i/>
                <w:sz w:val="18"/>
                <w:szCs w:val="18"/>
              </w:rPr>
              <w:t>Furthermore, we aim to inspire our students to thrive in an ever-changing world so they can m</w:t>
            </w:r>
            <w:r w:rsidR="004710A6" w:rsidRPr="00BE4994">
              <w:rPr>
                <w:rFonts w:ascii="Comic Sans MS" w:hAnsi="Comic Sans MS"/>
                <w:i/>
                <w:sz w:val="18"/>
                <w:szCs w:val="18"/>
              </w:rPr>
              <w:t xml:space="preserve">ake positive informed choices about their personal and social lives in regards to relationships, sex and health; to keep themselves </w:t>
            </w:r>
            <w:r w:rsidR="00BE4994" w:rsidRPr="00BE4994">
              <w:rPr>
                <w:rFonts w:ascii="Comic Sans MS" w:hAnsi="Comic Sans MS"/>
                <w:i/>
                <w:sz w:val="18"/>
                <w:szCs w:val="18"/>
              </w:rPr>
              <w:t xml:space="preserve">safe, develop interpersonal skills to be a positive contribution to their communities and also to </w:t>
            </w:r>
            <w:r w:rsidR="004710A6" w:rsidRPr="00BE4994">
              <w:rPr>
                <w:rFonts w:ascii="Comic Sans MS" w:hAnsi="Comic Sans MS"/>
                <w:i/>
                <w:sz w:val="18"/>
                <w:szCs w:val="18"/>
              </w:rPr>
              <w:t xml:space="preserve">improve </w:t>
            </w:r>
            <w:r w:rsidR="004710A6" w:rsidRPr="00BE4994">
              <w:rPr>
                <w:rFonts w:ascii="Comic Sans MS" w:hAnsi="Comic Sans MS"/>
                <w:i/>
                <w:sz w:val="18"/>
                <w:szCs w:val="18"/>
              </w:rPr>
              <w:t xml:space="preserve">their </w:t>
            </w:r>
            <w:r w:rsidR="004710A6" w:rsidRPr="00BE4994">
              <w:rPr>
                <w:rFonts w:ascii="Comic Sans MS" w:hAnsi="Comic Sans MS"/>
                <w:i/>
                <w:sz w:val="18"/>
                <w:szCs w:val="18"/>
              </w:rPr>
              <w:t xml:space="preserve">health and emotional wellbeing and to develop their feelings of self-respect, confidence and empathy. </w:t>
            </w:r>
            <w:r w:rsidRPr="00BE4994">
              <w:rPr>
                <w:rFonts w:ascii="Comic Sans MS" w:hAnsi="Comic Sans MS"/>
                <w:i/>
                <w:sz w:val="18"/>
                <w:szCs w:val="18"/>
              </w:rPr>
              <w:t>We want Tottington High School students to aim high in their expectation</w:t>
            </w:r>
            <w:r w:rsidR="004710A6" w:rsidRPr="00BE4994">
              <w:rPr>
                <w:rFonts w:ascii="Comic Sans MS" w:hAnsi="Comic Sans MS"/>
                <w:i/>
                <w:sz w:val="18"/>
                <w:szCs w:val="18"/>
              </w:rPr>
              <w:t xml:space="preserve">s </w:t>
            </w:r>
            <w:r w:rsidRPr="00BE4994">
              <w:rPr>
                <w:rFonts w:ascii="Comic Sans MS" w:hAnsi="Comic Sans MS"/>
                <w:i/>
                <w:sz w:val="18"/>
                <w:szCs w:val="18"/>
              </w:rPr>
              <w:t>promote equality of opportunity, celebrate diversity</w:t>
            </w:r>
            <w:r w:rsidR="00BE4994">
              <w:rPr>
                <w:rFonts w:ascii="Comic Sans MS" w:hAnsi="Comic Sans MS"/>
                <w:i/>
                <w:sz w:val="18"/>
                <w:szCs w:val="18"/>
              </w:rPr>
              <w:t xml:space="preserve"> and challenge stereotypes.</w:t>
            </w:r>
            <w:bookmarkStart w:id="0" w:name="_GoBack"/>
            <w:bookmarkEnd w:id="0"/>
          </w:p>
        </w:tc>
      </w:tr>
      <w:tr w:rsidR="00A034BD" w:rsidTr="003E1DB5">
        <w:trPr>
          <w:trHeight w:val="109"/>
        </w:trPr>
        <w:tc>
          <w:tcPr>
            <w:tcW w:w="2422" w:type="pct"/>
            <w:gridSpan w:val="4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034BD" w:rsidRPr="00A034BD" w:rsidRDefault="00A034BD" w:rsidP="00A034BD">
            <w:pPr>
              <w:jc w:val="center"/>
              <w:rPr>
                <w:rFonts w:ascii="Comic Sans MS" w:hAnsi="Comic Sans MS" w:cstheme="minorHAnsi"/>
                <w:b/>
                <w:color w:val="00B050"/>
                <w:sz w:val="18"/>
                <w:szCs w:val="18"/>
              </w:rPr>
            </w:pPr>
            <w:r w:rsidRPr="00A034BD">
              <w:rPr>
                <w:rFonts w:ascii="Comic Sans MS" w:hAnsi="Comic Sans MS" w:cstheme="minorHAnsi"/>
                <w:b/>
                <w:color w:val="00B050"/>
                <w:sz w:val="18"/>
                <w:szCs w:val="18"/>
              </w:rPr>
              <w:t>Health and Wellbeing</w:t>
            </w:r>
          </w:p>
        </w:tc>
        <w:tc>
          <w:tcPr>
            <w:tcW w:w="2240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034BD" w:rsidRPr="00A034BD" w:rsidRDefault="00A034BD" w:rsidP="00A034BD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A034BD">
              <w:rPr>
                <w:rFonts w:ascii="Comic Sans MS" w:hAnsi="Comic Sans MS" w:cstheme="minorHAnsi"/>
                <w:b/>
                <w:color w:val="ED7D31" w:themeColor="accent2"/>
                <w:sz w:val="18"/>
                <w:szCs w:val="18"/>
              </w:rPr>
              <w:t>Relationships</w:t>
            </w:r>
          </w:p>
        </w:tc>
        <w:tc>
          <w:tcPr>
            <w:tcW w:w="33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034BD" w:rsidRPr="00A034BD" w:rsidRDefault="00A034BD" w:rsidP="00A034BD">
            <w:pPr>
              <w:jc w:val="center"/>
              <w:rPr>
                <w:rFonts w:ascii="Comic Sans MS" w:hAnsi="Comic Sans MS" w:cstheme="minorHAnsi"/>
                <w:b/>
                <w:color w:val="4472C4" w:themeColor="accent5"/>
                <w:sz w:val="18"/>
                <w:szCs w:val="18"/>
              </w:rPr>
            </w:pPr>
          </w:p>
        </w:tc>
      </w:tr>
      <w:tr w:rsidR="003E1DB5" w:rsidTr="00010A16">
        <w:trPr>
          <w:trHeight w:val="160"/>
        </w:trPr>
        <w:tc>
          <w:tcPr>
            <w:tcW w:w="263" w:type="pct"/>
            <w:shd w:val="clear" w:color="auto" w:fill="auto"/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KS3</w:t>
            </w:r>
          </w:p>
        </w:tc>
        <w:tc>
          <w:tcPr>
            <w:tcW w:w="959" w:type="pct"/>
            <w:tcBorders>
              <w:top w:val="single" w:sz="4" w:space="0" w:color="F2F2F2" w:themeColor="background1" w:themeShade="F2"/>
            </w:tcBorders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Autumn 1</w:t>
            </w:r>
          </w:p>
        </w:tc>
        <w:tc>
          <w:tcPr>
            <w:tcW w:w="959" w:type="pct"/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Spring 1</w:t>
            </w:r>
          </w:p>
        </w:tc>
        <w:tc>
          <w:tcPr>
            <w:tcW w:w="959" w:type="pct"/>
            <w:gridSpan w:val="2"/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Spring 2</w:t>
            </w:r>
          </w:p>
        </w:tc>
        <w:tc>
          <w:tcPr>
            <w:tcW w:w="959" w:type="pct"/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Summer 1</w:t>
            </w:r>
          </w:p>
        </w:tc>
        <w:tc>
          <w:tcPr>
            <w:tcW w:w="901" w:type="pct"/>
            <w:gridSpan w:val="2"/>
          </w:tcPr>
          <w:p w:rsidR="003E1DB5" w:rsidRPr="002247DE" w:rsidRDefault="003E1DB5" w:rsidP="008D51E9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247DE">
              <w:rPr>
                <w:rFonts w:ascii="Comic Sans MS" w:hAnsi="Comic Sans MS" w:cstheme="minorHAnsi"/>
                <w:b/>
                <w:sz w:val="18"/>
                <w:szCs w:val="18"/>
              </w:rPr>
              <w:t>Additional SOW</w:t>
            </w:r>
          </w:p>
        </w:tc>
      </w:tr>
      <w:tr w:rsidR="003E1DB5" w:rsidTr="00796363">
        <w:trPr>
          <w:trHeight w:val="920"/>
        </w:trPr>
        <w:tc>
          <w:tcPr>
            <w:tcW w:w="263" w:type="pct"/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Year 7</w:t>
            </w:r>
          </w:p>
        </w:tc>
        <w:tc>
          <w:tcPr>
            <w:tcW w:w="959" w:type="pct"/>
            <w:shd w:val="clear" w:color="auto" w:fill="C5E0B3" w:themeFill="accent6" w:themeFillTint="66"/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Transition and safety</w:t>
            </w:r>
          </w:p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Transition to secondary school and personal safety in and outside school, including first aid</w:t>
            </w:r>
          </w:p>
        </w:tc>
        <w:tc>
          <w:tcPr>
            <w:tcW w:w="959" w:type="pct"/>
            <w:shd w:val="clear" w:color="auto" w:fill="F7CAAC" w:themeFill="accent2" w:themeFillTint="66"/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Diversity </w:t>
            </w:r>
          </w:p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Diversity, prejudice, and bullying</w:t>
            </w:r>
          </w:p>
        </w:tc>
        <w:tc>
          <w:tcPr>
            <w:tcW w:w="959" w:type="pct"/>
            <w:gridSpan w:val="2"/>
            <w:shd w:val="clear" w:color="auto" w:fill="C5E0B3" w:themeFill="accent6" w:themeFillTint="66"/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Health and puberty</w:t>
            </w:r>
          </w:p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Healthy routines, influences on health, puberty, unwanted contact, and FGM</w:t>
            </w:r>
          </w:p>
        </w:tc>
        <w:tc>
          <w:tcPr>
            <w:tcW w:w="959" w:type="pct"/>
            <w:shd w:val="clear" w:color="auto" w:fill="F7CAAC" w:themeFill="accent2" w:themeFillTint="66"/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Building relationships </w:t>
            </w:r>
          </w:p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Self-worth, romance and friendships (including online) and relationship boundaries</w:t>
            </w:r>
          </w:p>
        </w:tc>
        <w:tc>
          <w:tcPr>
            <w:tcW w:w="901" w:type="pct"/>
            <w:gridSpan w:val="2"/>
            <w:shd w:val="clear" w:color="auto" w:fill="FFFFFF" w:themeFill="background1"/>
          </w:tcPr>
          <w:p w:rsidR="003E1DB5" w:rsidRPr="00B06534" w:rsidRDefault="003E1DB5" w:rsidP="00024788">
            <w:pPr>
              <w:rPr>
                <w:rFonts w:ascii="Comic Sans MS" w:hAnsi="Comic Sans MS" w:cstheme="minorHAnsi"/>
                <w:b/>
                <w:color w:val="00B050"/>
                <w:sz w:val="18"/>
                <w:szCs w:val="18"/>
              </w:rPr>
            </w:pPr>
            <w:r w:rsidRPr="00B06534">
              <w:rPr>
                <w:rFonts w:ascii="Comic Sans MS" w:hAnsi="Comic Sans MS" w:cstheme="minorHAnsi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3E1DB5" w:rsidTr="00796363">
        <w:trPr>
          <w:trHeight w:val="977"/>
        </w:trPr>
        <w:tc>
          <w:tcPr>
            <w:tcW w:w="263" w:type="pct"/>
            <w:tcBorders>
              <w:bottom w:val="double" w:sz="4" w:space="0" w:color="auto"/>
            </w:tcBorders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Year 8</w:t>
            </w: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C5E0B3" w:themeFill="accent6" w:themeFillTint="66"/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Drugs and alcohol </w:t>
            </w:r>
          </w:p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Alcohol and drug misuse and pressures relating to drug use</w:t>
            </w: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Discrimination </w:t>
            </w:r>
          </w:p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Discrimination in all its forms, including: racism, religious discrimination, disability, discrimination, sexism, homophobia, biphobia and transphobia</w:t>
            </w:r>
          </w:p>
        </w:tc>
        <w:tc>
          <w:tcPr>
            <w:tcW w:w="959" w:type="pct"/>
            <w:gridSpan w:val="2"/>
            <w:tcBorders>
              <w:bottom w:val="double" w:sz="4" w:space="0" w:color="auto"/>
            </w:tcBorders>
            <w:shd w:val="clear" w:color="auto" w:fill="C5E0B3" w:themeFill="accent6" w:themeFillTint="66"/>
          </w:tcPr>
          <w:p w:rsidR="003E1DB5" w:rsidRPr="00A034BD" w:rsidRDefault="00010A16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Emotional Wellbeing</w:t>
            </w: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Identity and relationships </w:t>
            </w:r>
          </w:p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Gender identity, sexual orientation, consent, ‘sexting’, and an introduction to contraception</w:t>
            </w:r>
          </w:p>
        </w:tc>
        <w:tc>
          <w:tcPr>
            <w:tcW w:w="901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3E1DB5" w:rsidRPr="00B06534" w:rsidRDefault="003E1DB5" w:rsidP="003E1DB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</w:tr>
      <w:tr w:rsidR="008D51E9" w:rsidTr="003E1DB5">
        <w:trPr>
          <w:trHeight w:val="639"/>
        </w:trPr>
        <w:tc>
          <w:tcPr>
            <w:tcW w:w="5000" w:type="pct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1E9" w:rsidRPr="00A034BD" w:rsidRDefault="008D51E9" w:rsidP="003E1DB5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8"/>
                <w:szCs w:val="16"/>
              </w:rPr>
              <w:t xml:space="preserve">Personal Development Year 9 classes are included in the Technology Faculty rotations. Each class will have 2 blocks of Personal Development lessons within the rotation calendar. Each rotation will be 8 weeks long (approx. 12 lessons). Students will explore the Relationships topics in one rotation with Miss McKay and the Health and Wellbeing topics with Mrs Benigno in the other. </w:t>
            </w:r>
          </w:p>
        </w:tc>
      </w:tr>
      <w:tr w:rsidR="003E1DB5" w:rsidTr="00010A16">
        <w:trPr>
          <w:trHeight w:val="134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DB5" w:rsidRPr="00A034BD" w:rsidRDefault="003E1DB5" w:rsidP="003E1DB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4"/>
                <w:szCs w:val="16"/>
              </w:rPr>
              <w:t>Rotations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DB5" w:rsidRPr="00A034BD" w:rsidRDefault="007A26C2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DB5" w:rsidRPr="00A034BD" w:rsidRDefault="007A26C2" w:rsidP="004D3011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DB5" w:rsidRPr="00A034BD" w:rsidRDefault="003E1DB5" w:rsidP="00A034BD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Additional SOW</w:t>
            </w:r>
          </w:p>
        </w:tc>
      </w:tr>
      <w:tr w:rsidR="003E1DB5" w:rsidTr="00796363">
        <w:trPr>
          <w:trHeight w:val="1251"/>
        </w:trPr>
        <w:tc>
          <w:tcPr>
            <w:tcW w:w="263" w:type="pct"/>
            <w:tcBorders>
              <w:top w:val="single" w:sz="4" w:space="0" w:color="auto"/>
              <w:bottom w:val="double" w:sz="12" w:space="0" w:color="auto"/>
            </w:tcBorders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Year 9</w:t>
            </w:r>
          </w:p>
        </w:tc>
        <w:tc>
          <w:tcPr>
            <w:tcW w:w="959" w:type="pct"/>
            <w:tcBorders>
              <w:top w:val="single" w:sz="4" w:space="0" w:color="auto"/>
              <w:bottom w:val="double" w:sz="12" w:space="0" w:color="auto"/>
            </w:tcBorders>
            <w:shd w:val="clear" w:color="auto" w:fill="F7CAAC" w:themeFill="accent2" w:themeFillTint="66"/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Respectful relationships </w:t>
            </w:r>
          </w:p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Families and parenting, healthy relationships, conflict resolution, and relationship changes</w:t>
            </w:r>
          </w:p>
        </w:tc>
        <w:tc>
          <w:tcPr>
            <w:tcW w:w="959" w:type="pct"/>
            <w:tcBorders>
              <w:top w:val="single" w:sz="4" w:space="0" w:color="auto"/>
              <w:bottom w:val="double" w:sz="12" w:space="0" w:color="auto"/>
            </w:tcBorders>
            <w:shd w:val="clear" w:color="auto" w:fill="F7CAAC" w:themeFill="accent2" w:themeFillTint="66"/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Intimate relationships </w:t>
            </w:r>
          </w:p>
          <w:p w:rsidR="003E1DB5" w:rsidRPr="00A034BD" w:rsidRDefault="003E1DB5" w:rsidP="003E1DB5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Relationships and sex education including consent, contraception, the risks of STIs, and attitudes to pornography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Peer influence, substance</w:t>
            </w:r>
          </w:p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use and gangs</w:t>
            </w:r>
          </w:p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Healthy and unhealthy friendships, assertiveness, substance misuse, and gang exploitation</w:t>
            </w:r>
          </w:p>
        </w:tc>
        <w:tc>
          <w:tcPr>
            <w:tcW w:w="959" w:type="pct"/>
            <w:tcBorders>
              <w:top w:val="single" w:sz="4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Healthy lifestyle</w:t>
            </w:r>
          </w:p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Diet, exercise, lifestyle balance and healthy choices, and first aid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</w:tr>
      <w:tr w:rsidR="003E1DB5" w:rsidTr="00010A16">
        <w:trPr>
          <w:trHeight w:val="121"/>
        </w:trPr>
        <w:tc>
          <w:tcPr>
            <w:tcW w:w="263" w:type="pct"/>
            <w:tcBorders>
              <w:top w:val="double" w:sz="12" w:space="0" w:color="auto"/>
            </w:tcBorders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KS4</w:t>
            </w:r>
          </w:p>
        </w:tc>
        <w:tc>
          <w:tcPr>
            <w:tcW w:w="959" w:type="pct"/>
            <w:tcBorders>
              <w:top w:val="double" w:sz="12" w:space="0" w:color="auto"/>
            </w:tcBorders>
            <w:shd w:val="clear" w:color="auto" w:fill="auto"/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Autumn 1</w:t>
            </w:r>
          </w:p>
        </w:tc>
        <w:tc>
          <w:tcPr>
            <w:tcW w:w="959" w:type="pct"/>
            <w:tcBorders>
              <w:top w:val="double" w:sz="12" w:space="0" w:color="auto"/>
            </w:tcBorders>
            <w:shd w:val="clear" w:color="auto" w:fill="auto"/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Autumn 2</w:t>
            </w:r>
          </w:p>
        </w:tc>
        <w:tc>
          <w:tcPr>
            <w:tcW w:w="959" w:type="pct"/>
            <w:gridSpan w:val="2"/>
            <w:tcBorders>
              <w:top w:val="double" w:sz="12" w:space="0" w:color="auto"/>
            </w:tcBorders>
            <w:shd w:val="clear" w:color="auto" w:fill="auto"/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Spring </w:t>
            </w:r>
            <w:r w:rsidR="007A26C2">
              <w:rPr>
                <w:rFonts w:ascii="Comic Sans MS" w:hAnsi="Comic Sans MS" w:cstheme="minorHAnsi"/>
                <w:b/>
                <w:sz w:val="16"/>
                <w:szCs w:val="16"/>
              </w:rPr>
              <w:t>1/</w:t>
            </w: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59" w:type="pct"/>
            <w:tcBorders>
              <w:top w:val="double" w:sz="12" w:space="0" w:color="auto"/>
            </w:tcBorders>
            <w:shd w:val="clear" w:color="auto" w:fill="auto"/>
          </w:tcPr>
          <w:p w:rsidR="003E1DB5" w:rsidRPr="00A034BD" w:rsidRDefault="003E1DB5" w:rsidP="008D51E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Summer 1</w:t>
            </w:r>
          </w:p>
        </w:tc>
        <w:tc>
          <w:tcPr>
            <w:tcW w:w="901" w:type="pct"/>
            <w:gridSpan w:val="2"/>
            <w:tcBorders>
              <w:top w:val="double" w:sz="12" w:space="0" w:color="auto"/>
            </w:tcBorders>
            <w:shd w:val="clear" w:color="auto" w:fill="auto"/>
          </w:tcPr>
          <w:p w:rsidR="003E1DB5" w:rsidRPr="002247DE" w:rsidRDefault="003E1DB5" w:rsidP="008D51E9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247DE">
              <w:rPr>
                <w:rFonts w:ascii="Comic Sans MS" w:hAnsi="Comic Sans MS" w:cstheme="minorHAnsi"/>
                <w:b/>
                <w:sz w:val="18"/>
                <w:szCs w:val="18"/>
              </w:rPr>
              <w:t>Additional SOW</w:t>
            </w:r>
          </w:p>
        </w:tc>
      </w:tr>
      <w:tr w:rsidR="003E1DB5" w:rsidTr="00796363">
        <w:trPr>
          <w:trHeight w:val="568"/>
        </w:trPr>
        <w:tc>
          <w:tcPr>
            <w:tcW w:w="263" w:type="pct"/>
            <w:tcBorders>
              <w:top w:val="single" w:sz="4" w:space="0" w:color="auto"/>
            </w:tcBorders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Year 10</w:t>
            </w: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Healthy and Intimate Relationships</w:t>
            </w:r>
          </w:p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Relationships and sex education including consent, contraception, the risks of STIs, and attitudes to pornography</w:t>
            </w:r>
          </w:p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myths, pleasure and challenges, including the impact of the media and pornography</w:t>
            </w: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Exploring influence </w:t>
            </w:r>
          </w:p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The influence and impact of drugs, gangs, role models and the media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Addressing extremism and radicalisation </w:t>
            </w:r>
          </w:p>
          <w:p w:rsidR="003E1DB5" w:rsidRPr="00A034BD" w:rsidRDefault="003E1DB5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Communities, belonging and challenging extremism</w:t>
            </w: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3E1DB5" w:rsidRPr="00A034BD" w:rsidRDefault="00010A16" w:rsidP="002247DE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Mental Health</w:t>
            </w:r>
          </w:p>
          <w:p w:rsidR="007A26C2" w:rsidRDefault="007A26C2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E1DB5" w:rsidRDefault="007A26C2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 Or </w:t>
            </w:r>
          </w:p>
          <w:p w:rsidR="007A26C2" w:rsidRDefault="007A26C2" w:rsidP="002247DE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7A26C2" w:rsidRPr="00A034BD" w:rsidRDefault="007A26C2" w:rsidP="007A26C2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Healthy lifestyle</w:t>
            </w:r>
          </w:p>
          <w:p w:rsidR="007A26C2" w:rsidRPr="00A034BD" w:rsidRDefault="007A26C2" w:rsidP="007A26C2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Diet, exercise, lifestyle balance and healthy choices, and first aid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E1DB5" w:rsidRPr="002247DE" w:rsidRDefault="003E1DB5" w:rsidP="00010A1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010A16" w:rsidTr="00796363">
        <w:trPr>
          <w:trHeight w:val="773"/>
        </w:trPr>
        <w:tc>
          <w:tcPr>
            <w:tcW w:w="263" w:type="pct"/>
          </w:tcPr>
          <w:p w:rsidR="00010A16" w:rsidRPr="00A034BD" w:rsidRDefault="00010A16" w:rsidP="00010A16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lastRenderedPageBreak/>
              <w:t>Year 11</w:t>
            </w:r>
          </w:p>
        </w:tc>
        <w:tc>
          <w:tcPr>
            <w:tcW w:w="959" w:type="pct"/>
            <w:shd w:val="clear" w:color="auto" w:fill="auto"/>
          </w:tcPr>
          <w:p w:rsidR="00010A16" w:rsidRPr="00A034BD" w:rsidRDefault="00010A16" w:rsidP="00010A16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959" w:type="pct"/>
            <w:shd w:val="clear" w:color="auto" w:fill="C5E0B3" w:themeFill="accent6" w:themeFillTint="66"/>
          </w:tcPr>
          <w:p w:rsidR="00905599" w:rsidRPr="00A034BD" w:rsidRDefault="00905599" w:rsidP="0090559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Building for the future</w:t>
            </w:r>
          </w:p>
          <w:p w:rsidR="00010A16" w:rsidRPr="00A034BD" w:rsidRDefault="00905599" w:rsidP="0090559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Self-efficacy, stress management, and future opportunities</w:t>
            </w:r>
          </w:p>
        </w:tc>
        <w:tc>
          <w:tcPr>
            <w:tcW w:w="959" w:type="pct"/>
            <w:gridSpan w:val="2"/>
            <w:shd w:val="clear" w:color="auto" w:fill="F7CAAC" w:themeFill="accent2" w:themeFillTint="66"/>
          </w:tcPr>
          <w:p w:rsidR="007A26C2" w:rsidRPr="00A034BD" w:rsidRDefault="007A26C2" w:rsidP="007A26C2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Communication in Relationships</w:t>
            </w:r>
          </w:p>
          <w:p w:rsidR="007A26C2" w:rsidRDefault="007A26C2" w:rsidP="007A26C2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Personal values, assertive communication (including in relation to contraception and sexual health), relationship challenges and abuse</w:t>
            </w:r>
          </w:p>
          <w:p w:rsidR="007A26C2" w:rsidRDefault="007A26C2" w:rsidP="007A26C2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010A16" w:rsidRPr="00A034BD" w:rsidRDefault="00010A16" w:rsidP="00010A16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Families</w:t>
            </w:r>
          </w:p>
          <w:p w:rsidR="00010A16" w:rsidRPr="00A034BD" w:rsidRDefault="00010A16" w:rsidP="00010A16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Different families and parental responsibilities, pregnancy, marriage and forced marriage and changing relationships</w:t>
            </w:r>
          </w:p>
        </w:tc>
        <w:tc>
          <w:tcPr>
            <w:tcW w:w="959" w:type="pct"/>
            <w:shd w:val="clear" w:color="auto" w:fill="C5E0B3" w:themeFill="accent6" w:themeFillTint="66"/>
          </w:tcPr>
          <w:p w:rsidR="00010A16" w:rsidRPr="00A034BD" w:rsidRDefault="00010A16" w:rsidP="00010A16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b/>
                <w:sz w:val="16"/>
                <w:szCs w:val="16"/>
              </w:rPr>
              <w:t>Independence</w:t>
            </w:r>
          </w:p>
          <w:p w:rsidR="00010A16" w:rsidRPr="00A034BD" w:rsidRDefault="00010A16" w:rsidP="00010A16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4BD">
              <w:rPr>
                <w:rFonts w:ascii="Comic Sans MS" w:hAnsi="Comic Sans MS" w:cstheme="minorHAnsi"/>
                <w:sz w:val="16"/>
                <w:szCs w:val="16"/>
              </w:rPr>
              <w:t>Responsible health choices, and safety in independent contexts</w:t>
            </w:r>
          </w:p>
        </w:tc>
        <w:tc>
          <w:tcPr>
            <w:tcW w:w="901" w:type="pct"/>
            <w:gridSpan w:val="2"/>
            <w:shd w:val="clear" w:color="auto" w:fill="FFFFFF" w:themeFill="background1"/>
          </w:tcPr>
          <w:p w:rsidR="00010A16" w:rsidRPr="002247DE" w:rsidRDefault="00010A16" w:rsidP="00010A1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</w:tbl>
    <w:p w:rsidR="009F13CD" w:rsidRDefault="009F13CD"/>
    <w:sectPr w:rsidR="009F13CD" w:rsidSect="00AD4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00" w:rsidRDefault="00A05E00" w:rsidP="00A05E00">
      <w:pPr>
        <w:spacing w:after="0" w:line="240" w:lineRule="auto"/>
      </w:pPr>
      <w:r>
        <w:separator/>
      </w:r>
    </w:p>
  </w:endnote>
  <w:endnote w:type="continuationSeparator" w:id="0">
    <w:p w:rsidR="00A05E00" w:rsidRDefault="00A05E00" w:rsidP="00A0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96" w:rsidRDefault="00623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96" w:rsidRDefault="00623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96" w:rsidRDefault="00623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00" w:rsidRDefault="00A05E00" w:rsidP="00A05E00">
      <w:pPr>
        <w:spacing w:after="0" w:line="240" w:lineRule="auto"/>
      </w:pPr>
      <w:r>
        <w:separator/>
      </w:r>
    </w:p>
  </w:footnote>
  <w:footnote w:type="continuationSeparator" w:id="0">
    <w:p w:rsidR="00A05E00" w:rsidRDefault="00A05E00" w:rsidP="00A0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96" w:rsidRDefault="00623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00" w:rsidRDefault="00A05E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-255126</wp:posOffset>
          </wp:positionV>
          <wp:extent cx="828675" cy="3873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387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96" w:rsidRDefault="00623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438D281F"/>
    <w:multiLevelType w:val="singleLevel"/>
    <w:tmpl w:val="C37E307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A8E7546"/>
    <w:multiLevelType w:val="hybridMultilevel"/>
    <w:tmpl w:val="2C26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2A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C8421F"/>
    <w:multiLevelType w:val="singleLevel"/>
    <w:tmpl w:val="BF9C4D52"/>
    <w:lvl w:ilvl="0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4" w15:restartNumberingAfterBreak="0">
    <w:nsid w:val="6C705C80"/>
    <w:multiLevelType w:val="hybridMultilevel"/>
    <w:tmpl w:val="DA70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00"/>
    <w:rsid w:val="00010A16"/>
    <w:rsid w:val="00024788"/>
    <w:rsid w:val="000E29EE"/>
    <w:rsid w:val="0018245C"/>
    <w:rsid w:val="002223B2"/>
    <w:rsid w:val="002247DE"/>
    <w:rsid w:val="00327C5E"/>
    <w:rsid w:val="00336961"/>
    <w:rsid w:val="003E1DB5"/>
    <w:rsid w:val="004710A6"/>
    <w:rsid w:val="004D3011"/>
    <w:rsid w:val="004E0847"/>
    <w:rsid w:val="00541FA0"/>
    <w:rsid w:val="005865F4"/>
    <w:rsid w:val="005E5F71"/>
    <w:rsid w:val="006028F1"/>
    <w:rsid w:val="00623C96"/>
    <w:rsid w:val="00796363"/>
    <w:rsid w:val="007A0CEA"/>
    <w:rsid w:val="007A2306"/>
    <w:rsid w:val="007A26C2"/>
    <w:rsid w:val="00852A13"/>
    <w:rsid w:val="00856895"/>
    <w:rsid w:val="008B4DEE"/>
    <w:rsid w:val="008D51E9"/>
    <w:rsid w:val="00905599"/>
    <w:rsid w:val="009312BF"/>
    <w:rsid w:val="00954672"/>
    <w:rsid w:val="009C07CB"/>
    <w:rsid w:val="009F13CD"/>
    <w:rsid w:val="00A034BD"/>
    <w:rsid w:val="00A05E00"/>
    <w:rsid w:val="00AC5C57"/>
    <w:rsid w:val="00AD4B2B"/>
    <w:rsid w:val="00B06534"/>
    <w:rsid w:val="00B17207"/>
    <w:rsid w:val="00BC5F08"/>
    <w:rsid w:val="00BE4994"/>
    <w:rsid w:val="00D8347E"/>
    <w:rsid w:val="00DF2094"/>
    <w:rsid w:val="00E3125D"/>
    <w:rsid w:val="00F260B2"/>
    <w:rsid w:val="00F5728C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2884"/>
  <w15:chartTrackingRefBased/>
  <w15:docId w15:val="{291F469E-329F-4EDC-A0CE-F10FDE46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00"/>
  </w:style>
  <w:style w:type="paragraph" w:styleId="Footer">
    <w:name w:val="footer"/>
    <w:basedOn w:val="Normal"/>
    <w:link w:val="FooterChar"/>
    <w:uiPriority w:val="99"/>
    <w:unhideWhenUsed/>
    <w:rsid w:val="00A0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00"/>
  </w:style>
  <w:style w:type="table" w:styleId="TableGrid">
    <w:name w:val="Table Grid"/>
    <w:basedOn w:val="TableNormal"/>
    <w:uiPriority w:val="39"/>
    <w:rsid w:val="00A0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60B2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paragraph" w:styleId="NoSpacing">
    <w:name w:val="No Spacing"/>
    <w:uiPriority w:val="1"/>
    <w:qFormat/>
    <w:rsid w:val="00F260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B2B"/>
    <w:pPr>
      <w:ind w:left="720"/>
      <w:contextualSpacing/>
    </w:pPr>
  </w:style>
  <w:style w:type="paragraph" w:customStyle="1" w:styleId="3Bulletedcopyblue">
    <w:name w:val="3 Bulleted copy blue"/>
    <w:basedOn w:val="Normal"/>
    <w:qFormat/>
    <w:rsid w:val="00541FA0"/>
    <w:pPr>
      <w:numPr>
        <w:numId w:val="6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541FA0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541FA0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Dawson (Tottington Staff)</dc:creator>
  <cp:keywords/>
  <dc:description/>
  <cp:lastModifiedBy>O McKay (Tottington Staff)</cp:lastModifiedBy>
  <cp:revision>7</cp:revision>
  <cp:lastPrinted>2021-03-10T08:10:00Z</cp:lastPrinted>
  <dcterms:created xsi:type="dcterms:W3CDTF">2021-07-19T11:11:00Z</dcterms:created>
  <dcterms:modified xsi:type="dcterms:W3CDTF">2022-09-21T08:57:00Z</dcterms:modified>
</cp:coreProperties>
</file>