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276" w:type="pct"/>
        <w:tblInd w:w="-431" w:type="dxa"/>
        <w:tblLayout w:type="fixed"/>
        <w:tblLook w:val="04A0" w:firstRow="1" w:lastRow="0" w:firstColumn="1" w:lastColumn="0" w:noHBand="0" w:noVBand="1"/>
      </w:tblPr>
      <w:tblGrid>
        <w:gridCol w:w="852"/>
        <w:gridCol w:w="2199"/>
        <w:gridCol w:w="2198"/>
        <w:gridCol w:w="451"/>
        <w:gridCol w:w="1747"/>
        <w:gridCol w:w="2198"/>
        <w:gridCol w:w="1325"/>
        <w:gridCol w:w="874"/>
        <w:gridCol w:w="2198"/>
        <w:gridCol w:w="2195"/>
      </w:tblGrid>
      <w:tr w:rsidR="00A034BD" w:rsidTr="00A034BD">
        <w:trPr>
          <w:trHeight w:val="379"/>
        </w:trPr>
        <w:tc>
          <w:tcPr>
            <w:tcW w:w="5000" w:type="pct"/>
            <w:gridSpan w:val="10"/>
            <w:tcBorders>
              <w:bottom w:val="single" w:sz="4" w:space="0" w:color="F2F2F2" w:themeColor="background1" w:themeShade="F2"/>
            </w:tcBorders>
            <w:shd w:val="clear" w:color="auto" w:fill="F2F2F2" w:themeFill="background1" w:themeFillShade="F2"/>
          </w:tcPr>
          <w:p w:rsidR="00A034BD" w:rsidRDefault="00A034BD" w:rsidP="002247DE">
            <w:pPr>
              <w:rPr>
                <w:rFonts w:ascii="Comic Sans MS" w:hAnsi="Comic Sans MS" w:cstheme="minorHAnsi"/>
                <w:b/>
                <w:sz w:val="18"/>
                <w:szCs w:val="18"/>
              </w:rPr>
            </w:pPr>
            <w:r w:rsidRPr="002247DE">
              <w:rPr>
                <w:rFonts w:ascii="Comic Sans MS" w:hAnsi="Comic Sans MS" w:cstheme="minorHAnsi"/>
                <w:b/>
                <w:sz w:val="18"/>
                <w:szCs w:val="18"/>
              </w:rPr>
              <w:t>Personal Developme</w:t>
            </w:r>
            <w:r w:rsidR="00451639">
              <w:rPr>
                <w:rFonts w:ascii="Comic Sans MS" w:hAnsi="Comic Sans MS" w:cstheme="minorHAnsi"/>
                <w:b/>
                <w:sz w:val="18"/>
                <w:szCs w:val="18"/>
              </w:rPr>
              <w:t>nt Long Term Plan 2022</w:t>
            </w:r>
            <w:r w:rsidRPr="002247DE">
              <w:rPr>
                <w:rFonts w:ascii="Comic Sans MS" w:hAnsi="Comic Sans MS" w:cstheme="minorHAnsi"/>
                <w:b/>
                <w:sz w:val="18"/>
                <w:szCs w:val="18"/>
              </w:rPr>
              <w:t xml:space="preserve"> </w:t>
            </w:r>
            <w:r>
              <w:rPr>
                <w:rFonts w:ascii="Comic Sans MS" w:hAnsi="Comic Sans MS" w:cstheme="minorHAnsi"/>
                <w:b/>
                <w:sz w:val="18"/>
                <w:szCs w:val="18"/>
              </w:rPr>
              <w:t>–</w:t>
            </w:r>
            <w:r w:rsidR="00451639">
              <w:rPr>
                <w:rFonts w:ascii="Comic Sans MS" w:hAnsi="Comic Sans MS" w:cstheme="minorHAnsi"/>
                <w:b/>
                <w:sz w:val="18"/>
                <w:szCs w:val="18"/>
              </w:rPr>
              <w:t xml:space="preserve"> 2023</w:t>
            </w:r>
          </w:p>
          <w:p w:rsidR="00A034BD" w:rsidRDefault="00A034BD" w:rsidP="00A034BD">
            <w:pPr>
              <w:jc w:val="center"/>
              <w:rPr>
                <w:rFonts w:ascii="Comic Sans MS" w:hAnsi="Comic Sans MS" w:cstheme="minorHAnsi"/>
                <w:i/>
                <w:sz w:val="18"/>
                <w:szCs w:val="18"/>
              </w:rPr>
            </w:pPr>
            <w:r w:rsidRPr="00A034BD">
              <w:rPr>
                <w:rFonts w:ascii="Comic Sans MS" w:hAnsi="Comic Sans MS" w:cstheme="minorHAnsi"/>
                <w:i/>
                <w:sz w:val="18"/>
                <w:szCs w:val="18"/>
              </w:rPr>
              <w:t>At Tottington High School the Personal Development Curriculum is designed with our students' needs at its heart. It complies with: Department for Education Careers Guidance and Access for Education and Training Providers 2018, The Equality Act 2010 and the statutory guidance: Relationship and Sex Education (RSE) and Health Education 2019.It covers the following areas: Fundamental British Values and Citizenship education, Social, Moral, Spiritual and Cultural education Personal, Social, Health and Economic and Sex and Relationship Education and Careers and Living in the Wider World education. The intent of the Personal Development curriculum is to educate our students to make informed choices to keep themselves healthy and safe, and to develop life skills that will enable them to make a positive contribution to the wider community. Our aim is to improve students’ health and emotional wellbeing and to inspire confident learners who will thrive in an ever-changing world. We want Tottington High School students to aim high in their expectations, raise their aspirations, promote equality of opportunity, celebrate diversity, challenge stereotypes and prepare for their future careers. This will help every young person to realise their potential and enhance their employability.</w:t>
            </w:r>
          </w:p>
          <w:p w:rsidR="00A034BD" w:rsidRPr="00A034BD" w:rsidRDefault="00A034BD" w:rsidP="00A034BD">
            <w:pPr>
              <w:jc w:val="center"/>
              <w:rPr>
                <w:rFonts w:ascii="Comic Sans MS" w:hAnsi="Comic Sans MS" w:cstheme="minorHAnsi"/>
                <w:i/>
                <w:sz w:val="16"/>
                <w:szCs w:val="18"/>
              </w:rPr>
            </w:pPr>
            <w:r>
              <w:rPr>
                <w:rFonts w:ascii="Comic Sans MS" w:hAnsi="Comic Sans MS" w:cstheme="minorHAnsi"/>
                <w:i/>
                <w:sz w:val="18"/>
                <w:szCs w:val="18"/>
              </w:rPr>
              <w:t>The long term plan is adapted and follows the PSHE Association Thematic Model looking at three key themes:</w:t>
            </w:r>
          </w:p>
        </w:tc>
      </w:tr>
      <w:tr w:rsidR="00A034BD" w:rsidTr="00A034BD">
        <w:trPr>
          <w:trHeight w:val="196"/>
        </w:trPr>
        <w:tc>
          <w:tcPr>
            <w:tcW w:w="1755" w:type="pct"/>
            <w:gridSpan w:val="4"/>
            <w:tcBorders>
              <w:top w:val="single" w:sz="4" w:space="0" w:color="F2F2F2" w:themeColor="background1" w:themeShade="F2"/>
              <w:right w:val="single" w:sz="4" w:space="0" w:color="F2F2F2" w:themeColor="background1" w:themeShade="F2"/>
            </w:tcBorders>
            <w:shd w:val="clear" w:color="auto" w:fill="F2F2F2" w:themeFill="background1" w:themeFillShade="F2"/>
          </w:tcPr>
          <w:p w:rsidR="00A034BD" w:rsidRPr="00A034BD" w:rsidRDefault="00A034BD" w:rsidP="00A034BD">
            <w:pPr>
              <w:jc w:val="center"/>
              <w:rPr>
                <w:rFonts w:ascii="Comic Sans MS" w:hAnsi="Comic Sans MS" w:cstheme="minorHAnsi"/>
                <w:b/>
                <w:color w:val="00B050"/>
                <w:sz w:val="18"/>
                <w:szCs w:val="18"/>
              </w:rPr>
            </w:pPr>
            <w:r w:rsidRPr="00A034BD">
              <w:rPr>
                <w:rFonts w:ascii="Comic Sans MS" w:hAnsi="Comic Sans MS" w:cstheme="minorHAnsi"/>
                <w:b/>
                <w:color w:val="00B050"/>
                <w:sz w:val="18"/>
                <w:szCs w:val="18"/>
              </w:rPr>
              <w:t>Health and Wellbeing</w:t>
            </w:r>
          </w:p>
        </w:tc>
        <w:tc>
          <w:tcPr>
            <w:tcW w:w="1623" w:type="pct"/>
            <w:gridSpan w:val="3"/>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tcPr>
          <w:p w:rsidR="00A034BD" w:rsidRPr="00A034BD" w:rsidRDefault="00A034BD" w:rsidP="00A034BD">
            <w:pPr>
              <w:jc w:val="center"/>
              <w:rPr>
                <w:rFonts w:ascii="Comic Sans MS" w:hAnsi="Comic Sans MS" w:cstheme="minorHAnsi"/>
                <w:b/>
                <w:sz w:val="18"/>
                <w:szCs w:val="18"/>
              </w:rPr>
            </w:pPr>
            <w:r w:rsidRPr="00A034BD">
              <w:rPr>
                <w:rFonts w:ascii="Comic Sans MS" w:hAnsi="Comic Sans MS" w:cstheme="minorHAnsi"/>
                <w:b/>
                <w:color w:val="ED7D31" w:themeColor="accent2"/>
                <w:sz w:val="18"/>
                <w:szCs w:val="18"/>
              </w:rPr>
              <w:t>Relationships</w:t>
            </w:r>
          </w:p>
        </w:tc>
        <w:tc>
          <w:tcPr>
            <w:tcW w:w="1622" w:type="pct"/>
            <w:gridSpan w:val="3"/>
            <w:tcBorders>
              <w:top w:val="single" w:sz="4" w:space="0" w:color="F2F2F2" w:themeColor="background1" w:themeShade="F2"/>
              <w:left w:val="single" w:sz="4" w:space="0" w:color="F2F2F2" w:themeColor="background1" w:themeShade="F2"/>
            </w:tcBorders>
            <w:shd w:val="clear" w:color="auto" w:fill="F2F2F2" w:themeFill="background1" w:themeFillShade="F2"/>
          </w:tcPr>
          <w:p w:rsidR="00A034BD" w:rsidRPr="00A034BD" w:rsidRDefault="00A034BD" w:rsidP="00A034BD">
            <w:pPr>
              <w:jc w:val="center"/>
              <w:rPr>
                <w:rFonts w:ascii="Comic Sans MS" w:hAnsi="Comic Sans MS" w:cstheme="minorHAnsi"/>
                <w:b/>
                <w:color w:val="4472C4" w:themeColor="accent5"/>
                <w:sz w:val="18"/>
                <w:szCs w:val="18"/>
              </w:rPr>
            </w:pPr>
            <w:r w:rsidRPr="00A034BD">
              <w:rPr>
                <w:rFonts w:ascii="Comic Sans MS" w:hAnsi="Comic Sans MS" w:cstheme="minorHAnsi"/>
                <w:b/>
                <w:color w:val="4472C4" w:themeColor="accent5"/>
                <w:sz w:val="18"/>
                <w:szCs w:val="18"/>
              </w:rPr>
              <w:t>Living in the Wider World</w:t>
            </w:r>
          </w:p>
        </w:tc>
      </w:tr>
      <w:tr w:rsidR="006028F1" w:rsidTr="006028F1">
        <w:trPr>
          <w:trHeight w:val="289"/>
        </w:trPr>
        <w:tc>
          <w:tcPr>
            <w:tcW w:w="262" w:type="pct"/>
            <w:shd w:val="clear" w:color="auto" w:fill="auto"/>
          </w:tcPr>
          <w:p w:rsidR="008D51E9" w:rsidRPr="00A034BD" w:rsidRDefault="008D51E9" w:rsidP="008D51E9">
            <w:pPr>
              <w:jc w:val="center"/>
              <w:rPr>
                <w:rFonts w:ascii="Comic Sans MS" w:hAnsi="Comic Sans MS" w:cstheme="minorHAnsi"/>
                <w:b/>
                <w:sz w:val="16"/>
                <w:szCs w:val="16"/>
              </w:rPr>
            </w:pPr>
            <w:r w:rsidRPr="00A034BD">
              <w:rPr>
                <w:rFonts w:ascii="Comic Sans MS" w:hAnsi="Comic Sans MS" w:cstheme="minorHAnsi"/>
                <w:b/>
                <w:sz w:val="16"/>
                <w:szCs w:val="16"/>
              </w:rPr>
              <w:t>KS3</w:t>
            </w:r>
          </w:p>
        </w:tc>
        <w:tc>
          <w:tcPr>
            <w:tcW w:w="677" w:type="pct"/>
            <w:tcBorders>
              <w:top w:val="single" w:sz="4" w:space="0" w:color="F2F2F2" w:themeColor="background1" w:themeShade="F2"/>
            </w:tcBorders>
          </w:tcPr>
          <w:p w:rsidR="008D51E9" w:rsidRPr="00A034BD" w:rsidRDefault="008D51E9" w:rsidP="008D51E9">
            <w:pPr>
              <w:jc w:val="center"/>
              <w:rPr>
                <w:rFonts w:ascii="Comic Sans MS" w:hAnsi="Comic Sans MS" w:cstheme="minorHAnsi"/>
                <w:b/>
                <w:sz w:val="16"/>
                <w:szCs w:val="16"/>
              </w:rPr>
            </w:pPr>
            <w:r w:rsidRPr="00A034BD">
              <w:rPr>
                <w:rFonts w:ascii="Comic Sans MS" w:hAnsi="Comic Sans MS" w:cstheme="minorHAnsi"/>
                <w:b/>
                <w:sz w:val="16"/>
                <w:szCs w:val="16"/>
              </w:rPr>
              <w:t>Autumn 1</w:t>
            </w:r>
          </w:p>
        </w:tc>
        <w:tc>
          <w:tcPr>
            <w:tcW w:w="677" w:type="pct"/>
            <w:tcBorders>
              <w:top w:val="single" w:sz="4" w:space="0" w:color="F2F2F2" w:themeColor="background1" w:themeShade="F2"/>
            </w:tcBorders>
          </w:tcPr>
          <w:p w:rsidR="008D51E9" w:rsidRPr="00A034BD" w:rsidRDefault="008D51E9" w:rsidP="008D51E9">
            <w:pPr>
              <w:jc w:val="center"/>
              <w:rPr>
                <w:rFonts w:ascii="Comic Sans MS" w:hAnsi="Comic Sans MS" w:cstheme="minorHAnsi"/>
                <w:b/>
                <w:sz w:val="16"/>
                <w:szCs w:val="16"/>
              </w:rPr>
            </w:pPr>
            <w:r w:rsidRPr="00A034BD">
              <w:rPr>
                <w:rFonts w:ascii="Comic Sans MS" w:hAnsi="Comic Sans MS" w:cstheme="minorHAnsi"/>
                <w:b/>
                <w:sz w:val="16"/>
                <w:szCs w:val="16"/>
              </w:rPr>
              <w:t>Autumn 2</w:t>
            </w:r>
          </w:p>
        </w:tc>
        <w:tc>
          <w:tcPr>
            <w:tcW w:w="677" w:type="pct"/>
            <w:gridSpan w:val="2"/>
          </w:tcPr>
          <w:p w:rsidR="008D51E9" w:rsidRPr="00A034BD" w:rsidRDefault="008D51E9" w:rsidP="008D51E9">
            <w:pPr>
              <w:jc w:val="center"/>
              <w:rPr>
                <w:rFonts w:ascii="Comic Sans MS" w:hAnsi="Comic Sans MS" w:cstheme="minorHAnsi"/>
                <w:b/>
                <w:sz w:val="16"/>
                <w:szCs w:val="16"/>
              </w:rPr>
            </w:pPr>
            <w:r w:rsidRPr="00A034BD">
              <w:rPr>
                <w:rFonts w:ascii="Comic Sans MS" w:hAnsi="Comic Sans MS" w:cstheme="minorHAnsi"/>
                <w:b/>
                <w:sz w:val="16"/>
                <w:szCs w:val="16"/>
              </w:rPr>
              <w:t>Spring 1</w:t>
            </w:r>
          </w:p>
        </w:tc>
        <w:tc>
          <w:tcPr>
            <w:tcW w:w="677" w:type="pct"/>
          </w:tcPr>
          <w:p w:rsidR="008D51E9" w:rsidRPr="00A034BD" w:rsidRDefault="008D51E9" w:rsidP="008D51E9">
            <w:pPr>
              <w:jc w:val="center"/>
              <w:rPr>
                <w:rFonts w:ascii="Comic Sans MS" w:hAnsi="Comic Sans MS" w:cstheme="minorHAnsi"/>
                <w:b/>
                <w:sz w:val="16"/>
                <w:szCs w:val="16"/>
              </w:rPr>
            </w:pPr>
            <w:r w:rsidRPr="00A034BD">
              <w:rPr>
                <w:rFonts w:ascii="Comic Sans MS" w:hAnsi="Comic Sans MS" w:cstheme="minorHAnsi"/>
                <w:b/>
                <w:sz w:val="16"/>
                <w:szCs w:val="16"/>
              </w:rPr>
              <w:t>Spring 2</w:t>
            </w:r>
          </w:p>
        </w:tc>
        <w:tc>
          <w:tcPr>
            <w:tcW w:w="677" w:type="pct"/>
            <w:gridSpan w:val="2"/>
          </w:tcPr>
          <w:p w:rsidR="008D51E9" w:rsidRPr="00A034BD" w:rsidRDefault="008D51E9" w:rsidP="008D51E9">
            <w:pPr>
              <w:jc w:val="center"/>
              <w:rPr>
                <w:rFonts w:ascii="Comic Sans MS" w:hAnsi="Comic Sans MS" w:cstheme="minorHAnsi"/>
                <w:b/>
                <w:sz w:val="16"/>
                <w:szCs w:val="16"/>
              </w:rPr>
            </w:pPr>
            <w:r w:rsidRPr="00A034BD">
              <w:rPr>
                <w:rFonts w:ascii="Comic Sans MS" w:hAnsi="Comic Sans MS" w:cstheme="minorHAnsi"/>
                <w:b/>
                <w:sz w:val="16"/>
                <w:szCs w:val="16"/>
              </w:rPr>
              <w:t>Summer 1</w:t>
            </w:r>
          </w:p>
        </w:tc>
        <w:tc>
          <w:tcPr>
            <w:tcW w:w="677" w:type="pct"/>
          </w:tcPr>
          <w:p w:rsidR="008D51E9" w:rsidRPr="00A034BD" w:rsidRDefault="008D51E9" w:rsidP="008D51E9">
            <w:pPr>
              <w:jc w:val="center"/>
              <w:rPr>
                <w:rFonts w:ascii="Comic Sans MS" w:hAnsi="Comic Sans MS" w:cstheme="minorHAnsi"/>
                <w:b/>
                <w:sz w:val="16"/>
                <w:szCs w:val="16"/>
              </w:rPr>
            </w:pPr>
            <w:r w:rsidRPr="00A034BD">
              <w:rPr>
                <w:rFonts w:ascii="Comic Sans MS" w:hAnsi="Comic Sans MS" w:cstheme="minorHAnsi"/>
                <w:b/>
                <w:sz w:val="16"/>
                <w:szCs w:val="16"/>
              </w:rPr>
              <w:t>Summer 2</w:t>
            </w:r>
          </w:p>
        </w:tc>
        <w:tc>
          <w:tcPr>
            <w:tcW w:w="676" w:type="pct"/>
          </w:tcPr>
          <w:p w:rsidR="008D51E9" w:rsidRPr="002247DE" w:rsidRDefault="008D51E9" w:rsidP="008D51E9">
            <w:pPr>
              <w:jc w:val="center"/>
              <w:rPr>
                <w:rFonts w:ascii="Comic Sans MS" w:hAnsi="Comic Sans MS" w:cstheme="minorHAnsi"/>
                <w:b/>
                <w:sz w:val="18"/>
                <w:szCs w:val="18"/>
              </w:rPr>
            </w:pPr>
            <w:r w:rsidRPr="002247DE">
              <w:rPr>
                <w:rFonts w:ascii="Comic Sans MS" w:hAnsi="Comic Sans MS" w:cstheme="minorHAnsi"/>
                <w:b/>
                <w:sz w:val="18"/>
                <w:szCs w:val="18"/>
              </w:rPr>
              <w:t>Additional SOW</w:t>
            </w:r>
          </w:p>
        </w:tc>
      </w:tr>
      <w:tr w:rsidR="00A034BD" w:rsidTr="006028F1">
        <w:trPr>
          <w:trHeight w:val="1756"/>
        </w:trPr>
        <w:tc>
          <w:tcPr>
            <w:tcW w:w="262" w:type="pct"/>
          </w:tcPr>
          <w:p w:rsidR="002247DE" w:rsidRPr="00A034BD" w:rsidRDefault="002247DE" w:rsidP="002247DE">
            <w:pPr>
              <w:jc w:val="center"/>
              <w:rPr>
                <w:rFonts w:ascii="Comic Sans MS" w:hAnsi="Comic Sans MS" w:cstheme="minorHAnsi"/>
                <w:b/>
                <w:sz w:val="16"/>
                <w:szCs w:val="16"/>
              </w:rPr>
            </w:pPr>
            <w:r w:rsidRPr="00A034BD">
              <w:rPr>
                <w:rFonts w:ascii="Comic Sans MS" w:hAnsi="Comic Sans MS" w:cstheme="minorHAnsi"/>
                <w:b/>
                <w:sz w:val="16"/>
                <w:szCs w:val="16"/>
              </w:rPr>
              <w:t>Year 7</w:t>
            </w:r>
          </w:p>
        </w:tc>
        <w:tc>
          <w:tcPr>
            <w:tcW w:w="677" w:type="pct"/>
            <w:shd w:val="clear" w:color="auto" w:fill="C5E0B3" w:themeFill="accent6" w:themeFillTint="66"/>
          </w:tcPr>
          <w:p w:rsidR="002247DE" w:rsidRPr="00A034BD" w:rsidRDefault="002247DE" w:rsidP="002247DE">
            <w:pPr>
              <w:jc w:val="center"/>
              <w:rPr>
                <w:rFonts w:ascii="Comic Sans MS" w:hAnsi="Comic Sans MS" w:cstheme="minorHAnsi"/>
                <w:b/>
                <w:sz w:val="16"/>
                <w:szCs w:val="16"/>
              </w:rPr>
            </w:pPr>
            <w:r w:rsidRPr="00A034BD">
              <w:rPr>
                <w:rFonts w:ascii="Comic Sans MS" w:hAnsi="Comic Sans MS" w:cstheme="minorHAnsi"/>
                <w:b/>
                <w:sz w:val="16"/>
                <w:szCs w:val="16"/>
              </w:rPr>
              <w:t>Transition and safety</w:t>
            </w:r>
          </w:p>
          <w:p w:rsidR="002247DE" w:rsidRPr="00A034BD" w:rsidRDefault="002247DE" w:rsidP="002247DE">
            <w:pPr>
              <w:jc w:val="center"/>
              <w:rPr>
                <w:rFonts w:ascii="Comic Sans MS" w:hAnsi="Comic Sans MS" w:cstheme="minorHAnsi"/>
                <w:sz w:val="16"/>
                <w:szCs w:val="16"/>
              </w:rPr>
            </w:pPr>
            <w:r w:rsidRPr="00A034BD">
              <w:rPr>
                <w:rFonts w:ascii="Comic Sans MS" w:hAnsi="Comic Sans MS" w:cstheme="minorHAnsi"/>
                <w:sz w:val="16"/>
                <w:szCs w:val="16"/>
              </w:rPr>
              <w:t>Transition to secondary school and personal safety in and outside school, including first aid</w:t>
            </w:r>
          </w:p>
        </w:tc>
        <w:tc>
          <w:tcPr>
            <w:tcW w:w="677" w:type="pct"/>
            <w:shd w:val="clear" w:color="auto" w:fill="BDD6EE" w:themeFill="accent1" w:themeFillTint="66"/>
          </w:tcPr>
          <w:p w:rsidR="002247DE" w:rsidRPr="00A034BD" w:rsidRDefault="002247DE" w:rsidP="002247DE">
            <w:pPr>
              <w:jc w:val="center"/>
              <w:rPr>
                <w:rFonts w:ascii="Comic Sans MS" w:hAnsi="Comic Sans MS" w:cstheme="minorHAnsi"/>
                <w:b/>
                <w:sz w:val="16"/>
                <w:szCs w:val="16"/>
              </w:rPr>
            </w:pPr>
            <w:r w:rsidRPr="00A034BD">
              <w:rPr>
                <w:rFonts w:ascii="Comic Sans MS" w:hAnsi="Comic Sans MS" w:cstheme="minorHAnsi"/>
                <w:b/>
                <w:sz w:val="16"/>
                <w:szCs w:val="16"/>
              </w:rPr>
              <w:t>Developing skills and aspirations</w:t>
            </w:r>
          </w:p>
          <w:p w:rsidR="002247DE" w:rsidRPr="00A034BD" w:rsidRDefault="002247DE" w:rsidP="002247DE">
            <w:pPr>
              <w:jc w:val="center"/>
              <w:rPr>
                <w:rFonts w:ascii="Comic Sans MS" w:hAnsi="Comic Sans MS" w:cstheme="minorHAnsi"/>
                <w:sz w:val="16"/>
                <w:szCs w:val="16"/>
              </w:rPr>
            </w:pPr>
            <w:r w:rsidRPr="00A034BD">
              <w:rPr>
                <w:rFonts w:ascii="Comic Sans MS" w:hAnsi="Comic Sans MS" w:cstheme="minorHAnsi"/>
                <w:sz w:val="16"/>
                <w:szCs w:val="16"/>
              </w:rPr>
              <w:t>Careers, teamwork and enterprise skills, and raising aspirations</w:t>
            </w:r>
          </w:p>
        </w:tc>
        <w:tc>
          <w:tcPr>
            <w:tcW w:w="677" w:type="pct"/>
            <w:gridSpan w:val="2"/>
            <w:shd w:val="clear" w:color="auto" w:fill="FBE4D5" w:themeFill="accent2" w:themeFillTint="33"/>
          </w:tcPr>
          <w:p w:rsidR="002247DE" w:rsidRPr="00A034BD" w:rsidRDefault="002247DE" w:rsidP="002247DE">
            <w:pPr>
              <w:jc w:val="center"/>
              <w:rPr>
                <w:rFonts w:ascii="Comic Sans MS" w:hAnsi="Comic Sans MS" w:cstheme="minorHAnsi"/>
                <w:b/>
                <w:sz w:val="16"/>
                <w:szCs w:val="16"/>
              </w:rPr>
            </w:pPr>
            <w:r w:rsidRPr="00A034BD">
              <w:rPr>
                <w:rFonts w:ascii="Comic Sans MS" w:hAnsi="Comic Sans MS" w:cstheme="minorHAnsi"/>
                <w:b/>
                <w:sz w:val="16"/>
                <w:szCs w:val="16"/>
              </w:rPr>
              <w:t>Diversity</w:t>
            </w:r>
            <w:r w:rsidR="00FD0914" w:rsidRPr="00A034BD">
              <w:rPr>
                <w:rFonts w:ascii="Comic Sans MS" w:hAnsi="Comic Sans MS" w:cstheme="minorHAnsi"/>
                <w:b/>
                <w:sz w:val="16"/>
                <w:szCs w:val="16"/>
              </w:rPr>
              <w:t xml:space="preserve"> </w:t>
            </w:r>
          </w:p>
          <w:p w:rsidR="002247DE" w:rsidRPr="00A034BD" w:rsidRDefault="002247DE" w:rsidP="002247DE">
            <w:pPr>
              <w:jc w:val="center"/>
              <w:rPr>
                <w:rFonts w:ascii="Comic Sans MS" w:hAnsi="Comic Sans MS" w:cstheme="minorHAnsi"/>
                <w:sz w:val="16"/>
                <w:szCs w:val="16"/>
              </w:rPr>
            </w:pPr>
            <w:r w:rsidRPr="00A034BD">
              <w:rPr>
                <w:rFonts w:ascii="Comic Sans MS" w:hAnsi="Comic Sans MS" w:cstheme="minorHAnsi"/>
                <w:sz w:val="16"/>
                <w:szCs w:val="16"/>
              </w:rPr>
              <w:t>Diversity, prejudice, and bullying</w:t>
            </w:r>
          </w:p>
        </w:tc>
        <w:tc>
          <w:tcPr>
            <w:tcW w:w="677" w:type="pct"/>
            <w:shd w:val="clear" w:color="auto" w:fill="C5E0B3" w:themeFill="accent6" w:themeFillTint="66"/>
          </w:tcPr>
          <w:p w:rsidR="002247DE" w:rsidRPr="00A034BD" w:rsidRDefault="002247DE" w:rsidP="002247DE">
            <w:pPr>
              <w:jc w:val="center"/>
              <w:rPr>
                <w:rFonts w:ascii="Comic Sans MS" w:hAnsi="Comic Sans MS" w:cstheme="minorHAnsi"/>
                <w:b/>
                <w:sz w:val="16"/>
                <w:szCs w:val="16"/>
              </w:rPr>
            </w:pPr>
            <w:r w:rsidRPr="00A034BD">
              <w:rPr>
                <w:rFonts w:ascii="Comic Sans MS" w:hAnsi="Comic Sans MS" w:cstheme="minorHAnsi"/>
                <w:b/>
                <w:sz w:val="16"/>
                <w:szCs w:val="16"/>
              </w:rPr>
              <w:t>Health and puberty</w:t>
            </w:r>
          </w:p>
          <w:p w:rsidR="002247DE" w:rsidRPr="00A034BD" w:rsidRDefault="002247DE" w:rsidP="002247DE">
            <w:pPr>
              <w:jc w:val="center"/>
              <w:rPr>
                <w:rFonts w:ascii="Comic Sans MS" w:hAnsi="Comic Sans MS" w:cstheme="minorHAnsi"/>
                <w:sz w:val="16"/>
                <w:szCs w:val="16"/>
              </w:rPr>
            </w:pPr>
            <w:r w:rsidRPr="00A034BD">
              <w:rPr>
                <w:rFonts w:ascii="Comic Sans MS" w:hAnsi="Comic Sans MS" w:cstheme="minorHAnsi"/>
                <w:sz w:val="16"/>
                <w:szCs w:val="16"/>
              </w:rPr>
              <w:t>Healthy routines, influences on health, puberty, unwanted contact, and FGM</w:t>
            </w:r>
          </w:p>
        </w:tc>
        <w:tc>
          <w:tcPr>
            <w:tcW w:w="677" w:type="pct"/>
            <w:gridSpan w:val="2"/>
            <w:shd w:val="clear" w:color="auto" w:fill="FBE4D5" w:themeFill="accent2" w:themeFillTint="33"/>
          </w:tcPr>
          <w:p w:rsidR="002247DE" w:rsidRPr="00A034BD" w:rsidRDefault="002247DE" w:rsidP="002247DE">
            <w:pPr>
              <w:jc w:val="center"/>
              <w:rPr>
                <w:rFonts w:ascii="Comic Sans MS" w:hAnsi="Comic Sans MS" w:cstheme="minorHAnsi"/>
                <w:b/>
                <w:sz w:val="16"/>
                <w:szCs w:val="16"/>
              </w:rPr>
            </w:pPr>
            <w:r w:rsidRPr="00A034BD">
              <w:rPr>
                <w:rFonts w:ascii="Comic Sans MS" w:hAnsi="Comic Sans MS" w:cstheme="minorHAnsi"/>
                <w:b/>
                <w:sz w:val="16"/>
                <w:szCs w:val="16"/>
              </w:rPr>
              <w:t>Building relationships</w:t>
            </w:r>
            <w:r w:rsidR="00FD0914" w:rsidRPr="00A034BD">
              <w:rPr>
                <w:rFonts w:ascii="Comic Sans MS" w:hAnsi="Comic Sans MS" w:cstheme="minorHAnsi"/>
                <w:b/>
                <w:sz w:val="16"/>
                <w:szCs w:val="16"/>
              </w:rPr>
              <w:t xml:space="preserve"> </w:t>
            </w:r>
          </w:p>
          <w:p w:rsidR="002247DE" w:rsidRPr="00A034BD" w:rsidRDefault="002247DE" w:rsidP="002247DE">
            <w:pPr>
              <w:jc w:val="center"/>
              <w:rPr>
                <w:rFonts w:ascii="Comic Sans MS" w:hAnsi="Comic Sans MS" w:cstheme="minorHAnsi"/>
                <w:sz w:val="16"/>
                <w:szCs w:val="16"/>
              </w:rPr>
            </w:pPr>
            <w:r w:rsidRPr="00A034BD">
              <w:rPr>
                <w:rFonts w:ascii="Comic Sans MS" w:hAnsi="Comic Sans MS" w:cstheme="minorHAnsi"/>
                <w:sz w:val="16"/>
                <w:szCs w:val="16"/>
              </w:rPr>
              <w:t>Self-worth, romance and friendships (including online) and relationship boundaries</w:t>
            </w:r>
          </w:p>
        </w:tc>
        <w:tc>
          <w:tcPr>
            <w:tcW w:w="677" w:type="pct"/>
            <w:shd w:val="clear" w:color="auto" w:fill="BDD6EE" w:themeFill="accent1" w:themeFillTint="66"/>
          </w:tcPr>
          <w:p w:rsidR="002247DE" w:rsidRPr="00A034BD" w:rsidRDefault="002247DE" w:rsidP="002247DE">
            <w:pPr>
              <w:jc w:val="center"/>
              <w:rPr>
                <w:rFonts w:ascii="Comic Sans MS" w:hAnsi="Comic Sans MS" w:cstheme="minorHAnsi"/>
                <w:b/>
                <w:sz w:val="16"/>
                <w:szCs w:val="16"/>
              </w:rPr>
            </w:pPr>
            <w:r w:rsidRPr="00A034BD">
              <w:rPr>
                <w:rFonts w:ascii="Comic Sans MS" w:hAnsi="Comic Sans MS" w:cstheme="minorHAnsi"/>
                <w:b/>
                <w:sz w:val="16"/>
                <w:szCs w:val="16"/>
              </w:rPr>
              <w:t>Financial decision making</w:t>
            </w:r>
          </w:p>
          <w:p w:rsidR="002247DE" w:rsidRPr="00A034BD" w:rsidRDefault="002247DE" w:rsidP="002247DE">
            <w:pPr>
              <w:jc w:val="center"/>
              <w:rPr>
                <w:rFonts w:ascii="Comic Sans MS" w:hAnsi="Comic Sans MS" w:cstheme="minorHAnsi"/>
                <w:sz w:val="16"/>
                <w:szCs w:val="16"/>
              </w:rPr>
            </w:pPr>
            <w:r w:rsidRPr="00A034BD">
              <w:rPr>
                <w:rFonts w:ascii="Comic Sans MS" w:hAnsi="Comic Sans MS" w:cstheme="minorHAnsi"/>
                <w:sz w:val="16"/>
                <w:szCs w:val="16"/>
              </w:rPr>
              <w:t>Saving, borrowing, budgeting and making financial choices</w:t>
            </w:r>
          </w:p>
        </w:tc>
        <w:tc>
          <w:tcPr>
            <w:tcW w:w="676" w:type="pct"/>
            <w:shd w:val="clear" w:color="auto" w:fill="FFFFFF" w:themeFill="background1"/>
          </w:tcPr>
          <w:p w:rsidR="002247DE" w:rsidRPr="00B06534" w:rsidRDefault="00024788" w:rsidP="00024788">
            <w:pPr>
              <w:rPr>
                <w:rFonts w:ascii="Comic Sans MS" w:hAnsi="Comic Sans MS" w:cstheme="minorHAnsi"/>
                <w:b/>
                <w:color w:val="00B050"/>
                <w:sz w:val="18"/>
                <w:szCs w:val="18"/>
              </w:rPr>
            </w:pPr>
            <w:r w:rsidRPr="00B06534">
              <w:rPr>
                <w:rFonts w:ascii="Comic Sans MS" w:hAnsi="Comic Sans MS" w:cstheme="minorHAnsi"/>
                <w:b/>
                <w:color w:val="00B050"/>
                <w:sz w:val="18"/>
                <w:szCs w:val="18"/>
              </w:rPr>
              <w:t xml:space="preserve"> </w:t>
            </w:r>
          </w:p>
        </w:tc>
      </w:tr>
      <w:tr w:rsidR="00A034BD" w:rsidTr="006028F1">
        <w:trPr>
          <w:trHeight w:val="1756"/>
        </w:trPr>
        <w:tc>
          <w:tcPr>
            <w:tcW w:w="262" w:type="pct"/>
            <w:tcBorders>
              <w:bottom w:val="double" w:sz="4" w:space="0" w:color="auto"/>
            </w:tcBorders>
          </w:tcPr>
          <w:p w:rsidR="002247DE" w:rsidRPr="00A034BD" w:rsidRDefault="002247DE" w:rsidP="002247DE">
            <w:pPr>
              <w:jc w:val="center"/>
              <w:rPr>
                <w:rFonts w:ascii="Comic Sans MS" w:hAnsi="Comic Sans MS" w:cstheme="minorHAnsi"/>
                <w:b/>
                <w:sz w:val="16"/>
                <w:szCs w:val="16"/>
              </w:rPr>
            </w:pPr>
            <w:r w:rsidRPr="00A034BD">
              <w:rPr>
                <w:rFonts w:ascii="Comic Sans MS" w:hAnsi="Comic Sans MS" w:cstheme="minorHAnsi"/>
                <w:b/>
                <w:sz w:val="16"/>
                <w:szCs w:val="16"/>
              </w:rPr>
              <w:t>Year 8</w:t>
            </w:r>
          </w:p>
        </w:tc>
        <w:tc>
          <w:tcPr>
            <w:tcW w:w="677" w:type="pct"/>
            <w:tcBorders>
              <w:bottom w:val="double" w:sz="4" w:space="0" w:color="auto"/>
            </w:tcBorders>
            <w:shd w:val="clear" w:color="auto" w:fill="C5E0B3" w:themeFill="accent6" w:themeFillTint="66"/>
          </w:tcPr>
          <w:p w:rsidR="002247DE" w:rsidRPr="00A034BD" w:rsidRDefault="002247DE" w:rsidP="002247DE">
            <w:pPr>
              <w:jc w:val="center"/>
              <w:rPr>
                <w:rFonts w:ascii="Comic Sans MS" w:hAnsi="Comic Sans MS" w:cstheme="minorHAnsi"/>
                <w:b/>
                <w:sz w:val="16"/>
                <w:szCs w:val="16"/>
              </w:rPr>
            </w:pPr>
            <w:r w:rsidRPr="00A034BD">
              <w:rPr>
                <w:rFonts w:ascii="Comic Sans MS" w:hAnsi="Comic Sans MS" w:cstheme="minorHAnsi"/>
                <w:b/>
                <w:sz w:val="16"/>
                <w:szCs w:val="16"/>
              </w:rPr>
              <w:t>Drugs and alcohol</w:t>
            </w:r>
            <w:r w:rsidR="00FD0914" w:rsidRPr="00A034BD">
              <w:rPr>
                <w:rFonts w:ascii="Comic Sans MS" w:hAnsi="Comic Sans MS" w:cstheme="minorHAnsi"/>
                <w:b/>
                <w:sz w:val="16"/>
                <w:szCs w:val="16"/>
              </w:rPr>
              <w:t xml:space="preserve"> </w:t>
            </w:r>
          </w:p>
          <w:p w:rsidR="002247DE" w:rsidRPr="00A034BD" w:rsidRDefault="002247DE" w:rsidP="002247DE">
            <w:pPr>
              <w:jc w:val="center"/>
              <w:rPr>
                <w:rFonts w:ascii="Comic Sans MS" w:hAnsi="Comic Sans MS" w:cstheme="minorHAnsi"/>
                <w:sz w:val="16"/>
                <w:szCs w:val="16"/>
              </w:rPr>
            </w:pPr>
            <w:r w:rsidRPr="00A034BD">
              <w:rPr>
                <w:rFonts w:ascii="Comic Sans MS" w:hAnsi="Comic Sans MS" w:cstheme="minorHAnsi"/>
                <w:sz w:val="16"/>
                <w:szCs w:val="16"/>
              </w:rPr>
              <w:t>Alcohol and drug misuse and pressures relating to drug use</w:t>
            </w:r>
          </w:p>
        </w:tc>
        <w:tc>
          <w:tcPr>
            <w:tcW w:w="677" w:type="pct"/>
            <w:tcBorders>
              <w:bottom w:val="double" w:sz="4" w:space="0" w:color="auto"/>
            </w:tcBorders>
            <w:shd w:val="clear" w:color="auto" w:fill="BDD6EE" w:themeFill="accent1" w:themeFillTint="66"/>
          </w:tcPr>
          <w:p w:rsidR="00397F63" w:rsidRPr="00A034BD" w:rsidRDefault="00397F63" w:rsidP="00397F63">
            <w:pPr>
              <w:jc w:val="center"/>
              <w:rPr>
                <w:rFonts w:ascii="Comic Sans MS" w:hAnsi="Comic Sans MS" w:cstheme="minorHAnsi"/>
                <w:b/>
                <w:sz w:val="16"/>
                <w:szCs w:val="16"/>
              </w:rPr>
            </w:pPr>
            <w:r w:rsidRPr="00A034BD">
              <w:rPr>
                <w:rFonts w:ascii="Comic Sans MS" w:hAnsi="Comic Sans MS" w:cstheme="minorHAnsi"/>
                <w:b/>
                <w:sz w:val="16"/>
                <w:szCs w:val="16"/>
              </w:rPr>
              <w:t>Financial decision making</w:t>
            </w:r>
          </w:p>
          <w:p w:rsidR="002247DE" w:rsidRPr="00A034BD" w:rsidRDefault="00397F63" w:rsidP="00397F63">
            <w:pPr>
              <w:jc w:val="center"/>
              <w:rPr>
                <w:rFonts w:ascii="Comic Sans MS" w:hAnsi="Comic Sans MS" w:cstheme="minorHAnsi"/>
                <w:sz w:val="16"/>
                <w:szCs w:val="16"/>
              </w:rPr>
            </w:pPr>
            <w:r w:rsidRPr="00A034BD">
              <w:rPr>
                <w:rFonts w:ascii="Comic Sans MS" w:hAnsi="Comic Sans MS" w:cstheme="minorHAnsi"/>
                <w:sz w:val="16"/>
                <w:szCs w:val="16"/>
              </w:rPr>
              <w:t>Saving, borrowing, budgeting and making financial choices</w:t>
            </w:r>
          </w:p>
        </w:tc>
        <w:tc>
          <w:tcPr>
            <w:tcW w:w="677" w:type="pct"/>
            <w:gridSpan w:val="2"/>
            <w:tcBorders>
              <w:bottom w:val="double" w:sz="4" w:space="0" w:color="auto"/>
            </w:tcBorders>
            <w:shd w:val="clear" w:color="auto" w:fill="FBE4D5" w:themeFill="accent2" w:themeFillTint="33"/>
          </w:tcPr>
          <w:p w:rsidR="002247DE" w:rsidRPr="00A034BD" w:rsidRDefault="002247DE" w:rsidP="002247DE">
            <w:pPr>
              <w:jc w:val="center"/>
              <w:rPr>
                <w:rFonts w:ascii="Comic Sans MS" w:hAnsi="Comic Sans MS" w:cstheme="minorHAnsi"/>
                <w:b/>
                <w:sz w:val="16"/>
                <w:szCs w:val="16"/>
              </w:rPr>
            </w:pPr>
            <w:r w:rsidRPr="00A034BD">
              <w:rPr>
                <w:rFonts w:ascii="Comic Sans MS" w:hAnsi="Comic Sans MS" w:cstheme="minorHAnsi"/>
                <w:b/>
                <w:sz w:val="16"/>
                <w:szCs w:val="16"/>
              </w:rPr>
              <w:t>Discrimination</w:t>
            </w:r>
            <w:r w:rsidR="00FD0914" w:rsidRPr="00A034BD">
              <w:rPr>
                <w:rFonts w:ascii="Comic Sans MS" w:hAnsi="Comic Sans MS" w:cstheme="minorHAnsi"/>
                <w:b/>
                <w:sz w:val="16"/>
                <w:szCs w:val="16"/>
              </w:rPr>
              <w:t xml:space="preserve"> </w:t>
            </w:r>
          </w:p>
          <w:p w:rsidR="002247DE" w:rsidRPr="00A034BD" w:rsidRDefault="002247DE" w:rsidP="002247DE">
            <w:pPr>
              <w:jc w:val="center"/>
              <w:rPr>
                <w:rFonts w:ascii="Comic Sans MS" w:hAnsi="Comic Sans MS" w:cstheme="minorHAnsi"/>
                <w:sz w:val="16"/>
                <w:szCs w:val="16"/>
              </w:rPr>
            </w:pPr>
            <w:r w:rsidRPr="00A034BD">
              <w:rPr>
                <w:rFonts w:ascii="Comic Sans MS" w:hAnsi="Comic Sans MS" w:cstheme="minorHAnsi"/>
                <w:sz w:val="16"/>
                <w:szCs w:val="16"/>
              </w:rPr>
              <w:t>Discrimination in all its forms, including: racism, religious discrimination, disability, discrimination, sexism, homophobia, biphobia and transphobia</w:t>
            </w:r>
          </w:p>
        </w:tc>
        <w:tc>
          <w:tcPr>
            <w:tcW w:w="677" w:type="pct"/>
            <w:tcBorders>
              <w:bottom w:val="double" w:sz="4" w:space="0" w:color="auto"/>
            </w:tcBorders>
            <w:shd w:val="clear" w:color="auto" w:fill="C5E0B3" w:themeFill="accent6" w:themeFillTint="66"/>
          </w:tcPr>
          <w:p w:rsidR="002247DE" w:rsidRPr="00A034BD" w:rsidRDefault="00451639" w:rsidP="002247DE">
            <w:pPr>
              <w:jc w:val="center"/>
              <w:rPr>
                <w:rFonts w:ascii="Comic Sans MS" w:hAnsi="Comic Sans MS" w:cstheme="minorHAnsi"/>
                <w:b/>
                <w:sz w:val="16"/>
                <w:szCs w:val="16"/>
              </w:rPr>
            </w:pPr>
            <w:r>
              <w:rPr>
                <w:rFonts w:ascii="Comic Sans MS" w:hAnsi="Comic Sans MS" w:cstheme="minorHAnsi"/>
                <w:b/>
                <w:sz w:val="16"/>
                <w:szCs w:val="16"/>
              </w:rPr>
              <w:t>Emotional Wellbeing</w:t>
            </w:r>
          </w:p>
          <w:p w:rsidR="002247DE" w:rsidRPr="00A034BD" w:rsidRDefault="003979BF" w:rsidP="002247DE">
            <w:pPr>
              <w:jc w:val="center"/>
              <w:rPr>
                <w:rFonts w:ascii="Comic Sans MS" w:hAnsi="Comic Sans MS" w:cstheme="minorHAnsi"/>
                <w:sz w:val="16"/>
                <w:szCs w:val="16"/>
              </w:rPr>
            </w:pPr>
            <w:r>
              <w:rPr>
                <w:rFonts w:ascii="Comic Sans MS" w:hAnsi="Comic Sans MS" w:cstheme="minorHAnsi"/>
                <w:sz w:val="16"/>
                <w:szCs w:val="16"/>
              </w:rPr>
              <w:t xml:space="preserve">Mental health and emotional wellbeing, including body image and coping strategies. </w:t>
            </w:r>
          </w:p>
        </w:tc>
        <w:tc>
          <w:tcPr>
            <w:tcW w:w="677" w:type="pct"/>
            <w:gridSpan w:val="2"/>
            <w:tcBorders>
              <w:bottom w:val="double" w:sz="4" w:space="0" w:color="auto"/>
            </w:tcBorders>
            <w:shd w:val="clear" w:color="auto" w:fill="FBE4D5" w:themeFill="accent2" w:themeFillTint="33"/>
          </w:tcPr>
          <w:p w:rsidR="002247DE" w:rsidRPr="00A034BD" w:rsidRDefault="002247DE" w:rsidP="002247DE">
            <w:pPr>
              <w:jc w:val="center"/>
              <w:rPr>
                <w:rFonts w:ascii="Comic Sans MS" w:hAnsi="Comic Sans MS" w:cstheme="minorHAnsi"/>
                <w:b/>
                <w:sz w:val="16"/>
                <w:szCs w:val="16"/>
              </w:rPr>
            </w:pPr>
            <w:r w:rsidRPr="00A034BD">
              <w:rPr>
                <w:rFonts w:ascii="Comic Sans MS" w:hAnsi="Comic Sans MS" w:cstheme="minorHAnsi"/>
                <w:b/>
                <w:sz w:val="16"/>
                <w:szCs w:val="16"/>
              </w:rPr>
              <w:t>Identity and relationships</w:t>
            </w:r>
            <w:r w:rsidR="00FD0914" w:rsidRPr="00A034BD">
              <w:rPr>
                <w:rFonts w:ascii="Comic Sans MS" w:hAnsi="Comic Sans MS" w:cstheme="minorHAnsi"/>
                <w:b/>
                <w:sz w:val="16"/>
                <w:szCs w:val="16"/>
              </w:rPr>
              <w:t xml:space="preserve"> </w:t>
            </w:r>
          </w:p>
          <w:p w:rsidR="002247DE" w:rsidRPr="00A034BD" w:rsidRDefault="002247DE" w:rsidP="002247DE">
            <w:pPr>
              <w:jc w:val="center"/>
              <w:rPr>
                <w:rFonts w:ascii="Comic Sans MS" w:hAnsi="Comic Sans MS" w:cstheme="minorHAnsi"/>
                <w:sz w:val="16"/>
                <w:szCs w:val="16"/>
              </w:rPr>
            </w:pPr>
            <w:r w:rsidRPr="00A034BD">
              <w:rPr>
                <w:rFonts w:ascii="Comic Sans MS" w:hAnsi="Comic Sans MS" w:cstheme="minorHAnsi"/>
                <w:sz w:val="16"/>
                <w:szCs w:val="16"/>
              </w:rPr>
              <w:t>Gender identity, sexual orientation, consent, ‘sexting’, and an introduction to contraception</w:t>
            </w:r>
          </w:p>
        </w:tc>
        <w:tc>
          <w:tcPr>
            <w:tcW w:w="677" w:type="pct"/>
            <w:tcBorders>
              <w:bottom w:val="double" w:sz="4" w:space="0" w:color="auto"/>
            </w:tcBorders>
            <w:shd w:val="clear" w:color="auto" w:fill="BDD6EE" w:themeFill="accent1" w:themeFillTint="66"/>
          </w:tcPr>
          <w:p w:rsidR="001B641A" w:rsidRPr="00F026F3" w:rsidRDefault="001B641A" w:rsidP="001B641A">
            <w:pPr>
              <w:jc w:val="center"/>
              <w:rPr>
                <w:rFonts w:ascii="Comic Sans MS" w:hAnsi="Comic Sans MS" w:cstheme="minorHAnsi"/>
                <w:b/>
                <w:sz w:val="16"/>
                <w:szCs w:val="16"/>
                <w:highlight w:val="yellow"/>
              </w:rPr>
            </w:pPr>
            <w:r w:rsidRPr="00F026F3">
              <w:rPr>
                <w:rFonts w:ascii="Comic Sans MS" w:hAnsi="Comic Sans MS" w:cstheme="minorHAnsi"/>
                <w:b/>
                <w:sz w:val="16"/>
                <w:szCs w:val="16"/>
                <w:highlight w:val="yellow"/>
              </w:rPr>
              <w:t>Digital literacy</w:t>
            </w:r>
          </w:p>
          <w:p w:rsidR="001B641A" w:rsidRDefault="001B641A" w:rsidP="001B641A">
            <w:pPr>
              <w:jc w:val="center"/>
              <w:rPr>
                <w:rFonts w:ascii="Comic Sans MS" w:hAnsi="Comic Sans MS" w:cstheme="minorHAnsi"/>
                <w:sz w:val="16"/>
                <w:szCs w:val="16"/>
              </w:rPr>
            </w:pPr>
            <w:r w:rsidRPr="00F026F3">
              <w:rPr>
                <w:rFonts w:ascii="Comic Sans MS" w:hAnsi="Comic Sans MS" w:cstheme="minorHAnsi"/>
                <w:sz w:val="16"/>
                <w:szCs w:val="16"/>
                <w:highlight w:val="yellow"/>
              </w:rPr>
              <w:t>Online safety, digital literacy, media reliability, and gambling hooks</w:t>
            </w:r>
            <w:r>
              <w:rPr>
                <w:rFonts w:ascii="Comic Sans MS" w:hAnsi="Comic Sans MS" w:cstheme="minorHAnsi"/>
                <w:sz w:val="16"/>
                <w:szCs w:val="16"/>
              </w:rPr>
              <w:t xml:space="preserve"> –</w:t>
            </w:r>
          </w:p>
          <w:p w:rsidR="001B641A" w:rsidRDefault="001B641A" w:rsidP="001B641A">
            <w:pPr>
              <w:jc w:val="center"/>
              <w:rPr>
                <w:rFonts w:ascii="Comic Sans MS" w:hAnsi="Comic Sans MS" w:cstheme="minorHAnsi"/>
                <w:sz w:val="16"/>
                <w:szCs w:val="16"/>
              </w:rPr>
            </w:pPr>
          </w:p>
          <w:p w:rsidR="001B641A" w:rsidRPr="00451639" w:rsidRDefault="001B641A" w:rsidP="001B641A">
            <w:pPr>
              <w:jc w:val="center"/>
              <w:rPr>
                <w:rFonts w:ascii="Comic Sans MS" w:hAnsi="Comic Sans MS" w:cstheme="minorHAnsi"/>
                <w:sz w:val="16"/>
                <w:szCs w:val="16"/>
              </w:rPr>
            </w:pPr>
            <w:r w:rsidRPr="00451639">
              <w:rPr>
                <w:rFonts w:ascii="Comic Sans MS" w:hAnsi="Comic Sans MS" w:cstheme="minorHAnsi"/>
                <w:sz w:val="16"/>
                <w:szCs w:val="16"/>
                <w:highlight w:val="yellow"/>
              </w:rPr>
              <w:t>OM to plan on return from mat leave</w:t>
            </w:r>
            <w:r w:rsidRPr="00451639">
              <w:rPr>
                <w:rFonts w:ascii="Comic Sans MS" w:hAnsi="Comic Sans MS" w:cstheme="minorHAnsi"/>
                <w:b/>
                <w:sz w:val="16"/>
                <w:szCs w:val="16"/>
                <w:highlight w:val="yellow"/>
              </w:rPr>
              <w:t xml:space="preserve"> </w:t>
            </w:r>
          </w:p>
          <w:p w:rsidR="00451639" w:rsidRPr="00451639" w:rsidRDefault="00451639" w:rsidP="002247DE">
            <w:pPr>
              <w:jc w:val="center"/>
              <w:rPr>
                <w:rFonts w:ascii="Comic Sans MS" w:hAnsi="Comic Sans MS" w:cstheme="minorHAnsi"/>
                <w:sz w:val="16"/>
                <w:szCs w:val="16"/>
              </w:rPr>
            </w:pPr>
          </w:p>
        </w:tc>
        <w:tc>
          <w:tcPr>
            <w:tcW w:w="676" w:type="pct"/>
            <w:tcBorders>
              <w:bottom w:val="double" w:sz="4" w:space="0" w:color="auto"/>
            </w:tcBorders>
            <w:shd w:val="clear" w:color="auto" w:fill="FFFFFF" w:themeFill="background1"/>
          </w:tcPr>
          <w:p w:rsidR="001B641A" w:rsidRPr="00451639" w:rsidRDefault="001B641A" w:rsidP="001B641A">
            <w:pPr>
              <w:jc w:val="center"/>
              <w:rPr>
                <w:rFonts w:ascii="Comic Sans MS" w:hAnsi="Comic Sans MS" w:cstheme="minorHAnsi"/>
                <w:b/>
                <w:sz w:val="16"/>
                <w:szCs w:val="16"/>
                <w:highlight w:val="yellow"/>
              </w:rPr>
            </w:pPr>
            <w:r w:rsidRPr="00451639">
              <w:rPr>
                <w:rFonts w:ascii="Comic Sans MS" w:hAnsi="Comic Sans MS" w:cstheme="minorHAnsi"/>
                <w:b/>
                <w:sz w:val="16"/>
                <w:szCs w:val="16"/>
                <w:highlight w:val="yellow"/>
              </w:rPr>
              <w:t>Careers and Community</w:t>
            </w:r>
          </w:p>
          <w:p w:rsidR="00F026F3" w:rsidRPr="00B06534" w:rsidRDefault="001B641A" w:rsidP="001B641A">
            <w:pPr>
              <w:jc w:val="center"/>
              <w:rPr>
                <w:rFonts w:ascii="Comic Sans MS" w:hAnsi="Comic Sans MS" w:cstheme="minorHAnsi"/>
                <w:b/>
                <w:sz w:val="18"/>
                <w:szCs w:val="18"/>
              </w:rPr>
            </w:pPr>
            <w:r w:rsidRPr="00451639">
              <w:rPr>
                <w:rFonts w:ascii="Comic Sans MS" w:hAnsi="Comic Sans MS" w:cstheme="minorHAnsi"/>
                <w:sz w:val="16"/>
                <w:szCs w:val="16"/>
                <w:highlight w:val="yellow"/>
              </w:rPr>
              <w:t>OM to plan on return from mat leave</w:t>
            </w:r>
          </w:p>
        </w:tc>
      </w:tr>
      <w:tr w:rsidR="008D51E9" w:rsidTr="00A034BD">
        <w:trPr>
          <w:trHeight w:val="1149"/>
        </w:trPr>
        <w:tc>
          <w:tcPr>
            <w:tcW w:w="5000" w:type="pct"/>
            <w:gridSpan w:val="10"/>
            <w:tcBorders>
              <w:top w:val="double" w:sz="4" w:space="0" w:color="auto"/>
              <w:bottom w:val="single" w:sz="4" w:space="0" w:color="auto"/>
            </w:tcBorders>
            <w:shd w:val="clear" w:color="auto" w:fill="F2F2F2" w:themeFill="background1" w:themeFillShade="F2"/>
            <w:vAlign w:val="center"/>
          </w:tcPr>
          <w:p w:rsidR="008D51E9" w:rsidRPr="00A034BD" w:rsidRDefault="008D51E9" w:rsidP="001E0163">
            <w:pPr>
              <w:jc w:val="center"/>
              <w:rPr>
                <w:rFonts w:ascii="Comic Sans MS" w:hAnsi="Comic Sans MS" w:cstheme="minorHAnsi"/>
                <w:sz w:val="16"/>
                <w:szCs w:val="16"/>
              </w:rPr>
            </w:pPr>
            <w:r w:rsidRPr="00A034BD">
              <w:rPr>
                <w:rFonts w:ascii="Comic Sans MS" w:hAnsi="Comic Sans MS" w:cstheme="minorHAnsi"/>
                <w:sz w:val="18"/>
                <w:szCs w:val="16"/>
              </w:rPr>
              <w:t>Personal Development Year 9 classes are included in the Technology Faculty rotations. Each class will have 2 blocks of Personal Development lessons within the rotation calendar. Each rotation will be 8 weeks long (approx. 12 lessons). Students will explore the Relationships topics in one rotation and the Health and Wellbeing topics in the other. The Living in the Wider World topics will be addressed through form time, assemblies and an extra-curricular PD club</w:t>
            </w:r>
            <w:r w:rsidR="004D3011" w:rsidRPr="00A034BD">
              <w:rPr>
                <w:rFonts w:ascii="Comic Sans MS" w:hAnsi="Comic Sans MS" w:cstheme="minorHAnsi"/>
                <w:sz w:val="18"/>
                <w:szCs w:val="16"/>
              </w:rPr>
              <w:t xml:space="preserve"> throughout the academic year</w:t>
            </w:r>
            <w:r w:rsidRPr="00A034BD">
              <w:rPr>
                <w:rFonts w:ascii="Comic Sans MS" w:hAnsi="Comic Sans MS" w:cstheme="minorHAnsi"/>
                <w:sz w:val="18"/>
                <w:szCs w:val="16"/>
              </w:rPr>
              <w:t>.</w:t>
            </w:r>
          </w:p>
        </w:tc>
      </w:tr>
      <w:tr w:rsidR="006028F1" w:rsidTr="006028F1">
        <w:trPr>
          <w:trHeight w:val="241"/>
        </w:trPr>
        <w:tc>
          <w:tcPr>
            <w:tcW w:w="262" w:type="pct"/>
            <w:tcBorders>
              <w:top w:val="single" w:sz="4" w:space="0" w:color="auto"/>
              <w:bottom w:val="single" w:sz="4" w:space="0" w:color="auto"/>
            </w:tcBorders>
            <w:shd w:val="clear" w:color="auto" w:fill="auto"/>
          </w:tcPr>
          <w:p w:rsidR="004D3011" w:rsidRPr="00A034BD" w:rsidRDefault="004D3011" w:rsidP="008D51E9">
            <w:pPr>
              <w:rPr>
                <w:rFonts w:ascii="Comic Sans MS" w:hAnsi="Comic Sans MS" w:cstheme="minorHAnsi"/>
                <w:b/>
                <w:sz w:val="16"/>
                <w:szCs w:val="16"/>
              </w:rPr>
            </w:pPr>
            <w:r w:rsidRPr="00A034BD">
              <w:rPr>
                <w:rFonts w:ascii="Comic Sans MS" w:hAnsi="Comic Sans MS" w:cstheme="minorHAnsi"/>
                <w:b/>
                <w:sz w:val="14"/>
                <w:szCs w:val="16"/>
              </w:rPr>
              <w:t>Rotations</w:t>
            </w:r>
          </w:p>
        </w:tc>
        <w:tc>
          <w:tcPr>
            <w:tcW w:w="1354" w:type="pct"/>
            <w:gridSpan w:val="2"/>
            <w:tcBorders>
              <w:top w:val="single" w:sz="4" w:space="0" w:color="auto"/>
              <w:bottom w:val="single" w:sz="4" w:space="0" w:color="auto"/>
            </w:tcBorders>
            <w:shd w:val="clear" w:color="auto" w:fill="auto"/>
          </w:tcPr>
          <w:p w:rsidR="004D3011" w:rsidRPr="00A034BD" w:rsidRDefault="00397F63" w:rsidP="008D51E9">
            <w:pPr>
              <w:jc w:val="center"/>
              <w:rPr>
                <w:rFonts w:ascii="Comic Sans MS" w:hAnsi="Comic Sans MS" w:cstheme="minorHAnsi"/>
                <w:b/>
                <w:sz w:val="16"/>
                <w:szCs w:val="16"/>
              </w:rPr>
            </w:pPr>
            <w:r>
              <w:rPr>
                <w:rFonts w:ascii="Comic Sans MS" w:hAnsi="Comic Sans MS" w:cstheme="minorHAnsi"/>
                <w:b/>
                <w:sz w:val="16"/>
                <w:szCs w:val="16"/>
              </w:rPr>
              <w:t>1</w:t>
            </w:r>
          </w:p>
        </w:tc>
        <w:tc>
          <w:tcPr>
            <w:tcW w:w="1354" w:type="pct"/>
            <w:gridSpan w:val="3"/>
            <w:tcBorders>
              <w:top w:val="single" w:sz="4" w:space="0" w:color="auto"/>
              <w:bottom w:val="single" w:sz="4" w:space="0" w:color="auto"/>
            </w:tcBorders>
            <w:shd w:val="clear" w:color="auto" w:fill="auto"/>
          </w:tcPr>
          <w:p w:rsidR="004D3011" w:rsidRPr="00A034BD" w:rsidRDefault="00397F63" w:rsidP="004D3011">
            <w:pPr>
              <w:jc w:val="center"/>
              <w:rPr>
                <w:rFonts w:ascii="Comic Sans MS" w:hAnsi="Comic Sans MS" w:cstheme="minorHAnsi"/>
                <w:b/>
                <w:sz w:val="16"/>
                <w:szCs w:val="16"/>
              </w:rPr>
            </w:pPr>
            <w:r>
              <w:rPr>
                <w:rFonts w:ascii="Comic Sans MS" w:hAnsi="Comic Sans MS" w:cstheme="minorHAnsi"/>
                <w:b/>
                <w:sz w:val="16"/>
                <w:szCs w:val="16"/>
              </w:rPr>
              <w:t>2</w:t>
            </w:r>
          </w:p>
        </w:tc>
        <w:tc>
          <w:tcPr>
            <w:tcW w:w="1354" w:type="pct"/>
            <w:gridSpan w:val="3"/>
            <w:tcBorders>
              <w:top w:val="single" w:sz="4" w:space="0" w:color="auto"/>
              <w:bottom w:val="single" w:sz="4" w:space="0" w:color="auto"/>
            </w:tcBorders>
            <w:shd w:val="clear" w:color="auto" w:fill="auto"/>
          </w:tcPr>
          <w:p w:rsidR="004D3011" w:rsidRPr="00A034BD" w:rsidRDefault="004D3011" w:rsidP="00A034BD">
            <w:pPr>
              <w:jc w:val="center"/>
              <w:rPr>
                <w:rFonts w:ascii="Comic Sans MS" w:hAnsi="Comic Sans MS" w:cstheme="minorHAnsi"/>
                <w:b/>
                <w:sz w:val="16"/>
                <w:szCs w:val="16"/>
              </w:rPr>
            </w:pPr>
            <w:r w:rsidRPr="00A034BD">
              <w:rPr>
                <w:rFonts w:ascii="Comic Sans MS" w:hAnsi="Comic Sans MS" w:cstheme="minorHAnsi"/>
                <w:b/>
                <w:sz w:val="16"/>
                <w:szCs w:val="16"/>
              </w:rPr>
              <w:t>Through form time, assemblies and PD club.</w:t>
            </w:r>
          </w:p>
        </w:tc>
        <w:tc>
          <w:tcPr>
            <w:tcW w:w="676" w:type="pct"/>
            <w:tcBorders>
              <w:top w:val="single" w:sz="4" w:space="0" w:color="auto"/>
              <w:bottom w:val="single" w:sz="4" w:space="0" w:color="auto"/>
            </w:tcBorders>
            <w:shd w:val="clear" w:color="auto" w:fill="auto"/>
          </w:tcPr>
          <w:p w:rsidR="004D3011" w:rsidRDefault="004D3011" w:rsidP="008D51E9">
            <w:pPr>
              <w:rPr>
                <w:rFonts w:ascii="Comic Sans MS" w:hAnsi="Comic Sans MS" w:cstheme="minorHAnsi"/>
                <w:sz w:val="18"/>
                <w:szCs w:val="18"/>
              </w:rPr>
            </w:pPr>
          </w:p>
        </w:tc>
      </w:tr>
      <w:tr w:rsidR="00A034BD" w:rsidTr="006028F1">
        <w:trPr>
          <w:trHeight w:val="1892"/>
        </w:trPr>
        <w:tc>
          <w:tcPr>
            <w:tcW w:w="262" w:type="pct"/>
            <w:tcBorders>
              <w:top w:val="single" w:sz="4" w:space="0" w:color="auto"/>
              <w:bottom w:val="double" w:sz="12" w:space="0" w:color="auto"/>
            </w:tcBorders>
          </w:tcPr>
          <w:p w:rsidR="002247DE" w:rsidRPr="00A034BD" w:rsidRDefault="002247DE" w:rsidP="002247DE">
            <w:pPr>
              <w:jc w:val="center"/>
              <w:rPr>
                <w:rFonts w:ascii="Comic Sans MS" w:hAnsi="Comic Sans MS" w:cstheme="minorHAnsi"/>
                <w:b/>
                <w:sz w:val="16"/>
                <w:szCs w:val="16"/>
              </w:rPr>
            </w:pPr>
            <w:r w:rsidRPr="00A034BD">
              <w:rPr>
                <w:rFonts w:ascii="Comic Sans MS" w:hAnsi="Comic Sans MS" w:cstheme="minorHAnsi"/>
                <w:b/>
                <w:sz w:val="16"/>
                <w:szCs w:val="16"/>
              </w:rPr>
              <w:t>Year 9</w:t>
            </w:r>
          </w:p>
        </w:tc>
        <w:tc>
          <w:tcPr>
            <w:tcW w:w="677" w:type="pct"/>
            <w:tcBorders>
              <w:top w:val="single" w:sz="4" w:space="0" w:color="auto"/>
              <w:bottom w:val="double" w:sz="12" w:space="0" w:color="auto"/>
            </w:tcBorders>
            <w:shd w:val="clear" w:color="auto" w:fill="FBE4D5" w:themeFill="accent2" w:themeFillTint="33"/>
          </w:tcPr>
          <w:p w:rsidR="008D51E9" w:rsidRPr="00A034BD" w:rsidRDefault="008D51E9" w:rsidP="008D51E9">
            <w:pPr>
              <w:jc w:val="center"/>
              <w:rPr>
                <w:rFonts w:ascii="Comic Sans MS" w:hAnsi="Comic Sans MS" w:cstheme="minorHAnsi"/>
                <w:b/>
                <w:sz w:val="16"/>
                <w:szCs w:val="16"/>
              </w:rPr>
            </w:pPr>
            <w:r w:rsidRPr="00A034BD">
              <w:rPr>
                <w:rFonts w:ascii="Comic Sans MS" w:hAnsi="Comic Sans MS" w:cstheme="minorHAnsi"/>
                <w:b/>
                <w:sz w:val="16"/>
                <w:szCs w:val="16"/>
              </w:rPr>
              <w:t xml:space="preserve">Respectful relationships </w:t>
            </w:r>
          </w:p>
          <w:p w:rsidR="002247DE" w:rsidRPr="00A034BD" w:rsidRDefault="008D51E9" w:rsidP="008D51E9">
            <w:pPr>
              <w:jc w:val="center"/>
              <w:rPr>
                <w:rFonts w:ascii="Comic Sans MS" w:hAnsi="Comic Sans MS" w:cstheme="minorHAnsi"/>
                <w:sz w:val="16"/>
                <w:szCs w:val="16"/>
              </w:rPr>
            </w:pPr>
            <w:r w:rsidRPr="00A034BD">
              <w:rPr>
                <w:rFonts w:ascii="Comic Sans MS" w:hAnsi="Comic Sans MS" w:cstheme="minorHAnsi"/>
                <w:sz w:val="16"/>
                <w:szCs w:val="16"/>
              </w:rPr>
              <w:t>Families and parenting, healthy relationships, conflict resolution, and relationship changes</w:t>
            </w:r>
          </w:p>
        </w:tc>
        <w:tc>
          <w:tcPr>
            <w:tcW w:w="677" w:type="pct"/>
            <w:tcBorders>
              <w:top w:val="single" w:sz="4" w:space="0" w:color="auto"/>
              <w:bottom w:val="double" w:sz="12" w:space="0" w:color="auto"/>
            </w:tcBorders>
            <w:shd w:val="clear" w:color="auto" w:fill="FBE4D5" w:themeFill="accent2" w:themeFillTint="33"/>
          </w:tcPr>
          <w:p w:rsidR="008D51E9" w:rsidRPr="00A034BD" w:rsidRDefault="008D51E9" w:rsidP="008D51E9">
            <w:pPr>
              <w:jc w:val="center"/>
              <w:rPr>
                <w:rFonts w:ascii="Comic Sans MS" w:hAnsi="Comic Sans MS" w:cstheme="minorHAnsi"/>
                <w:b/>
                <w:sz w:val="16"/>
                <w:szCs w:val="16"/>
              </w:rPr>
            </w:pPr>
            <w:r w:rsidRPr="00A034BD">
              <w:rPr>
                <w:rFonts w:ascii="Comic Sans MS" w:hAnsi="Comic Sans MS" w:cstheme="minorHAnsi"/>
                <w:b/>
                <w:sz w:val="16"/>
                <w:szCs w:val="16"/>
              </w:rPr>
              <w:t xml:space="preserve">Intimate relationships </w:t>
            </w:r>
          </w:p>
          <w:p w:rsidR="008D51E9" w:rsidRPr="00A034BD" w:rsidRDefault="008D51E9" w:rsidP="008D51E9">
            <w:pPr>
              <w:jc w:val="center"/>
              <w:rPr>
                <w:rFonts w:ascii="Comic Sans MS" w:hAnsi="Comic Sans MS" w:cstheme="minorHAnsi"/>
                <w:sz w:val="16"/>
                <w:szCs w:val="16"/>
              </w:rPr>
            </w:pPr>
            <w:r w:rsidRPr="00A034BD">
              <w:rPr>
                <w:rFonts w:ascii="Comic Sans MS" w:hAnsi="Comic Sans MS" w:cstheme="minorHAnsi"/>
                <w:sz w:val="16"/>
                <w:szCs w:val="16"/>
              </w:rPr>
              <w:t>Relationships and sex education including consent, contraception, the risks of STIs, and attitudes to pornography</w:t>
            </w:r>
          </w:p>
          <w:p w:rsidR="002247DE" w:rsidRPr="00A034BD" w:rsidRDefault="002247DE" w:rsidP="002247DE">
            <w:pPr>
              <w:jc w:val="center"/>
              <w:rPr>
                <w:rFonts w:ascii="Comic Sans MS" w:hAnsi="Comic Sans MS" w:cstheme="minorHAnsi"/>
                <w:sz w:val="16"/>
                <w:szCs w:val="16"/>
              </w:rPr>
            </w:pPr>
          </w:p>
        </w:tc>
        <w:tc>
          <w:tcPr>
            <w:tcW w:w="677" w:type="pct"/>
            <w:gridSpan w:val="2"/>
            <w:tcBorders>
              <w:top w:val="single" w:sz="4" w:space="0" w:color="auto"/>
              <w:bottom w:val="double" w:sz="12" w:space="0" w:color="auto"/>
            </w:tcBorders>
            <w:shd w:val="clear" w:color="auto" w:fill="C5E0B3" w:themeFill="accent6" w:themeFillTint="66"/>
          </w:tcPr>
          <w:p w:rsidR="008D51E9" w:rsidRPr="00A034BD" w:rsidRDefault="008D51E9" w:rsidP="008D51E9">
            <w:pPr>
              <w:jc w:val="center"/>
              <w:rPr>
                <w:rFonts w:ascii="Comic Sans MS" w:hAnsi="Comic Sans MS" w:cstheme="minorHAnsi"/>
                <w:b/>
                <w:sz w:val="16"/>
                <w:szCs w:val="16"/>
              </w:rPr>
            </w:pPr>
            <w:r w:rsidRPr="00A034BD">
              <w:rPr>
                <w:rFonts w:ascii="Comic Sans MS" w:hAnsi="Comic Sans MS" w:cstheme="minorHAnsi"/>
                <w:b/>
                <w:sz w:val="16"/>
                <w:szCs w:val="16"/>
              </w:rPr>
              <w:t>Peer influence, substance</w:t>
            </w:r>
          </w:p>
          <w:p w:rsidR="008D51E9" w:rsidRPr="00A034BD" w:rsidRDefault="008D51E9" w:rsidP="008D51E9">
            <w:pPr>
              <w:jc w:val="center"/>
              <w:rPr>
                <w:rFonts w:ascii="Comic Sans MS" w:hAnsi="Comic Sans MS" w:cstheme="minorHAnsi"/>
                <w:b/>
                <w:sz w:val="16"/>
                <w:szCs w:val="16"/>
              </w:rPr>
            </w:pPr>
            <w:r w:rsidRPr="00A034BD">
              <w:rPr>
                <w:rFonts w:ascii="Comic Sans MS" w:hAnsi="Comic Sans MS" w:cstheme="minorHAnsi"/>
                <w:b/>
                <w:sz w:val="16"/>
                <w:szCs w:val="16"/>
              </w:rPr>
              <w:t>use and gangs</w:t>
            </w:r>
          </w:p>
          <w:p w:rsidR="002247DE" w:rsidRPr="00A034BD" w:rsidRDefault="008D51E9" w:rsidP="008D51E9">
            <w:pPr>
              <w:jc w:val="center"/>
              <w:rPr>
                <w:rFonts w:ascii="Comic Sans MS" w:hAnsi="Comic Sans MS" w:cstheme="minorHAnsi"/>
                <w:sz w:val="16"/>
                <w:szCs w:val="16"/>
              </w:rPr>
            </w:pPr>
            <w:r w:rsidRPr="00A034BD">
              <w:rPr>
                <w:rFonts w:ascii="Comic Sans MS" w:hAnsi="Comic Sans MS" w:cstheme="minorHAnsi"/>
                <w:sz w:val="16"/>
                <w:szCs w:val="16"/>
              </w:rPr>
              <w:t>Healthy and unhealthy friendships, assertiveness, substance misuse, and gang exploitation</w:t>
            </w:r>
          </w:p>
        </w:tc>
        <w:tc>
          <w:tcPr>
            <w:tcW w:w="677" w:type="pct"/>
            <w:tcBorders>
              <w:top w:val="single" w:sz="4" w:space="0" w:color="auto"/>
              <w:bottom w:val="double" w:sz="12" w:space="0" w:color="auto"/>
            </w:tcBorders>
            <w:shd w:val="clear" w:color="auto" w:fill="C5E0B3" w:themeFill="accent6" w:themeFillTint="66"/>
          </w:tcPr>
          <w:p w:rsidR="002247DE" w:rsidRPr="00A034BD" w:rsidRDefault="002247DE" w:rsidP="002247DE">
            <w:pPr>
              <w:jc w:val="center"/>
              <w:rPr>
                <w:rFonts w:ascii="Comic Sans MS" w:hAnsi="Comic Sans MS" w:cstheme="minorHAnsi"/>
                <w:b/>
                <w:sz w:val="16"/>
                <w:szCs w:val="16"/>
              </w:rPr>
            </w:pPr>
            <w:r w:rsidRPr="00A034BD">
              <w:rPr>
                <w:rFonts w:ascii="Comic Sans MS" w:hAnsi="Comic Sans MS" w:cstheme="minorHAnsi"/>
                <w:b/>
                <w:sz w:val="16"/>
                <w:szCs w:val="16"/>
              </w:rPr>
              <w:t>Healthy lifestyle</w:t>
            </w:r>
          </w:p>
          <w:p w:rsidR="002247DE" w:rsidRPr="00A034BD" w:rsidRDefault="002247DE" w:rsidP="002247DE">
            <w:pPr>
              <w:jc w:val="center"/>
              <w:rPr>
                <w:rFonts w:ascii="Comic Sans MS" w:hAnsi="Comic Sans MS" w:cstheme="minorHAnsi"/>
                <w:sz w:val="16"/>
                <w:szCs w:val="16"/>
              </w:rPr>
            </w:pPr>
            <w:r w:rsidRPr="00A034BD">
              <w:rPr>
                <w:rFonts w:ascii="Comic Sans MS" w:hAnsi="Comic Sans MS" w:cstheme="minorHAnsi"/>
                <w:sz w:val="16"/>
                <w:szCs w:val="16"/>
              </w:rPr>
              <w:t>Diet, exercise, lifestyle balance and healthy choices, and first aid</w:t>
            </w:r>
          </w:p>
        </w:tc>
        <w:tc>
          <w:tcPr>
            <w:tcW w:w="677" w:type="pct"/>
            <w:gridSpan w:val="2"/>
            <w:tcBorders>
              <w:top w:val="single" w:sz="4" w:space="0" w:color="auto"/>
              <w:bottom w:val="double" w:sz="12" w:space="0" w:color="auto"/>
            </w:tcBorders>
            <w:shd w:val="clear" w:color="auto" w:fill="BDD6EE" w:themeFill="accent1" w:themeFillTint="66"/>
          </w:tcPr>
          <w:p w:rsidR="008D51E9" w:rsidRPr="00A034BD" w:rsidRDefault="008D51E9" w:rsidP="008D51E9">
            <w:pPr>
              <w:jc w:val="center"/>
              <w:rPr>
                <w:rFonts w:ascii="Comic Sans MS" w:hAnsi="Comic Sans MS" w:cstheme="minorHAnsi"/>
                <w:b/>
                <w:sz w:val="16"/>
                <w:szCs w:val="16"/>
              </w:rPr>
            </w:pPr>
            <w:r w:rsidRPr="00A034BD">
              <w:rPr>
                <w:rFonts w:ascii="Comic Sans MS" w:hAnsi="Comic Sans MS" w:cstheme="minorHAnsi"/>
                <w:b/>
                <w:sz w:val="16"/>
                <w:szCs w:val="16"/>
              </w:rPr>
              <w:t>Setting goals</w:t>
            </w:r>
          </w:p>
          <w:p w:rsidR="002247DE" w:rsidRPr="00A034BD" w:rsidRDefault="008D51E9" w:rsidP="008D51E9">
            <w:pPr>
              <w:jc w:val="center"/>
              <w:rPr>
                <w:rFonts w:ascii="Comic Sans MS" w:hAnsi="Comic Sans MS" w:cstheme="minorHAnsi"/>
                <w:sz w:val="16"/>
                <w:szCs w:val="16"/>
              </w:rPr>
            </w:pPr>
            <w:r w:rsidRPr="00A034BD">
              <w:rPr>
                <w:rFonts w:ascii="Comic Sans MS" w:hAnsi="Comic Sans MS" w:cstheme="minorHAnsi"/>
                <w:sz w:val="16"/>
                <w:szCs w:val="16"/>
              </w:rPr>
              <w:t>Learning strengths, career options and goal setting as part of the GCSE options process</w:t>
            </w:r>
          </w:p>
        </w:tc>
        <w:tc>
          <w:tcPr>
            <w:tcW w:w="677" w:type="pct"/>
            <w:tcBorders>
              <w:top w:val="single" w:sz="4" w:space="0" w:color="auto"/>
              <w:bottom w:val="double" w:sz="12" w:space="0" w:color="auto"/>
            </w:tcBorders>
            <w:shd w:val="clear" w:color="auto" w:fill="BDD6EE" w:themeFill="accent1" w:themeFillTint="66"/>
          </w:tcPr>
          <w:p w:rsidR="002247DE" w:rsidRPr="00A034BD" w:rsidRDefault="002247DE" w:rsidP="002247DE">
            <w:pPr>
              <w:jc w:val="center"/>
              <w:rPr>
                <w:rFonts w:ascii="Comic Sans MS" w:hAnsi="Comic Sans MS" w:cstheme="minorHAnsi"/>
                <w:b/>
                <w:sz w:val="16"/>
                <w:szCs w:val="16"/>
              </w:rPr>
            </w:pPr>
            <w:r w:rsidRPr="00A034BD">
              <w:rPr>
                <w:rFonts w:ascii="Comic Sans MS" w:hAnsi="Comic Sans MS" w:cstheme="minorHAnsi"/>
                <w:b/>
                <w:sz w:val="16"/>
                <w:szCs w:val="16"/>
              </w:rPr>
              <w:t>Employability skills</w:t>
            </w:r>
          </w:p>
          <w:p w:rsidR="002247DE" w:rsidRPr="00A034BD" w:rsidRDefault="002247DE" w:rsidP="002247DE">
            <w:pPr>
              <w:jc w:val="center"/>
              <w:rPr>
                <w:rFonts w:ascii="Comic Sans MS" w:hAnsi="Comic Sans MS" w:cstheme="minorHAnsi"/>
                <w:sz w:val="16"/>
                <w:szCs w:val="16"/>
              </w:rPr>
            </w:pPr>
            <w:r w:rsidRPr="00A034BD">
              <w:rPr>
                <w:rFonts w:ascii="Comic Sans MS" w:hAnsi="Comic Sans MS" w:cstheme="minorHAnsi"/>
                <w:sz w:val="16"/>
                <w:szCs w:val="16"/>
              </w:rPr>
              <w:t>Employability and online presence</w:t>
            </w:r>
          </w:p>
        </w:tc>
        <w:tc>
          <w:tcPr>
            <w:tcW w:w="676" w:type="pct"/>
            <w:tcBorders>
              <w:top w:val="single" w:sz="4" w:space="0" w:color="auto"/>
              <w:bottom w:val="double" w:sz="12" w:space="0" w:color="auto"/>
            </w:tcBorders>
            <w:shd w:val="clear" w:color="auto" w:fill="FFFFFF" w:themeFill="background1"/>
          </w:tcPr>
          <w:p w:rsidR="002247DE" w:rsidRDefault="002247DE" w:rsidP="002247DE">
            <w:pPr>
              <w:jc w:val="center"/>
              <w:rPr>
                <w:rFonts w:ascii="Comic Sans MS" w:hAnsi="Comic Sans MS" w:cstheme="minorHAnsi"/>
                <w:sz w:val="18"/>
                <w:szCs w:val="18"/>
              </w:rPr>
            </w:pPr>
          </w:p>
          <w:p w:rsidR="008D51E9" w:rsidRDefault="008D51E9" w:rsidP="002247DE">
            <w:pPr>
              <w:jc w:val="center"/>
              <w:rPr>
                <w:rFonts w:ascii="Comic Sans MS" w:hAnsi="Comic Sans MS" w:cstheme="minorHAnsi"/>
                <w:sz w:val="18"/>
                <w:szCs w:val="18"/>
              </w:rPr>
            </w:pPr>
          </w:p>
          <w:p w:rsidR="004D3011" w:rsidRPr="002247DE" w:rsidRDefault="004D3011" w:rsidP="002247DE">
            <w:pPr>
              <w:jc w:val="center"/>
              <w:rPr>
                <w:rFonts w:ascii="Comic Sans MS" w:hAnsi="Comic Sans MS" w:cstheme="minorHAnsi"/>
                <w:sz w:val="18"/>
                <w:szCs w:val="18"/>
              </w:rPr>
            </w:pPr>
          </w:p>
        </w:tc>
      </w:tr>
      <w:tr w:rsidR="006028F1" w:rsidTr="006028F1">
        <w:trPr>
          <w:trHeight w:val="218"/>
        </w:trPr>
        <w:tc>
          <w:tcPr>
            <w:tcW w:w="262" w:type="pct"/>
            <w:tcBorders>
              <w:top w:val="double" w:sz="12" w:space="0" w:color="auto"/>
            </w:tcBorders>
          </w:tcPr>
          <w:p w:rsidR="008D51E9" w:rsidRPr="00A034BD" w:rsidRDefault="008D51E9" w:rsidP="008D51E9">
            <w:pPr>
              <w:jc w:val="center"/>
              <w:rPr>
                <w:rFonts w:ascii="Comic Sans MS" w:hAnsi="Comic Sans MS" w:cstheme="minorHAnsi"/>
                <w:b/>
                <w:sz w:val="16"/>
                <w:szCs w:val="16"/>
              </w:rPr>
            </w:pPr>
            <w:r w:rsidRPr="00A034BD">
              <w:rPr>
                <w:rFonts w:ascii="Comic Sans MS" w:hAnsi="Comic Sans MS" w:cstheme="minorHAnsi"/>
                <w:b/>
                <w:sz w:val="16"/>
                <w:szCs w:val="16"/>
              </w:rPr>
              <w:lastRenderedPageBreak/>
              <w:t>KS4</w:t>
            </w:r>
          </w:p>
        </w:tc>
        <w:tc>
          <w:tcPr>
            <w:tcW w:w="677" w:type="pct"/>
            <w:tcBorders>
              <w:top w:val="double" w:sz="12" w:space="0" w:color="auto"/>
            </w:tcBorders>
            <w:shd w:val="clear" w:color="auto" w:fill="auto"/>
          </w:tcPr>
          <w:p w:rsidR="008D51E9" w:rsidRPr="00A034BD" w:rsidRDefault="008D51E9" w:rsidP="008D51E9">
            <w:pPr>
              <w:jc w:val="center"/>
              <w:rPr>
                <w:rFonts w:ascii="Comic Sans MS" w:hAnsi="Comic Sans MS" w:cstheme="minorHAnsi"/>
                <w:b/>
                <w:sz w:val="16"/>
                <w:szCs w:val="16"/>
              </w:rPr>
            </w:pPr>
            <w:r w:rsidRPr="00A034BD">
              <w:rPr>
                <w:rFonts w:ascii="Comic Sans MS" w:hAnsi="Comic Sans MS" w:cstheme="minorHAnsi"/>
                <w:b/>
                <w:sz w:val="16"/>
                <w:szCs w:val="16"/>
              </w:rPr>
              <w:t>Autumn 1</w:t>
            </w:r>
          </w:p>
        </w:tc>
        <w:tc>
          <w:tcPr>
            <w:tcW w:w="677" w:type="pct"/>
            <w:tcBorders>
              <w:top w:val="double" w:sz="12" w:space="0" w:color="auto"/>
            </w:tcBorders>
            <w:shd w:val="clear" w:color="auto" w:fill="auto"/>
          </w:tcPr>
          <w:p w:rsidR="008D51E9" w:rsidRPr="00A034BD" w:rsidRDefault="008D51E9" w:rsidP="008D51E9">
            <w:pPr>
              <w:jc w:val="center"/>
              <w:rPr>
                <w:rFonts w:ascii="Comic Sans MS" w:hAnsi="Comic Sans MS" w:cstheme="minorHAnsi"/>
                <w:b/>
                <w:sz w:val="16"/>
                <w:szCs w:val="16"/>
              </w:rPr>
            </w:pPr>
            <w:r w:rsidRPr="00A034BD">
              <w:rPr>
                <w:rFonts w:ascii="Comic Sans MS" w:hAnsi="Comic Sans MS" w:cstheme="minorHAnsi"/>
                <w:b/>
                <w:sz w:val="16"/>
                <w:szCs w:val="16"/>
              </w:rPr>
              <w:t>Autumn 2</w:t>
            </w:r>
          </w:p>
        </w:tc>
        <w:tc>
          <w:tcPr>
            <w:tcW w:w="677" w:type="pct"/>
            <w:gridSpan w:val="2"/>
            <w:tcBorders>
              <w:top w:val="double" w:sz="12" w:space="0" w:color="auto"/>
            </w:tcBorders>
            <w:shd w:val="clear" w:color="auto" w:fill="auto"/>
          </w:tcPr>
          <w:p w:rsidR="008D51E9" w:rsidRPr="00A034BD" w:rsidRDefault="008D51E9" w:rsidP="008D51E9">
            <w:pPr>
              <w:jc w:val="center"/>
              <w:rPr>
                <w:rFonts w:ascii="Comic Sans MS" w:hAnsi="Comic Sans MS" w:cstheme="minorHAnsi"/>
                <w:b/>
                <w:sz w:val="16"/>
                <w:szCs w:val="16"/>
              </w:rPr>
            </w:pPr>
            <w:r w:rsidRPr="00A034BD">
              <w:rPr>
                <w:rFonts w:ascii="Comic Sans MS" w:hAnsi="Comic Sans MS" w:cstheme="minorHAnsi"/>
                <w:b/>
                <w:sz w:val="16"/>
                <w:szCs w:val="16"/>
              </w:rPr>
              <w:t>Spring 1</w:t>
            </w:r>
          </w:p>
        </w:tc>
        <w:tc>
          <w:tcPr>
            <w:tcW w:w="677" w:type="pct"/>
            <w:tcBorders>
              <w:top w:val="double" w:sz="12" w:space="0" w:color="auto"/>
            </w:tcBorders>
            <w:shd w:val="clear" w:color="auto" w:fill="auto"/>
          </w:tcPr>
          <w:p w:rsidR="008D51E9" w:rsidRPr="00A034BD" w:rsidRDefault="008D51E9" w:rsidP="008D51E9">
            <w:pPr>
              <w:jc w:val="center"/>
              <w:rPr>
                <w:rFonts w:ascii="Comic Sans MS" w:hAnsi="Comic Sans MS" w:cstheme="minorHAnsi"/>
                <w:b/>
                <w:sz w:val="16"/>
                <w:szCs w:val="16"/>
              </w:rPr>
            </w:pPr>
            <w:r w:rsidRPr="00A034BD">
              <w:rPr>
                <w:rFonts w:ascii="Comic Sans MS" w:hAnsi="Comic Sans MS" w:cstheme="minorHAnsi"/>
                <w:b/>
                <w:sz w:val="16"/>
                <w:szCs w:val="16"/>
              </w:rPr>
              <w:t>Spring 2</w:t>
            </w:r>
          </w:p>
        </w:tc>
        <w:tc>
          <w:tcPr>
            <w:tcW w:w="677" w:type="pct"/>
            <w:gridSpan w:val="2"/>
            <w:tcBorders>
              <w:top w:val="double" w:sz="12" w:space="0" w:color="auto"/>
            </w:tcBorders>
            <w:shd w:val="clear" w:color="auto" w:fill="auto"/>
          </w:tcPr>
          <w:p w:rsidR="008D51E9" w:rsidRPr="00A034BD" w:rsidRDefault="008D51E9" w:rsidP="008D51E9">
            <w:pPr>
              <w:jc w:val="center"/>
              <w:rPr>
                <w:rFonts w:ascii="Comic Sans MS" w:hAnsi="Comic Sans MS" w:cstheme="minorHAnsi"/>
                <w:b/>
                <w:sz w:val="16"/>
                <w:szCs w:val="16"/>
              </w:rPr>
            </w:pPr>
            <w:r w:rsidRPr="00A034BD">
              <w:rPr>
                <w:rFonts w:ascii="Comic Sans MS" w:hAnsi="Comic Sans MS" w:cstheme="minorHAnsi"/>
                <w:b/>
                <w:sz w:val="16"/>
                <w:szCs w:val="16"/>
              </w:rPr>
              <w:t>Summer 1</w:t>
            </w:r>
          </w:p>
        </w:tc>
        <w:tc>
          <w:tcPr>
            <w:tcW w:w="677" w:type="pct"/>
            <w:tcBorders>
              <w:top w:val="double" w:sz="12" w:space="0" w:color="auto"/>
            </w:tcBorders>
            <w:shd w:val="clear" w:color="auto" w:fill="auto"/>
          </w:tcPr>
          <w:p w:rsidR="008D51E9" w:rsidRPr="00A034BD" w:rsidRDefault="008D51E9" w:rsidP="008D51E9">
            <w:pPr>
              <w:jc w:val="center"/>
              <w:rPr>
                <w:rFonts w:ascii="Comic Sans MS" w:hAnsi="Comic Sans MS" w:cstheme="minorHAnsi"/>
                <w:b/>
                <w:sz w:val="16"/>
                <w:szCs w:val="16"/>
              </w:rPr>
            </w:pPr>
            <w:r w:rsidRPr="00A034BD">
              <w:rPr>
                <w:rFonts w:ascii="Comic Sans MS" w:hAnsi="Comic Sans MS" w:cstheme="minorHAnsi"/>
                <w:b/>
                <w:sz w:val="16"/>
                <w:szCs w:val="16"/>
              </w:rPr>
              <w:t>Summer 2</w:t>
            </w:r>
          </w:p>
        </w:tc>
        <w:tc>
          <w:tcPr>
            <w:tcW w:w="677" w:type="pct"/>
            <w:tcBorders>
              <w:top w:val="double" w:sz="12" w:space="0" w:color="auto"/>
            </w:tcBorders>
            <w:shd w:val="clear" w:color="auto" w:fill="auto"/>
          </w:tcPr>
          <w:p w:rsidR="008D51E9" w:rsidRPr="002247DE" w:rsidRDefault="008D51E9" w:rsidP="008D51E9">
            <w:pPr>
              <w:jc w:val="center"/>
              <w:rPr>
                <w:rFonts w:ascii="Comic Sans MS" w:hAnsi="Comic Sans MS" w:cstheme="minorHAnsi"/>
                <w:b/>
                <w:sz w:val="18"/>
                <w:szCs w:val="18"/>
              </w:rPr>
            </w:pPr>
            <w:r w:rsidRPr="002247DE">
              <w:rPr>
                <w:rFonts w:ascii="Comic Sans MS" w:hAnsi="Comic Sans MS" w:cstheme="minorHAnsi"/>
                <w:b/>
                <w:sz w:val="18"/>
                <w:szCs w:val="18"/>
              </w:rPr>
              <w:t>Additional SOW</w:t>
            </w:r>
          </w:p>
        </w:tc>
      </w:tr>
      <w:tr w:rsidR="00A034BD" w:rsidTr="004E1C97">
        <w:trPr>
          <w:trHeight w:val="1021"/>
        </w:trPr>
        <w:tc>
          <w:tcPr>
            <w:tcW w:w="262" w:type="pct"/>
            <w:tcBorders>
              <w:top w:val="single" w:sz="4" w:space="0" w:color="auto"/>
            </w:tcBorders>
          </w:tcPr>
          <w:p w:rsidR="002247DE" w:rsidRPr="00A034BD" w:rsidRDefault="002247DE" w:rsidP="002247DE">
            <w:pPr>
              <w:jc w:val="center"/>
              <w:rPr>
                <w:rFonts w:ascii="Comic Sans MS" w:hAnsi="Comic Sans MS" w:cstheme="minorHAnsi"/>
                <w:b/>
                <w:sz w:val="16"/>
                <w:szCs w:val="16"/>
              </w:rPr>
            </w:pPr>
            <w:r w:rsidRPr="00A034BD">
              <w:rPr>
                <w:rFonts w:ascii="Comic Sans MS" w:hAnsi="Comic Sans MS" w:cstheme="minorHAnsi"/>
                <w:b/>
                <w:sz w:val="16"/>
                <w:szCs w:val="16"/>
              </w:rPr>
              <w:t>Year 10</w:t>
            </w:r>
          </w:p>
        </w:tc>
        <w:tc>
          <w:tcPr>
            <w:tcW w:w="677" w:type="pct"/>
            <w:tcBorders>
              <w:top w:val="single" w:sz="4" w:space="0" w:color="auto"/>
            </w:tcBorders>
            <w:shd w:val="clear" w:color="auto" w:fill="C5E0B3" w:themeFill="accent6" w:themeFillTint="66"/>
          </w:tcPr>
          <w:p w:rsidR="004E1C97" w:rsidRPr="00A034BD" w:rsidRDefault="004E1C97" w:rsidP="004E1C97">
            <w:pPr>
              <w:jc w:val="center"/>
              <w:rPr>
                <w:rFonts w:ascii="Comic Sans MS" w:hAnsi="Comic Sans MS" w:cstheme="minorHAnsi"/>
                <w:b/>
                <w:sz w:val="16"/>
                <w:szCs w:val="16"/>
              </w:rPr>
            </w:pPr>
            <w:r w:rsidRPr="00A034BD">
              <w:rPr>
                <w:rFonts w:ascii="Comic Sans MS" w:hAnsi="Comic Sans MS" w:cstheme="minorHAnsi"/>
                <w:b/>
                <w:sz w:val="16"/>
                <w:szCs w:val="16"/>
              </w:rPr>
              <w:t>Exploring influence</w:t>
            </w:r>
          </w:p>
          <w:p w:rsidR="002247DE" w:rsidRPr="00A034BD" w:rsidRDefault="004E1C97" w:rsidP="004E1C97">
            <w:pPr>
              <w:jc w:val="center"/>
              <w:rPr>
                <w:rFonts w:ascii="Comic Sans MS" w:hAnsi="Comic Sans MS" w:cstheme="minorHAnsi"/>
                <w:sz w:val="16"/>
                <w:szCs w:val="16"/>
              </w:rPr>
            </w:pPr>
            <w:r w:rsidRPr="00A034BD">
              <w:rPr>
                <w:rFonts w:ascii="Comic Sans MS" w:hAnsi="Comic Sans MS" w:cstheme="minorHAnsi"/>
                <w:sz w:val="16"/>
                <w:szCs w:val="16"/>
              </w:rPr>
              <w:t>The influence and impact of drugs, gangs, role models and the media</w:t>
            </w:r>
          </w:p>
        </w:tc>
        <w:tc>
          <w:tcPr>
            <w:tcW w:w="677" w:type="pct"/>
            <w:tcBorders>
              <w:top w:val="single" w:sz="4" w:space="0" w:color="auto"/>
            </w:tcBorders>
            <w:shd w:val="clear" w:color="auto" w:fill="BDD6EE" w:themeFill="accent1" w:themeFillTint="66"/>
          </w:tcPr>
          <w:p w:rsidR="004E1C97" w:rsidRPr="00A034BD" w:rsidRDefault="004E1C97" w:rsidP="004E1C97">
            <w:pPr>
              <w:jc w:val="center"/>
              <w:rPr>
                <w:rFonts w:ascii="Comic Sans MS" w:hAnsi="Comic Sans MS" w:cstheme="minorHAnsi"/>
                <w:b/>
                <w:sz w:val="16"/>
                <w:szCs w:val="16"/>
              </w:rPr>
            </w:pPr>
            <w:r w:rsidRPr="00A034BD">
              <w:rPr>
                <w:rFonts w:ascii="Comic Sans MS" w:hAnsi="Comic Sans MS" w:cstheme="minorHAnsi"/>
                <w:b/>
                <w:sz w:val="16"/>
                <w:szCs w:val="16"/>
              </w:rPr>
              <w:t>Financial decision making</w:t>
            </w:r>
            <w:r w:rsidR="008021A2">
              <w:rPr>
                <w:rFonts w:ascii="Comic Sans MS" w:hAnsi="Comic Sans MS" w:cstheme="minorHAnsi"/>
                <w:b/>
                <w:sz w:val="16"/>
                <w:szCs w:val="16"/>
              </w:rPr>
              <w:t xml:space="preserve"> and economic wellbeing </w:t>
            </w:r>
          </w:p>
          <w:p w:rsidR="002247DE" w:rsidRPr="00A034BD" w:rsidRDefault="004E1C97" w:rsidP="004E1C97">
            <w:pPr>
              <w:jc w:val="center"/>
              <w:rPr>
                <w:rFonts w:ascii="Comic Sans MS" w:hAnsi="Comic Sans MS" w:cstheme="minorHAnsi"/>
                <w:sz w:val="16"/>
                <w:szCs w:val="16"/>
              </w:rPr>
            </w:pPr>
            <w:r w:rsidRPr="00A034BD">
              <w:rPr>
                <w:rFonts w:ascii="Comic Sans MS" w:hAnsi="Comic Sans MS" w:cstheme="minorHAnsi"/>
                <w:sz w:val="16"/>
                <w:szCs w:val="16"/>
              </w:rPr>
              <w:t>The impact of financial decisions, debt, gambling and the impact of advertising on financial choices</w:t>
            </w:r>
          </w:p>
        </w:tc>
        <w:tc>
          <w:tcPr>
            <w:tcW w:w="677" w:type="pct"/>
            <w:gridSpan w:val="2"/>
            <w:tcBorders>
              <w:top w:val="single" w:sz="4" w:space="0" w:color="auto"/>
            </w:tcBorders>
            <w:shd w:val="clear" w:color="auto" w:fill="FBE4D5" w:themeFill="accent2" w:themeFillTint="33"/>
          </w:tcPr>
          <w:p w:rsidR="004E1C97" w:rsidRPr="00A034BD" w:rsidRDefault="004E1C97" w:rsidP="004E1C97">
            <w:pPr>
              <w:jc w:val="center"/>
              <w:rPr>
                <w:rFonts w:ascii="Comic Sans MS" w:hAnsi="Comic Sans MS" w:cstheme="minorHAnsi"/>
                <w:b/>
                <w:sz w:val="16"/>
                <w:szCs w:val="16"/>
              </w:rPr>
            </w:pPr>
            <w:r w:rsidRPr="00A034BD">
              <w:rPr>
                <w:rFonts w:ascii="Comic Sans MS" w:hAnsi="Comic Sans MS" w:cstheme="minorHAnsi"/>
                <w:b/>
                <w:sz w:val="16"/>
                <w:szCs w:val="16"/>
              </w:rPr>
              <w:t xml:space="preserve">Addressing extremism and radicalisation </w:t>
            </w:r>
          </w:p>
          <w:p w:rsidR="002247DE" w:rsidRPr="00A034BD" w:rsidRDefault="004E1C97" w:rsidP="004E1C97">
            <w:pPr>
              <w:jc w:val="center"/>
              <w:rPr>
                <w:rFonts w:ascii="Comic Sans MS" w:hAnsi="Comic Sans MS" w:cstheme="minorHAnsi"/>
                <w:sz w:val="16"/>
                <w:szCs w:val="16"/>
              </w:rPr>
            </w:pPr>
            <w:r w:rsidRPr="00A034BD">
              <w:rPr>
                <w:rFonts w:ascii="Comic Sans MS" w:hAnsi="Comic Sans MS" w:cstheme="minorHAnsi"/>
                <w:sz w:val="16"/>
                <w:szCs w:val="16"/>
              </w:rPr>
              <w:t>Communities, belonging and challenging extremism</w:t>
            </w:r>
          </w:p>
        </w:tc>
        <w:tc>
          <w:tcPr>
            <w:tcW w:w="677" w:type="pct"/>
            <w:tcBorders>
              <w:top w:val="single" w:sz="4" w:space="0" w:color="auto"/>
            </w:tcBorders>
            <w:shd w:val="clear" w:color="auto" w:fill="C5E0B3" w:themeFill="accent6" w:themeFillTint="66"/>
          </w:tcPr>
          <w:p w:rsidR="004E1C97" w:rsidRPr="00096A9F" w:rsidRDefault="004E1C97" w:rsidP="004E1C97">
            <w:pPr>
              <w:jc w:val="center"/>
              <w:rPr>
                <w:rFonts w:ascii="Comic Sans MS" w:hAnsi="Comic Sans MS" w:cstheme="minorHAnsi"/>
                <w:b/>
                <w:sz w:val="16"/>
                <w:szCs w:val="16"/>
                <w:highlight w:val="yellow"/>
              </w:rPr>
            </w:pPr>
            <w:r w:rsidRPr="00096A9F">
              <w:rPr>
                <w:rFonts w:ascii="Comic Sans MS" w:hAnsi="Comic Sans MS" w:cstheme="minorHAnsi"/>
                <w:b/>
                <w:sz w:val="16"/>
                <w:szCs w:val="16"/>
                <w:highlight w:val="yellow"/>
              </w:rPr>
              <w:t>Healthy lifestyle</w:t>
            </w:r>
          </w:p>
          <w:p w:rsidR="002247DE" w:rsidRPr="00A034BD" w:rsidRDefault="004E1C97" w:rsidP="004E1C97">
            <w:pPr>
              <w:jc w:val="center"/>
              <w:rPr>
                <w:rFonts w:ascii="Comic Sans MS" w:hAnsi="Comic Sans MS" w:cstheme="minorHAnsi"/>
                <w:sz w:val="16"/>
                <w:szCs w:val="16"/>
              </w:rPr>
            </w:pPr>
            <w:r w:rsidRPr="00096A9F">
              <w:rPr>
                <w:rFonts w:ascii="Comic Sans MS" w:hAnsi="Comic Sans MS" w:cstheme="minorHAnsi"/>
                <w:sz w:val="16"/>
                <w:szCs w:val="16"/>
                <w:highlight w:val="yellow"/>
              </w:rPr>
              <w:t>Diet, exercise, lifestyle balance and healthy choices, and first aid</w:t>
            </w:r>
          </w:p>
        </w:tc>
        <w:tc>
          <w:tcPr>
            <w:tcW w:w="677" w:type="pct"/>
            <w:gridSpan w:val="2"/>
            <w:tcBorders>
              <w:top w:val="single" w:sz="4" w:space="0" w:color="auto"/>
            </w:tcBorders>
            <w:shd w:val="clear" w:color="auto" w:fill="FBE4D5" w:themeFill="accent2" w:themeFillTint="33"/>
          </w:tcPr>
          <w:p w:rsidR="004E1C97" w:rsidRPr="00F026F3" w:rsidRDefault="004E1C97" w:rsidP="004E1C97">
            <w:pPr>
              <w:jc w:val="center"/>
              <w:rPr>
                <w:rFonts w:ascii="Comic Sans MS" w:hAnsi="Comic Sans MS" w:cstheme="minorHAnsi"/>
                <w:b/>
                <w:sz w:val="16"/>
                <w:szCs w:val="16"/>
                <w:highlight w:val="yellow"/>
              </w:rPr>
            </w:pPr>
            <w:r w:rsidRPr="00F026F3">
              <w:rPr>
                <w:rFonts w:ascii="Comic Sans MS" w:hAnsi="Comic Sans MS" w:cstheme="minorHAnsi"/>
                <w:b/>
                <w:sz w:val="16"/>
                <w:szCs w:val="16"/>
                <w:highlight w:val="yellow"/>
              </w:rPr>
              <w:t>Healthy Relationships</w:t>
            </w:r>
          </w:p>
          <w:p w:rsidR="00451639" w:rsidRPr="00A034BD" w:rsidRDefault="004E1C97" w:rsidP="004E1C97">
            <w:pPr>
              <w:jc w:val="center"/>
              <w:rPr>
                <w:rFonts w:ascii="Comic Sans MS" w:hAnsi="Comic Sans MS" w:cstheme="minorHAnsi"/>
                <w:sz w:val="16"/>
                <w:szCs w:val="16"/>
              </w:rPr>
            </w:pPr>
            <w:r w:rsidRPr="00F026F3">
              <w:rPr>
                <w:rFonts w:ascii="Comic Sans MS" w:hAnsi="Comic Sans MS" w:cstheme="minorHAnsi"/>
                <w:sz w:val="16"/>
                <w:szCs w:val="16"/>
                <w:highlight w:val="yellow"/>
              </w:rPr>
              <w:t>Myths, pleasure and challenges, including the impact of the media and pornography</w:t>
            </w:r>
          </w:p>
        </w:tc>
        <w:tc>
          <w:tcPr>
            <w:tcW w:w="677" w:type="pct"/>
            <w:tcBorders>
              <w:top w:val="single" w:sz="4" w:space="0" w:color="auto"/>
            </w:tcBorders>
            <w:shd w:val="clear" w:color="auto" w:fill="BDD6EE" w:themeFill="accent1" w:themeFillTint="66"/>
          </w:tcPr>
          <w:p w:rsidR="002247DE" w:rsidRPr="00A034BD" w:rsidRDefault="008021A2" w:rsidP="002247DE">
            <w:pPr>
              <w:jc w:val="center"/>
              <w:rPr>
                <w:rFonts w:ascii="Comic Sans MS" w:hAnsi="Comic Sans MS" w:cstheme="minorHAnsi"/>
                <w:b/>
                <w:sz w:val="16"/>
                <w:szCs w:val="16"/>
              </w:rPr>
            </w:pPr>
            <w:r>
              <w:rPr>
                <w:rFonts w:ascii="Comic Sans MS" w:hAnsi="Comic Sans MS" w:cstheme="minorHAnsi"/>
                <w:b/>
                <w:sz w:val="16"/>
                <w:szCs w:val="16"/>
              </w:rPr>
              <w:t xml:space="preserve">Careers </w:t>
            </w:r>
            <w:r w:rsidR="0097480B">
              <w:rPr>
                <w:rFonts w:ascii="Comic Sans MS" w:hAnsi="Comic Sans MS" w:cstheme="minorHAnsi"/>
                <w:b/>
                <w:sz w:val="16"/>
                <w:szCs w:val="16"/>
              </w:rPr>
              <w:t>S</w:t>
            </w:r>
            <w:bookmarkStart w:id="0" w:name="_GoBack"/>
            <w:bookmarkEnd w:id="0"/>
            <w:r>
              <w:rPr>
                <w:rFonts w:ascii="Comic Sans MS" w:hAnsi="Comic Sans MS" w:cstheme="minorHAnsi"/>
                <w:b/>
                <w:sz w:val="16"/>
                <w:szCs w:val="16"/>
              </w:rPr>
              <w:t>uccess</w:t>
            </w:r>
          </w:p>
          <w:p w:rsidR="002247DE" w:rsidRPr="00A034BD" w:rsidRDefault="00343C51" w:rsidP="00343C51">
            <w:pPr>
              <w:jc w:val="center"/>
              <w:rPr>
                <w:rFonts w:ascii="Comic Sans MS" w:hAnsi="Comic Sans MS" w:cstheme="minorHAnsi"/>
                <w:sz w:val="16"/>
                <w:szCs w:val="16"/>
              </w:rPr>
            </w:pPr>
            <w:r w:rsidRPr="00343C51">
              <w:rPr>
                <w:rFonts w:ascii="Comic Sans MS" w:hAnsi="Comic Sans MS" w:cstheme="minorHAnsi"/>
                <w:sz w:val="16"/>
                <w:szCs w:val="16"/>
              </w:rPr>
              <w:t>Investigating careers/</w:t>
            </w:r>
            <w:r>
              <w:rPr>
                <w:rFonts w:ascii="Comic Sans MS" w:hAnsi="Comic Sans MS" w:cstheme="minorHAnsi"/>
                <w:sz w:val="16"/>
                <w:szCs w:val="16"/>
              </w:rPr>
              <w:t xml:space="preserve"> </w:t>
            </w:r>
            <w:r w:rsidRPr="00343C51">
              <w:rPr>
                <w:rFonts w:ascii="Comic Sans MS" w:hAnsi="Comic Sans MS" w:cstheme="minorHAnsi"/>
                <w:sz w:val="16"/>
                <w:szCs w:val="16"/>
              </w:rPr>
              <w:t>Preparation for &amp; experience of the world of work</w:t>
            </w:r>
          </w:p>
        </w:tc>
        <w:tc>
          <w:tcPr>
            <w:tcW w:w="677" w:type="pct"/>
            <w:tcBorders>
              <w:top w:val="single" w:sz="4" w:space="0" w:color="auto"/>
            </w:tcBorders>
            <w:shd w:val="clear" w:color="auto" w:fill="FFFFFF" w:themeFill="background1"/>
          </w:tcPr>
          <w:p w:rsidR="004E1C97" w:rsidRPr="00F026F3" w:rsidRDefault="004E1C97" w:rsidP="004E1C97">
            <w:pPr>
              <w:jc w:val="center"/>
              <w:rPr>
                <w:rFonts w:ascii="Comic Sans MS" w:hAnsi="Comic Sans MS" w:cstheme="minorHAnsi"/>
                <w:b/>
                <w:sz w:val="16"/>
                <w:szCs w:val="16"/>
                <w:highlight w:val="yellow"/>
              </w:rPr>
            </w:pPr>
            <w:r w:rsidRPr="00F026F3">
              <w:rPr>
                <w:rFonts w:ascii="Comic Sans MS" w:hAnsi="Comic Sans MS" w:cstheme="minorHAnsi"/>
                <w:b/>
                <w:sz w:val="16"/>
                <w:szCs w:val="16"/>
                <w:highlight w:val="yellow"/>
              </w:rPr>
              <w:t>Mental Health</w:t>
            </w:r>
          </w:p>
          <w:p w:rsidR="004E1C97" w:rsidRDefault="004E1C97" w:rsidP="004E1C97">
            <w:pPr>
              <w:jc w:val="center"/>
              <w:rPr>
                <w:rFonts w:ascii="Comic Sans MS" w:hAnsi="Comic Sans MS" w:cstheme="minorHAnsi"/>
                <w:sz w:val="16"/>
                <w:szCs w:val="16"/>
              </w:rPr>
            </w:pPr>
            <w:r w:rsidRPr="00F026F3">
              <w:rPr>
                <w:rFonts w:ascii="Comic Sans MS" w:hAnsi="Comic Sans MS" w:cstheme="minorHAnsi"/>
                <w:sz w:val="16"/>
                <w:szCs w:val="16"/>
                <w:highlight w:val="yellow"/>
              </w:rPr>
              <w:t>OM to plan on return from mat leave</w:t>
            </w:r>
          </w:p>
          <w:p w:rsidR="003B6E6A" w:rsidRPr="00F026F3" w:rsidRDefault="003B6E6A" w:rsidP="004E1C97">
            <w:pPr>
              <w:jc w:val="center"/>
              <w:rPr>
                <w:rFonts w:ascii="Comic Sans MS" w:hAnsi="Comic Sans MS" w:cstheme="minorHAnsi"/>
                <w:i/>
                <w:sz w:val="16"/>
                <w:szCs w:val="16"/>
              </w:rPr>
            </w:pPr>
          </w:p>
          <w:p w:rsidR="004E1C97" w:rsidRPr="003B6E6A" w:rsidRDefault="003B6E6A" w:rsidP="003B6E6A">
            <w:pPr>
              <w:jc w:val="center"/>
              <w:rPr>
                <w:rFonts w:ascii="Comic Sans MS" w:hAnsi="Comic Sans MS" w:cstheme="minorHAnsi"/>
                <w:b/>
                <w:sz w:val="16"/>
                <w:szCs w:val="16"/>
                <w:highlight w:val="yellow"/>
              </w:rPr>
            </w:pPr>
            <w:r w:rsidRPr="00F026F3">
              <w:rPr>
                <w:rFonts w:ascii="Comic Sans MS" w:hAnsi="Comic Sans MS" w:cstheme="minorHAnsi"/>
                <w:b/>
                <w:sz w:val="16"/>
                <w:szCs w:val="16"/>
                <w:highlight w:val="yellow"/>
              </w:rPr>
              <w:t>Healthy Relationships</w:t>
            </w:r>
          </w:p>
          <w:p w:rsidR="004F3A26" w:rsidRPr="00F026F3" w:rsidRDefault="00F026F3" w:rsidP="00451639">
            <w:pPr>
              <w:jc w:val="center"/>
              <w:rPr>
                <w:rFonts w:ascii="Comic Sans MS" w:hAnsi="Comic Sans MS" w:cstheme="minorHAnsi"/>
                <w:i/>
                <w:sz w:val="16"/>
                <w:szCs w:val="16"/>
              </w:rPr>
            </w:pPr>
            <w:r w:rsidRPr="00F026F3">
              <w:rPr>
                <w:rFonts w:ascii="Comic Sans MS" w:hAnsi="Comic Sans MS" w:cstheme="minorHAnsi"/>
                <w:i/>
                <w:sz w:val="16"/>
                <w:szCs w:val="16"/>
                <w:highlight w:val="yellow"/>
              </w:rPr>
              <w:t>OM to amend</w:t>
            </w:r>
            <w:r>
              <w:rPr>
                <w:rFonts w:ascii="Comic Sans MS" w:hAnsi="Comic Sans MS" w:cstheme="minorHAnsi"/>
                <w:i/>
                <w:sz w:val="16"/>
                <w:szCs w:val="16"/>
                <w:highlight w:val="yellow"/>
              </w:rPr>
              <w:t>/plan</w:t>
            </w:r>
            <w:r w:rsidRPr="00F026F3">
              <w:rPr>
                <w:rFonts w:ascii="Comic Sans MS" w:hAnsi="Comic Sans MS" w:cstheme="minorHAnsi"/>
                <w:i/>
                <w:sz w:val="16"/>
                <w:szCs w:val="16"/>
                <w:highlight w:val="yellow"/>
              </w:rPr>
              <w:t xml:space="preserve"> summer 1 </w:t>
            </w:r>
            <w:r w:rsidR="004F3A26" w:rsidRPr="00F026F3">
              <w:rPr>
                <w:rFonts w:ascii="Comic Sans MS" w:hAnsi="Comic Sans MS" w:cstheme="minorHAnsi"/>
                <w:i/>
                <w:sz w:val="16"/>
                <w:szCs w:val="16"/>
                <w:highlight w:val="yellow"/>
              </w:rPr>
              <w:t xml:space="preserve">unit </w:t>
            </w:r>
            <w:r w:rsidRPr="00F026F3">
              <w:rPr>
                <w:rFonts w:ascii="Comic Sans MS" w:hAnsi="Comic Sans MS" w:cstheme="minorHAnsi"/>
                <w:i/>
                <w:sz w:val="16"/>
                <w:szCs w:val="16"/>
                <w:highlight w:val="yellow"/>
              </w:rPr>
              <w:t>on return from mat leave</w:t>
            </w:r>
            <w:r w:rsidR="004F3A26" w:rsidRPr="00F026F3">
              <w:rPr>
                <w:rFonts w:ascii="Comic Sans MS" w:hAnsi="Comic Sans MS" w:cstheme="minorHAnsi"/>
                <w:i/>
                <w:sz w:val="16"/>
                <w:szCs w:val="16"/>
              </w:rPr>
              <w:t>.</w:t>
            </w:r>
          </w:p>
          <w:p w:rsidR="002247DE" w:rsidRPr="00F026F3" w:rsidRDefault="002247DE" w:rsidP="002247DE">
            <w:pPr>
              <w:jc w:val="center"/>
              <w:rPr>
                <w:rFonts w:ascii="Comic Sans MS" w:hAnsi="Comic Sans MS" w:cstheme="minorHAnsi"/>
                <w:sz w:val="16"/>
                <w:szCs w:val="16"/>
              </w:rPr>
            </w:pPr>
          </w:p>
        </w:tc>
      </w:tr>
      <w:tr w:rsidR="006028F1" w:rsidTr="006028F1">
        <w:trPr>
          <w:trHeight w:val="707"/>
        </w:trPr>
        <w:tc>
          <w:tcPr>
            <w:tcW w:w="262" w:type="pct"/>
            <w:tcBorders>
              <w:top w:val="single" w:sz="4" w:space="0" w:color="auto"/>
            </w:tcBorders>
          </w:tcPr>
          <w:p w:rsidR="009F13CD" w:rsidRPr="00A034BD" w:rsidRDefault="009F13CD" w:rsidP="009F13CD">
            <w:pPr>
              <w:jc w:val="center"/>
              <w:rPr>
                <w:rFonts w:ascii="Comic Sans MS" w:hAnsi="Comic Sans MS" w:cstheme="minorHAnsi"/>
                <w:b/>
                <w:sz w:val="16"/>
                <w:szCs w:val="16"/>
              </w:rPr>
            </w:pPr>
            <w:r w:rsidRPr="00A034BD">
              <w:rPr>
                <w:rFonts w:ascii="Comic Sans MS" w:hAnsi="Comic Sans MS" w:cstheme="minorHAnsi"/>
                <w:b/>
                <w:sz w:val="16"/>
                <w:szCs w:val="16"/>
              </w:rPr>
              <w:t xml:space="preserve">Links to LA RE Syllabus </w:t>
            </w:r>
          </w:p>
        </w:tc>
        <w:tc>
          <w:tcPr>
            <w:tcW w:w="677" w:type="pct"/>
            <w:tcBorders>
              <w:top w:val="single" w:sz="4" w:space="0" w:color="auto"/>
            </w:tcBorders>
            <w:shd w:val="clear" w:color="auto" w:fill="auto"/>
          </w:tcPr>
          <w:p w:rsidR="005865F4" w:rsidRDefault="005865F4" w:rsidP="005865F4">
            <w:pPr>
              <w:rPr>
                <w:rFonts w:ascii="Comic Sans MS" w:hAnsi="Comic Sans MS" w:cstheme="minorHAnsi"/>
                <w:b/>
                <w:sz w:val="16"/>
                <w:szCs w:val="16"/>
              </w:rPr>
            </w:pPr>
            <w:r>
              <w:rPr>
                <w:rFonts w:ascii="Comic Sans MS" w:hAnsi="Comic Sans MS" w:cstheme="minorHAnsi"/>
                <w:b/>
                <w:sz w:val="16"/>
                <w:szCs w:val="16"/>
              </w:rPr>
              <w:t>1a, 1b, 1c, 1d, 1e</w:t>
            </w:r>
          </w:p>
          <w:p w:rsidR="005865F4" w:rsidRPr="00A034BD" w:rsidRDefault="005865F4" w:rsidP="005865F4">
            <w:pPr>
              <w:rPr>
                <w:rFonts w:ascii="Comic Sans MS" w:hAnsi="Comic Sans MS" w:cstheme="minorHAnsi"/>
                <w:b/>
                <w:sz w:val="16"/>
                <w:szCs w:val="16"/>
              </w:rPr>
            </w:pPr>
            <w:r>
              <w:rPr>
                <w:rFonts w:ascii="Comic Sans MS" w:hAnsi="Comic Sans MS" w:cstheme="minorHAnsi"/>
                <w:b/>
                <w:sz w:val="16"/>
                <w:szCs w:val="16"/>
              </w:rPr>
              <w:t>2a, 2b, 2c, 2d</w:t>
            </w:r>
          </w:p>
        </w:tc>
        <w:tc>
          <w:tcPr>
            <w:tcW w:w="677" w:type="pct"/>
            <w:tcBorders>
              <w:top w:val="single" w:sz="4" w:space="0" w:color="auto"/>
            </w:tcBorders>
            <w:shd w:val="clear" w:color="auto" w:fill="auto"/>
          </w:tcPr>
          <w:p w:rsidR="009F13CD" w:rsidRPr="00A034BD" w:rsidRDefault="005865F4" w:rsidP="002247DE">
            <w:pPr>
              <w:jc w:val="center"/>
              <w:rPr>
                <w:rFonts w:ascii="Comic Sans MS" w:hAnsi="Comic Sans MS" w:cstheme="minorHAnsi"/>
                <w:b/>
                <w:sz w:val="16"/>
                <w:szCs w:val="16"/>
              </w:rPr>
            </w:pPr>
            <w:r>
              <w:rPr>
                <w:rFonts w:ascii="Comic Sans MS" w:hAnsi="Comic Sans MS" w:cstheme="minorHAnsi"/>
                <w:b/>
                <w:sz w:val="16"/>
                <w:szCs w:val="16"/>
              </w:rPr>
              <w:t>1a, 1b, 1c, 1d, 1e</w:t>
            </w:r>
          </w:p>
        </w:tc>
        <w:tc>
          <w:tcPr>
            <w:tcW w:w="677" w:type="pct"/>
            <w:gridSpan w:val="2"/>
            <w:tcBorders>
              <w:top w:val="single" w:sz="4" w:space="0" w:color="auto"/>
            </w:tcBorders>
            <w:shd w:val="clear" w:color="auto" w:fill="auto"/>
          </w:tcPr>
          <w:p w:rsidR="009F13CD" w:rsidRPr="00A034BD" w:rsidRDefault="005865F4" w:rsidP="005865F4">
            <w:pPr>
              <w:rPr>
                <w:rFonts w:ascii="Comic Sans MS" w:hAnsi="Comic Sans MS" w:cstheme="minorHAnsi"/>
                <w:b/>
                <w:sz w:val="16"/>
                <w:szCs w:val="16"/>
              </w:rPr>
            </w:pPr>
            <w:r>
              <w:rPr>
                <w:rFonts w:ascii="Comic Sans MS" w:hAnsi="Comic Sans MS" w:cstheme="minorHAnsi"/>
                <w:b/>
                <w:sz w:val="16"/>
                <w:szCs w:val="16"/>
              </w:rPr>
              <w:t>2a, 2b, 2c, 2d</w:t>
            </w:r>
          </w:p>
        </w:tc>
        <w:tc>
          <w:tcPr>
            <w:tcW w:w="677" w:type="pct"/>
            <w:tcBorders>
              <w:top w:val="single" w:sz="4" w:space="0" w:color="auto"/>
            </w:tcBorders>
            <w:shd w:val="clear" w:color="auto" w:fill="auto"/>
          </w:tcPr>
          <w:p w:rsidR="005865F4" w:rsidRDefault="005865F4" w:rsidP="005865F4">
            <w:pPr>
              <w:rPr>
                <w:rFonts w:ascii="Comic Sans MS" w:hAnsi="Comic Sans MS" w:cstheme="minorHAnsi"/>
                <w:b/>
                <w:sz w:val="16"/>
                <w:szCs w:val="16"/>
              </w:rPr>
            </w:pPr>
            <w:r>
              <w:rPr>
                <w:rFonts w:ascii="Comic Sans MS" w:hAnsi="Comic Sans MS" w:cstheme="minorHAnsi"/>
                <w:b/>
                <w:sz w:val="16"/>
                <w:szCs w:val="16"/>
              </w:rPr>
              <w:t>1a, 1b, 1c, 1d, 1e</w:t>
            </w:r>
          </w:p>
          <w:p w:rsidR="009F13CD" w:rsidRPr="00A034BD" w:rsidRDefault="005865F4" w:rsidP="005865F4">
            <w:pPr>
              <w:rPr>
                <w:rFonts w:ascii="Comic Sans MS" w:hAnsi="Comic Sans MS" w:cstheme="minorHAnsi"/>
                <w:b/>
                <w:sz w:val="16"/>
                <w:szCs w:val="16"/>
              </w:rPr>
            </w:pPr>
            <w:r>
              <w:rPr>
                <w:rFonts w:ascii="Comic Sans MS" w:hAnsi="Comic Sans MS" w:cstheme="minorHAnsi"/>
                <w:b/>
                <w:sz w:val="16"/>
                <w:szCs w:val="16"/>
              </w:rPr>
              <w:t>2a, 2b, 2c, 2d</w:t>
            </w:r>
          </w:p>
        </w:tc>
        <w:tc>
          <w:tcPr>
            <w:tcW w:w="677" w:type="pct"/>
            <w:gridSpan w:val="2"/>
            <w:tcBorders>
              <w:top w:val="single" w:sz="4" w:space="0" w:color="auto"/>
            </w:tcBorders>
            <w:shd w:val="clear" w:color="auto" w:fill="auto"/>
          </w:tcPr>
          <w:p w:rsidR="009F13CD" w:rsidRPr="00A034BD" w:rsidRDefault="005865F4" w:rsidP="005865F4">
            <w:pPr>
              <w:rPr>
                <w:rFonts w:ascii="Comic Sans MS" w:hAnsi="Comic Sans MS" w:cstheme="minorHAnsi"/>
                <w:b/>
                <w:sz w:val="16"/>
                <w:szCs w:val="16"/>
              </w:rPr>
            </w:pPr>
            <w:r>
              <w:rPr>
                <w:rFonts w:ascii="Comic Sans MS" w:hAnsi="Comic Sans MS" w:cstheme="minorHAnsi"/>
                <w:b/>
                <w:sz w:val="16"/>
                <w:szCs w:val="16"/>
              </w:rPr>
              <w:t>2a, 2b, 2c, 2d</w:t>
            </w:r>
          </w:p>
        </w:tc>
        <w:tc>
          <w:tcPr>
            <w:tcW w:w="677" w:type="pct"/>
            <w:tcBorders>
              <w:top w:val="single" w:sz="4" w:space="0" w:color="auto"/>
            </w:tcBorders>
            <w:shd w:val="clear" w:color="auto" w:fill="auto"/>
          </w:tcPr>
          <w:p w:rsidR="009F13CD" w:rsidRPr="00A034BD" w:rsidRDefault="005865F4" w:rsidP="005865F4">
            <w:pPr>
              <w:rPr>
                <w:rFonts w:ascii="Comic Sans MS" w:hAnsi="Comic Sans MS" w:cstheme="minorHAnsi"/>
                <w:b/>
                <w:sz w:val="16"/>
                <w:szCs w:val="16"/>
              </w:rPr>
            </w:pPr>
            <w:r>
              <w:rPr>
                <w:rFonts w:ascii="Comic Sans MS" w:hAnsi="Comic Sans MS" w:cstheme="minorHAnsi"/>
                <w:b/>
                <w:sz w:val="16"/>
                <w:szCs w:val="16"/>
              </w:rPr>
              <w:t>2a, 2b, 2c, 2d</w:t>
            </w:r>
          </w:p>
        </w:tc>
        <w:tc>
          <w:tcPr>
            <w:tcW w:w="677" w:type="pct"/>
            <w:tcBorders>
              <w:top w:val="single" w:sz="4" w:space="0" w:color="auto"/>
            </w:tcBorders>
            <w:shd w:val="clear" w:color="auto" w:fill="auto"/>
          </w:tcPr>
          <w:p w:rsidR="009F13CD" w:rsidRPr="00B06534" w:rsidRDefault="009F13CD" w:rsidP="002247DE">
            <w:pPr>
              <w:jc w:val="center"/>
              <w:rPr>
                <w:rFonts w:ascii="Comic Sans MS" w:hAnsi="Comic Sans MS" w:cstheme="minorHAnsi"/>
                <w:b/>
                <w:color w:val="00B050"/>
                <w:sz w:val="18"/>
                <w:szCs w:val="18"/>
              </w:rPr>
            </w:pPr>
          </w:p>
        </w:tc>
      </w:tr>
      <w:tr w:rsidR="00A034BD" w:rsidTr="003D0E73">
        <w:trPr>
          <w:trHeight w:val="1530"/>
        </w:trPr>
        <w:tc>
          <w:tcPr>
            <w:tcW w:w="262" w:type="pct"/>
          </w:tcPr>
          <w:p w:rsidR="002247DE" w:rsidRPr="00A034BD" w:rsidRDefault="002247DE" w:rsidP="002247DE">
            <w:pPr>
              <w:jc w:val="center"/>
              <w:rPr>
                <w:rFonts w:ascii="Comic Sans MS" w:hAnsi="Comic Sans MS" w:cstheme="minorHAnsi"/>
                <w:b/>
                <w:sz w:val="16"/>
                <w:szCs w:val="16"/>
              </w:rPr>
            </w:pPr>
            <w:r w:rsidRPr="00A034BD">
              <w:rPr>
                <w:rFonts w:ascii="Comic Sans MS" w:hAnsi="Comic Sans MS" w:cstheme="minorHAnsi"/>
                <w:b/>
                <w:sz w:val="16"/>
                <w:szCs w:val="16"/>
              </w:rPr>
              <w:t>Year 11</w:t>
            </w:r>
          </w:p>
        </w:tc>
        <w:tc>
          <w:tcPr>
            <w:tcW w:w="677" w:type="pct"/>
            <w:shd w:val="clear" w:color="auto" w:fill="BDD6EE" w:themeFill="accent1" w:themeFillTint="66"/>
          </w:tcPr>
          <w:p w:rsidR="002247DE" w:rsidRPr="00A034BD" w:rsidRDefault="002247DE" w:rsidP="002247DE">
            <w:pPr>
              <w:jc w:val="center"/>
              <w:rPr>
                <w:rFonts w:ascii="Comic Sans MS" w:hAnsi="Comic Sans MS" w:cstheme="minorHAnsi"/>
                <w:b/>
                <w:sz w:val="16"/>
                <w:szCs w:val="16"/>
              </w:rPr>
            </w:pPr>
            <w:r w:rsidRPr="00A034BD">
              <w:rPr>
                <w:rFonts w:ascii="Comic Sans MS" w:hAnsi="Comic Sans MS" w:cstheme="minorHAnsi"/>
                <w:b/>
                <w:sz w:val="16"/>
                <w:szCs w:val="16"/>
              </w:rPr>
              <w:t>Next steps</w:t>
            </w:r>
          </w:p>
          <w:p w:rsidR="002247DE" w:rsidRPr="00A034BD" w:rsidRDefault="002247DE" w:rsidP="002247DE">
            <w:pPr>
              <w:jc w:val="center"/>
              <w:rPr>
                <w:rFonts w:ascii="Comic Sans MS" w:hAnsi="Comic Sans MS" w:cstheme="minorHAnsi"/>
                <w:sz w:val="16"/>
                <w:szCs w:val="16"/>
              </w:rPr>
            </w:pPr>
            <w:r w:rsidRPr="00A034BD">
              <w:rPr>
                <w:rFonts w:ascii="Comic Sans MS" w:hAnsi="Comic Sans MS" w:cstheme="minorHAnsi"/>
                <w:sz w:val="16"/>
                <w:szCs w:val="16"/>
              </w:rPr>
              <w:t>Application processes, and skills for further education, employment and career progression</w:t>
            </w:r>
          </w:p>
        </w:tc>
        <w:tc>
          <w:tcPr>
            <w:tcW w:w="677" w:type="pct"/>
            <w:shd w:val="clear" w:color="auto" w:fill="C5E0B3" w:themeFill="accent6" w:themeFillTint="66"/>
          </w:tcPr>
          <w:p w:rsidR="002247DE" w:rsidRPr="00A034BD" w:rsidRDefault="002247DE" w:rsidP="002247DE">
            <w:pPr>
              <w:jc w:val="center"/>
              <w:rPr>
                <w:rFonts w:ascii="Comic Sans MS" w:hAnsi="Comic Sans MS" w:cstheme="minorHAnsi"/>
                <w:b/>
                <w:sz w:val="16"/>
                <w:szCs w:val="16"/>
              </w:rPr>
            </w:pPr>
            <w:r w:rsidRPr="00A034BD">
              <w:rPr>
                <w:rFonts w:ascii="Comic Sans MS" w:hAnsi="Comic Sans MS" w:cstheme="minorHAnsi"/>
                <w:b/>
                <w:sz w:val="16"/>
                <w:szCs w:val="16"/>
              </w:rPr>
              <w:t>Building for the future</w:t>
            </w:r>
          </w:p>
          <w:p w:rsidR="002247DE" w:rsidRPr="00A034BD" w:rsidRDefault="002247DE" w:rsidP="002247DE">
            <w:pPr>
              <w:jc w:val="center"/>
              <w:rPr>
                <w:rFonts w:ascii="Comic Sans MS" w:hAnsi="Comic Sans MS" w:cstheme="minorHAnsi"/>
                <w:sz w:val="16"/>
                <w:szCs w:val="16"/>
              </w:rPr>
            </w:pPr>
            <w:r w:rsidRPr="00A034BD">
              <w:rPr>
                <w:rFonts w:ascii="Comic Sans MS" w:hAnsi="Comic Sans MS" w:cstheme="minorHAnsi"/>
                <w:sz w:val="16"/>
                <w:szCs w:val="16"/>
              </w:rPr>
              <w:t>Self-efficacy, stress management, and future opportunities</w:t>
            </w:r>
          </w:p>
        </w:tc>
        <w:tc>
          <w:tcPr>
            <w:tcW w:w="677" w:type="pct"/>
            <w:gridSpan w:val="2"/>
            <w:shd w:val="clear" w:color="auto" w:fill="FBE4D5" w:themeFill="accent2" w:themeFillTint="33"/>
          </w:tcPr>
          <w:p w:rsidR="002247DE" w:rsidRPr="00A034BD" w:rsidRDefault="002247DE" w:rsidP="002247DE">
            <w:pPr>
              <w:jc w:val="center"/>
              <w:rPr>
                <w:rFonts w:ascii="Comic Sans MS" w:hAnsi="Comic Sans MS" w:cstheme="minorHAnsi"/>
                <w:b/>
                <w:sz w:val="16"/>
                <w:szCs w:val="16"/>
              </w:rPr>
            </w:pPr>
            <w:r w:rsidRPr="00A034BD">
              <w:rPr>
                <w:rFonts w:ascii="Comic Sans MS" w:hAnsi="Comic Sans MS" w:cstheme="minorHAnsi"/>
                <w:b/>
                <w:sz w:val="16"/>
                <w:szCs w:val="16"/>
              </w:rPr>
              <w:t>Communication in Relationships</w:t>
            </w:r>
          </w:p>
          <w:p w:rsidR="002247DE" w:rsidRPr="00A034BD" w:rsidRDefault="002247DE" w:rsidP="002247DE">
            <w:pPr>
              <w:jc w:val="center"/>
              <w:rPr>
                <w:rFonts w:ascii="Comic Sans MS" w:hAnsi="Comic Sans MS" w:cstheme="minorHAnsi"/>
                <w:sz w:val="16"/>
                <w:szCs w:val="16"/>
              </w:rPr>
            </w:pPr>
            <w:r w:rsidRPr="00A034BD">
              <w:rPr>
                <w:rFonts w:ascii="Comic Sans MS" w:hAnsi="Comic Sans MS" w:cstheme="minorHAnsi"/>
                <w:sz w:val="16"/>
                <w:szCs w:val="16"/>
              </w:rPr>
              <w:t>Personal values, assertive communication (including in relation to contraception and sexual health), relationship challenges and abuse</w:t>
            </w:r>
          </w:p>
        </w:tc>
        <w:tc>
          <w:tcPr>
            <w:tcW w:w="677" w:type="pct"/>
            <w:shd w:val="clear" w:color="auto" w:fill="FBE4D5" w:themeFill="accent2" w:themeFillTint="33"/>
          </w:tcPr>
          <w:p w:rsidR="003D0E73" w:rsidRPr="00A034BD" w:rsidRDefault="003D0E73" w:rsidP="003D0E73">
            <w:pPr>
              <w:jc w:val="center"/>
              <w:rPr>
                <w:rFonts w:ascii="Comic Sans MS" w:hAnsi="Comic Sans MS" w:cstheme="minorHAnsi"/>
                <w:b/>
                <w:sz w:val="16"/>
                <w:szCs w:val="16"/>
              </w:rPr>
            </w:pPr>
            <w:r w:rsidRPr="00A034BD">
              <w:rPr>
                <w:rFonts w:ascii="Comic Sans MS" w:hAnsi="Comic Sans MS" w:cstheme="minorHAnsi"/>
                <w:b/>
                <w:sz w:val="16"/>
                <w:szCs w:val="16"/>
              </w:rPr>
              <w:t>Families</w:t>
            </w:r>
          </w:p>
          <w:p w:rsidR="002247DE" w:rsidRPr="00A034BD" w:rsidRDefault="003D0E73" w:rsidP="003D0E73">
            <w:pPr>
              <w:jc w:val="center"/>
              <w:rPr>
                <w:rFonts w:ascii="Comic Sans MS" w:hAnsi="Comic Sans MS" w:cstheme="minorHAnsi"/>
                <w:sz w:val="16"/>
                <w:szCs w:val="16"/>
              </w:rPr>
            </w:pPr>
            <w:r w:rsidRPr="00A034BD">
              <w:rPr>
                <w:rFonts w:ascii="Comic Sans MS" w:hAnsi="Comic Sans MS" w:cstheme="minorHAnsi"/>
                <w:sz w:val="16"/>
                <w:szCs w:val="16"/>
              </w:rPr>
              <w:t>Different families and parental responsibilities, pregnancy, marriage and forced marriage and changing relationships</w:t>
            </w:r>
          </w:p>
        </w:tc>
        <w:tc>
          <w:tcPr>
            <w:tcW w:w="677" w:type="pct"/>
            <w:gridSpan w:val="2"/>
            <w:shd w:val="clear" w:color="auto" w:fill="C5E0B3" w:themeFill="accent6" w:themeFillTint="66"/>
          </w:tcPr>
          <w:p w:rsidR="003D0E73" w:rsidRPr="00A034BD" w:rsidRDefault="003D0E73" w:rsidP="003D0E73">
            <w:pPr>
              <w:jc w:val="center"/>
              <w:rPr>
                <w:rFonts w:ascii="Comic Sans MS" w:hAnsi="Comic Sans MS" w:cstheme="minorHAnsi"/>
                <w:b/>
                <w:sz w:val="16"/>
                <w:szCs w:val="16"/>
              </w:rPr>
            </w:pPr>
            <w:r w:rsidRPr="00A034BD">
              <w:rPr>
                <w:rFonts w:ascii="Comic Sans MS" w:hAnsi="Comic Sans MS" w:cstheme="minorHAnsi"/>
                <w:b/>
                <w:sz w:val="16"/>
                <w:szCs w:val="16"/>
              </w:rPr>
              <w:t>Independence</w:t>
            </w:r>
          </w:p>
          <w:p w:rsidR="002247DE" w:rsidRPr="00A034BD" w:rsidRDefault="003D0E73" w:rsidP="003D0E73">
            <w:pPr>
              <w:jc w:val="center"/>
              <w:rPr>
                <w:rFonts w:ascii="Comic Sans MS" w:hAnsi="Comic Sans MS" w:cstheme="minorHAnsi"/>
                <w:sz w:val="16"/>
                <w:szCs w:val="16"/>
              </w:rPr>
            </w:pPr>
            <w:r w:rsidRPr="00A034BD">
              <w:rPr>
                <w:rFonts w:ascii="Comic Sans MS" w:hAnsi="Comic Sans MS" w:cstheme="minorHAnsi"/>
                <w:sz w:val="16"/>
                <w:szCs w:val="16"/>
              </w:rPr>
              <w:t>Responsible health choices, and safety in independent contexts</w:t>
            </w:r>
          </w:p>
        </w:tc>
        <w:tc>
          <w:tcPr>
            <w:tcW w:w="677" w:type="pct"/>
            <w:shd w:val="clear" w:color="auto" w:fill="E7E6E6" w:themeFill="background2"/>
          </w:tcPr>
          <w:p w:rsidR="002247DE" w:rsidRPr="00A034BD" w:rsidRDefault="002247DE" w:rsidP="002247DE">
            <w:pPr>
              <w:jc w:val="center"/>
              <w:rPr>
                <w:rFonts w:ascii="Comic Sans MS" w:hAnsi="Comic Sans MS" w:cstheme="minorHAnsi"/>
                <w:sz w:val="16"/>
                <w:szCs w:val="16"/>
              </w:rPr>
            </w:pPr>
          </w:p>
        </w:tc>
        <w:tc>
          <w:tcPr>
            <w:tcW w:w="677" w:type="pct"/>
            <w:shd w:val="clear" w:color="auto" w:fill="FFFFFF" w:themeFill="background1"/>
          </w:tcPr>
          <w:p w:rsidR="002247DE" w:rsidRPr="002247DE" w:rsidRDefault="002247DE" w:rsidP="002247DE">
            <w:pPr>
              <w:jc w:val="center"/>
              <w:rPr>
                <w:rFonts w:ascii="Comic Sans MS" w:hAnsi="Comic Sans MS" w:cstheme="minorHAnsi"/>
                <w:sz w:val="18"/>
                <w:szCs w:val="18"/>
              </w:rPr>
            </w:pPr>
          </w:p>
        </w:tc>
      </w:tr>
      <w:tr w:rsidR="006028F1" w:rsidTr="006028F1">
        <w:trPr>
          <w:trHeight w:val="683"/>
        </w:trPr>
        <w:tc>
          <w:tcPr>
            <w:tcW w:w="262" w:type="pct"/>
          </w:tcPr>
          <w:p w:rsidR="009F13CD" w:rsidRPr="00A034BD" w:rsidRDefault="009F13CD" w:rsidP="002247DE">
            <w:pPr>
              <w:jc w:val="center"/>
              <w:rPr>
                <w:rFonts w:ascii="Comic Sans MS" w:hAnsi="Comic Sans MS" w:cstheme="minorHAnsi"/>
                <w:b/>
                <w:sz w:val="16"/>
                <w:szCs w:val="16"/>
              </w:rPr>
            </w:pPr>
            <w:r w:rsidRPr="00A034BD">
              <w:rPr>
                <w:rFonts w:ascii="Comic Sans MS" w:hAnsi="Comic Sans MS" w:cstheme="minorHAnsi"/>
                <w:b/>
                <w:sz w:val="16"/>
                <w:szCs w:val="16"/>
              </w:rPr>
              <w:t>Links to LA RE Syllabus</w:t>
            </w:r>
          </w:p>
        </w:tc>
        <w:tc>
          <w:tcPr>
            <w:tcW w:w="677" w:type="pct"/>
            <w:shd w:val="clear" w:color="auto" w:fill="auto"/>
          </w:tcPr>
          <w:p w:rsidR="009F13CD" w:rsidRPr="00A034BD" w:rsidRDefault="005865F4" w:rsidP="005865F4">
            <w:pPr>
              <w:rPr>
                <w:rFonts w:ascii="Comic Sans MS" w:hAnsi="Comic Sans MS" w:cstheme="minorHAnsi"/>
                <w:b/>
                <w:sz w:val="16"/>
                <w:szCs w:val="16"/>
              </w:rPr>
            </w:pPr>
            <w:r>
              <w:rPr>
                <w:rFonts w:ascii="Comic Sans MS" w:hAnsi="Comic Sans MS" w:cstheme="minorHAnsi"/>
                <w:b/>
                <w:sz w:val="16"/>
                <w:szCs w:val="16"/>
              </w:rPr>
              <w:t>2a, 2b, 2c, 2d</w:t>
            </w:r>
          </w:p>
        </w:tc>
        <w:tc>
          <w:tcPr>
            <w:tcW w:w="677" w:type="pct"/>
            <w:shd w:val="clear" w:color="auto" w:fill="auto"/>
          </w:tcPr>
          <w:p w:rsidR="009F13CD" w:rsidRPr="00A034BD" w:rsidRDefault="005865F4" w:rsidP="005865F4">
            <w:pPr>
              <w:rPr>
                <w:rFonts w:ascii="Comic Sans MS" w:hAnsi="Comic Sans MS" w:cstheme="minorHAnsi"/>
                <w:b/>
                <w:sz w:val="16"/>
                <w:szCs w:val="16"/>
              </w:rPr>
            </w:pPr>
            <w:r>
              <w:rPr>
                <w:rFonts w:ascii="Comic Sans MS" w:hAnsi="Comic Sans MS" w:cstheme="minorHAnsi"/>
                <w:b/>
                <w:sz w:val="16"/>
                <w:szCs w:val="16"/>
              </w:rPr>
              <w:t>2a, 2b, 2c, 2d</w:t>
            </w:r>
          </w:p>
        </w:tc>
        <w:tc>
          <w:tcPr>
            <w:tcW w:w="677" w:type="pct"/>
            <w:gridSpan w:val="2"/>
            <w:shd w:val="clear" w:color="auto" w:fill="auto"/>
          </w:tcPr>
          <w:p w:rsidR="005865F4" w:rsidRDefault="005865F4" w:rsidP="005865F4">
            <w:pPr>
              <w:rPr>
                <w:rFonts w:ascii="Comic Sans MS" w:hAnsi="Comic Sans MS" w:cstheme="minorHAnsi"/>
                <w:b/>
                <w:sz w:val="16"/>
                <w:szCs w:val="16"/>
              </w:rPr>
            </w:pPr>
            <w:r>
              <w:rPr>
                <w:rFonts w:ascii="Comic Sans MS" w:hAnsi="Comic Sans MS" w:cstheme="minorHAnsi"/>
                <w:b/>
                <w:sz w:val="16"/>
                <w:szCs w:val="16"/>
              </w:rPr>
              <w:t>1a, 1b, 1c, 1d, 1e</w:t>
            </w:r>
          </w:p>
          <w:p w:rsidR="009F13CD" w:rsidRPr="00A034BD" w:rsidRDefault="005865F4" w:rsidP="005865F4">
            <w:pPr>
              <w:rPr>
                <w:rFonts w:ascii="Comic Sans MS" w:hAnsi="Comic Sans MS" w:cstheme="minorHAnsi"/>
                <w:b/>
                <w:sz w:val="16"/>
                <w:szCs w:val="16"/>
              </w:rPr>
            </w:pPr>
            <w:r>
              <w:rPr>
                <w:rFonts w:ascii="Comic Sans MS" w:hAnsi="Comic Sans MS" w:cstheme="minorHAnsi"/>
                <w:b/>
                <w:sz w:val="16"/>
                <w:szCs w:val="16"/>
              </w:rPr>
              <w:t>2a, 2b, 2c, 2d</w:t>
            </w:r>
          </w:p>
        </w:tc>
        <w:tc>
          <w:tcPr>
            <w:tcW w:w="677" w:type="pct"/>
            <w:shd w:val="clear" w:color="auto" w:fill="auto"/>
          </w:tcPr>
          <w:p w:rsidR="003D0E73" w:rsidRDefault="003D0E73" w:rsidP="003D0E73">
            <w:pPr>
              <w:rPr>
                <w:rFonts w:ascii="Comic Sans MS" w:hAnsi="Comic Sans MS" w:cstheme="minorHAnsi"/>
                <w:b/>
                <w:sz w:val="16"/>
                <w:szCs w:val="16"/>
              </w:rPr>
            </w:pPr>
            <w:r>
              <w:rPr>
                <w:rFonts w:ascii="Comic Sans MS" w:hAnsi="Comic Sans MS" w:cstheme="minorHAnsi"/>
                <w:b/>
                <w:sz w:val="16"/>
                <w:szCs w:val="16"/>
              </w:rPr>
              <w:t>1a, 1b, 1c, 1d, 1e</w:t>
            </w:r>
          </w:p>
          <w:p w:rsidR="009F13CD" w:rsidRPr="00A034BD" w:rsidRDefault="003D0E73" w:rsidP="003D0E73">
            <w:pPr>
              <w:rPr>
                <w:rFonts w:ascii="Comic Sans MS" w:hAnsi="Comic Sans MS" w:cstheme="minorHAnsi"/>
                <w:b/>
                <w:sz w:val="16"/>
                <w:szCs w:val="16"/>
              </w:rPr>
            </w:pPr>
            <w:r>
              <w:rPr>
                <w:rFonts w:ascii="Comic Sans MS" w:hAnsi="Comic Sans MS" w:cstheme="minorHAnsi"/>
                <w:b/>
                <w:sz w:val="16"/>
                <w:szCs w:val="16"/>
              </w:rPr>
              <w:t>2a, 2b, 2c, 2d</w:t>
            </w:r>
          </w:p>
        </w:tc>
        <w:tc>
          <w:tcPr>
            <w:tcW w:w="677" w:type="pct"/>
            <w:gridSpan w:val="2"/>
            <w:shd w:val="clear" w:color="auto" w:fill="auto"/>
          </w:tcPr>
          <w:p w:rsidR="009F13CD" w:rsidRPr="00A034BD" w:rsidRDefault="003D0E73" w:rsidP="005865F4">
            <w:pPr>
              <w:rPr>
                <w:rFonts w:ascii="Comic Sans MS" w:hAnsi="Comic Sans MS" w:cstheme="minorHAnsi"/>
                <w:b/>
                <w:sz w:val="16"/>
                <w:szCs w:val="16"/>
              </w:rPr>
            </w:pPr>
            <w:r>
              <w:rPr>
                <w:rFonts w:ascii="Comic Sans MS" w:hAnsi="Comic Sans MS" w:cstheme="minorHAnsi"/>
                <w:b/>
                <w:sz w:val="16"/>
                <w:szCs w:val="16"/>
              </w:rPr>
              <w:t>2a, 2b, 2c, 2d</w:t>
            </w:r>
          </w:p>
        </w:tc>
        <w:tc>
          <w:tcPr>
            <w:tcW w:w="677" w:type="pct"/>
            <w:shd w:val="clear" w:color="auto" w:fill="auto"/>
          </w:tcPr>
          <w:p w:rsidR="009F13CD" w:rsidRPr="00A034BD" w:rsidRDefault="009F13CD" w:rsidP="002247DE">
            <w:pPr>
              <w:jc w:val="center"/>
              <w:rPr>
                <w:rFonts w:ascii="Comic Sans MS" w:hAnsi="Comic Sans MS" w:cstheme="minorHAnsi"/>
                <w:sz w:val="16"/>
                <w:szCs w:val="16"/>
              </w:rPr>
            </w:pPr>
          </w:p>
        </w:tc>
        <w:tc>
          <w:tcPr>
            <w:tcW w:w="677" w:type="pct"/>
            <w:shd w:val="clear" w:color="auto" w:fill="auto"/>
          </w:tcPr>
          <w:p w:rsidR="009F13CD" w:rsidRPr="002247DE" w:rsidRDefault="009F13CD" w:rsidP="002247DE">
            <w:pPr>
              <w:jc w:val="center"/>
              <w:rPr>
                <w:rFonts w:ascii="Comic Sans MS" w:hAnsi="Comic Sans MS" w:cstheme="minorHAnsi"/>
                <w:sz w:val="18"/>
                <w:szCs w:val="18"/>
              </w:rPr>
            </w:pPr>
          </w:p>
        </w:tc>
      </w:tr>
    </w:tbl>
    <w:p w:rsidR="009F13CD" w:rsidRDefault="009F13CD"/>
    <w:sectPr w:rsidR="009F13CD" w:rsidSect="00AD4B2B">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E00" w:rsidRDefault="00A05E00" w:rsidP="00A05E00">
      <w:pPr>
        <w:spacing w:after="0" w:line="240" w:lineRule="auto"/>
      </w:pPr>
      <w:r>
        <w:separator/>
      </w:r>
    </w:p>
  </w:endnote>
  <w:endnote w:type="continuationSeparator" w:id="0">
    <w:p w:rsidR="00A05E00" w:rsidRDefault="00A05E00" w:rsidP="00A0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altName w:val="Calibr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96" w:rsidRDefault="00623C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96" w:rsidRDefault="00623C9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96" w:rsidRDefault="00623C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E00" w:rsidRDefault="00A05E00" w:rsidP="00A05E00">
      <w:pPr>
        <w:spacing w:after="0" w:line="240" w:lineRule="auto"/>
      </w:pPr>
      <w:r>
        <w:separator/>
      </w:r>
    </w:p>
  </w:footnote>
  <w:footnote w:type="continuationSeparator" w:id="0">
    <w:p w:rsidR="00A05E00" w:rsidRDefault="00A05E00" w:rsidP="00A05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96" w:rsidRDefault="00623C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00" w:rsidRDefault="00A05E00">
    <w:pPr>
      <w:pStyle w:val="Heade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-255126</wp:posOffset>
          </wp:positionV>
          <wp:extent cx="828675" cy="3873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8675" cy="38736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96" w:rsidRDefault="00623C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D281F"/>
    <w:multiLevelType w:val="singleLevel"/>
    <w:tmpl w:val="C37E3076"/>
    <w:lvl w:ilvl="0">
      <w:start w:val="2"/>
      <w:numFmt w:val="decimal"/>
      <w:lvlText w:val="%1"/>
      <w:lvlJc w:val="left"/>
      <w:pPr>
        <w:tabs>
          <w:tab w:val="num" w:pos="720"/>
        </w:tabs>
        <w:ind w:left="720" w:hanging="720"/>
      </w:pPr>
      <w:rPr>
        <w:rFonts w:hint="default"/>
      </w:rPr>
    </w:lvl>
  </w:abstractNum>
  <w:abstractNum w:abstractNumId="1" w15:restartNumberingAfterBreak="0">
    <w:nsid w:val="4A8E7546"/>
    <w:multiLevelType w:val="hybridMultilevel"/>
    <w:tmpl w:val="2C26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242AB"/>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5FC8421F"/>
    <w:multiLevelType w:val="singleLevel"/>
    <w:tmpl w:val="BF9C4D52"/>
    <w:lvl w:ilvl="0">
      <w:start w:val="2"/>
      <w:numFmt w:val="lowerLetter"/>
      <w:lvlText w:val="%1)"/>
      <w:lvlJc w:val="left"/>
      <w:pPr>
        <w:tabs>
          <w:tab w:val="num" w:pos="735"/>
        </w:tabs>
        <w:ind w:left="735" w:hanging="375"/>
      </w:pPr>
      <w:rPr>
        <w:rFonts w:hint="default"/>
      </w:rPr>
    </w:lvl>
  </w:abstractNum>
  <w:abstractNum w:abstractNumId="4" w15:restartNumberingAfterBreak="0">
    <w:nsid w:val="6C705C80"/>
    <w:multiLevelType w:val="hybridMultilevel"/>
    <w:tmpl w:val="DA70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00"/>
    <w:rsid w:val="00024788"/>
    <w:rsid w:val="00096A9F"/>
    <w:rsid w:val="000E29EE"/>
    <w:rsid w:val="0018245C"/>
    <w:rsid w:val="001B641A"/>
    <w:rsid w:val="001E0163"/>
    <w:rsid w:val="002223B2"/>
    <w:rsid w:val="002247DE"/>
    <w:rsid w:val="00327C5E"/>
    <w:rsid w:val="00336961"/>
    <w:rsid w:val="00343C51"/>
    <w:rsid w:val="003979BF"/>
    <w:rsid w:val="00397F63"/>
    <w:rsid w:val="003B6E6A"/>
    <w:rsid w:val="003D0E73"/>
    <w:rsid w:val="00451639"/>
    <w:rsid w:val="004D3011"/>
    <w:rsid w:val="004E0847"/>
    <w:rsid w:val="004E1C97"/>
    <w:rsid w:val="004F3A26"/>
    <w:rsid w:val="005865F4"/>
    <w:rsid w:val="005E5F71"/>
    <w:rsid w:val="006028F1"/>
    <w:rsid w:val="00623C96"/>
    <w:rsid w:val="007A0CEA"/>
    <w:rsid w:val="007A2306"/>
    <w:rsid w:val="008021A2"/>
    <w:rsid w:val="00852A13"/>
    <w:rsid w:val="00856895"/>
    <w:rsid w:val="0089449B"/>
    <w:rsid w:val="008B4DEE"/>
    <w:rsid w:val="008D51E9"/>
    <w:rsid w:val="009312BF"/>
    <w:rsid w:val="00954672"/>
    <w:rsid w:val="0097480B"/>
    <w:rsid w:val="009C07CB"/>
    <w:rsid w:val="009F13CD"/>
    <w:rsid w:val="00A034BD"/>
    <w:rsid w:val="00A05E00"/>
    <w:rsid w:val="00AC5C57"/>
    <w:rsid w:val="00AD4B2B"/>
    <w:rsid w:val="00B06534"/>
    <w:rsid w:val="00BC5F08"/>
    <w:rsid w:val="00D8347E"/>
    <w:rsid w:val="00DF2094"/>
    <w:rsid w:val="00E3125D"/>
    <w:rsid w:val="00F026F3"/>
    <w:rsid w:val="00F260B2"/>
    <w:rsid w:val="00F5728C"/>
    <w:rsid w:val="00FD0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0D7E"/>
  <w15:chartTrackingRefBased/>
  <w15:docId w15:val="{291F469E-329F-4EDC-A0CE-F10FDE46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E00"/>
  </w:style>
  <w:style w:type="paragraph" w:styleId="Footer">
    <w:name w:val="footer"/>
    <w:basedOn w:val="Normal"/>
    <w:link w:val="FooterChar"/>
    <w:uiPriority w:val="99"/>
    <w:unhideWhenUsed/>
    <w:rsid w:val="00A05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E00"/>
  </w:style>
  <w:style w:type="table" w:styleId="TableGrid">
    <w:name w:val="Table Grid"/>
    <w:basedOn w:val="TableNormal"/>
    <w:uiPriority w:val="39"/>
    <w:rsid w:val="00A05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260B2"/>
    <w:pPr>
      <w:widowControl w:val="0"/>
      <w:autoSpaceDE w:val="0"/>
      <w:autoSpaceDN w:val="0"/>
      <w:spacing w:after="0" w:line="240" w:lineRule="auto"/>
    </w:pPr>
    <w:rPr>
      <w:rFonts w:ascii="Lato Light" w:eastAsia="Lato Light" w:hAnsi="Lato Light" w:cs="Lato Light"/>
      <w:lang w:eastAsia="en-GB" w:bidi="en-GB"/>
    </w:rPr>
  </w:style>
  <w:style w:type="paragraph" w:styleId="NoSpacing">
    <w:name w:val="No Spacing"/>
    <w:uiPriority w:val="1"/>
    <w:qFormat/>
    <w:rsid w:val="00F260B2"/>
    <w:pPr>
      <w:spacing w:after="0" w:line="240" w:lineRule="auto"/>
    </w:pPr>
  </w:style>
  <w:style w:type="paragraph" w:styleId="BalloonText">
    <w:name w:val="Balloon Text"/>
    <w:basedOn w:val="Normal"/>
    <w:link w:val="BalloonTextChar"/>
    <w:uiPriority w:val="99"/>
    <w:semiHidden/>
    <w:unhideWhenUsed/>
    <w:rsid w:val="009C0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7CB"/>
    <w:rPr>
      <w:rFonts w:ascii="Segoe UI" w:hAnsi="Segoe UI" w:cs="Segoe UI"/>
      <w:sz w:val="18"/>
      <w:szCs w:val="18"/>
    </w:rPr>
  </w:style>
  <w:style w:type="paragraph" w:styleId="ListParagraph">
    <w:name w:val="List Paragraph"/>
    <w:basedOn w:val="Normal"/>
    <w:uiPriority w:val="34"/>
    <w:qFormat/>
    <w:rsid w:val="00AD4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702081">
      <w:bodyDiv w:val="1"/>
      <w:marLeft w:val="0"/>
      <w:marRight w:val="0"/>
      <w:marTop w:val="0"/>
      <w:marBottom w:val="0"/>
      <w:divBdr>
        <w:top w:val="none" w:sz="0" w:space="0" w:color="auto"/>
        <w:left w:val="none" w:sz="0" w:space="0" w:color="auto"/>
        <w:bottom w:val="none" w:sz="0" w:space="0" w:color="auto"/>
        <w:right w:val="none" w:sz="0" w:space="0" w:color="auto"/>
      </w:divBdr>
      <w:divsChild>
        <w:div w:id="1370836478">
          <w:marLeft w:val="0"/>
          <w:marRight w:val="0"/>
          <w:marTop w:val="0"/>
          <w:marBottom w:val="0"/>
          <w:divBdr>
            <w:top w:val="none" w:sz="0" w:space="0" w:color="auto"/>
            <w:left w:val="none" w:sz="0" w:space="0" w:color="auto"/>
            <w:bottom w:val="none" w:sz="0" w:space="0" w:color="auto"/>
            <w:right w:val="none" w:sz="0" w:space="0" w:color="auto"/>
          </w:divBdr>
        </w:div>
        <w:div w:id="709502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Dawson (Tottington Staff)</dc:creator>
  <cp:keywords/>
  <dc:description/>
  <cp:lastModifiedBy>O McKay (Tottington Staff)</cp:lastModifiedBy>
  <cp:revision>14</cp:revision>
  <cp:lastPrinted>2021-03-10T08:10:00Z</cp:lastPrinted>
  <dcterms:created xsi:type="dcterms:W3CDTF">2021-12-17T14:35:00Z</dcterms:created>
  <dcterms:modified xsi:type="dcterms:W3CDTF">2022-09-21T08:29:00Z</dcterms:modified>
</cp:coreProperties>
</file>