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A854" w14:textId="6F0EE8D6" w:rsidR="000B0BAF" w:rsidRPr="00F91CA1" w:rsidRDefault="00F91CA1">
      <w:pPr>
        <w:rPr>
          <w:rFonts w:ascii="Century Gothic" w:hAnsi="Century Gothic"/>
          <w:sz w:val="32"/>
          <w:szCs w:val="32"/>
        </w:rPr>
      </w:pPr>
      <w:r w:rsidRPr="00F91CA1">
        <w:rPr>
          <w:rFonts w:ascii="Century Gothic" w:hAnsi="Century Gothic"/>
          <w:sz w:val="32"/>
          <w:szCs w:val="32"/>
        </w:rPr>
        <w:t>KS</w:t>
      </w:r>
      <w:r w:rsidR="00376503">
        <w:rPr>
          <w:rFonts w:ascii="Century Gothic" w:hAnsi="Century Gothic"/>
          <w:sz w:val="32"/>
          <w:szCs w:val="32"/>
        </w:rPr>
        <w:t>4</w:t>
      </w:r>
      <w:r w:rsidRPr="00F91CA1">
        <w:rPr>
          <w:rFonts w:ascii="Century Gothic" w:hAnsi="Century Gothic"/>
          <w:sz w:val="32"/>
          <w:szCs w:val="32"/>
        </w:rPr>
        <w:t xml:space="preserve"> </w:t>
      </w:r>
      <w:r w:rsidR="00A87C41" w:rsidRPr="00F91CA1">
        <w:rPr>
          <w:rFonts w:ascii="Century Gothic" w:hAnsi="Century Gothic"/>
          <w:sz w:val="32"/>
          <w:szCs w:val="32"/>
        </w:rPr>
        <w:t>Curriculum Overview 2024-25</w:t>
      </w:r>
    </w:p>
    <w:p w14:paraId="28C884B8" w14:textId="28A83453" w:rsidR="00A87C41" w:rsidRDefault="00F91CA1"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59264" behindDoc="0" locked="0" layoutInCell="1" allowOverlap="1" wp14:anchorId="18A1159E" wp14:editId="76C6FCB3">
                <wp:simplePos x="0" y="0"/>
                <wp:positionH relativeFrom="margin">
                  <wp:align>left</wp:align>
                </wp:positionH>
                <wp:positionV relativeFrom="paragraph">
                  <wp:posOffset>347663</wp:posOffset>
                </wp:positionV>
                <wp:extent cx="6657975" cy="361950"/>
                <wp:effectExtent l="0" t="0" r="28575" b="19050"/>
                <wp:wrapNone/>
                <wp:docPr id="2066039185" name="Rectangle 2"/>
                <wp:cNvGraphicFramePr/>
                <a:graphic xmlns:a="http://schemas.openxmlformats.org/drawingml/2006/main">
                  <a:graphicData uri="http://schemas.microsoft.com/office/word/2010/wordprocessingShape">
                    <wps:wsp>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88AB33" w14:textId="3D90CC5F"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376503">
                              <w:rPr>
                                <w:rFonts w:ascii="Century Gothic" w:hAnsi="Century Gothic"/>
                                <w:sz w:val="32"/>
                                <w:szCs w:val="32"/>
                              </w:rPr>
                              <w:t>4</w:t>
                            </w:r>
                            <w:r w:rsidRPr="00F91CA1">
                              <w:rPr>
                                <w:rFonts w:ascii="Century Gothic" w:hAnsi="Century Gothic"/>
                                <w:sz w:val="32"/>
                                <w:szCs w:val="32"/>
                              </w:rPr>
                              <w:t xml:space="preserv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A1159E" id="Rectangle 2" o:spid="_x0000_s1026" style="position:absolute;margin-left:0;margin-top:27.4pt;width:524.25pt;height:28.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" fillcolor="#090" strokecolor="#09101d [484]" strokeweight="1pt">
                <v:textbox>
                  <w:txbxContent>
                    <w:p w14:paraId="3D88AB33" w14:textId="3D90CC5F"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376503">
                        <w:rPr>
                          <w:rFonts w:ascii="Century Gothic" w:hAnsi="Century Gothic"/>
                          <w:sz w:val="32"/>
                          <w:szCs w:val="32"/>
                        </w:rPr>
                        <w:t>4</w:t>
                      </w:r>
                      <w:r w:rsidRPr="00F91CA1">
                        <w:rPr>
                          <w:rFonts w:ascii="Century Gothic" w:hAnsi="Century Gothic"/>
                          <w:sz w:val="32"/>
                          <w:szCs w:val="32"/>
                        </w:rPr>
                        <w:t xml:space="preserve"> Curriculum:</w:t>
                      </w:r>
                    </w:p>
                  </w:txbxContent>
                </v:textbox>
                <w10:wrap anchorx="margin"/>
              </v:rect>
            </w:pict>
          </mc:Fallback>
        </mc:AlternateContent>
      </w:r>
      <w:r w:rsidRPr="00F91CA1">
        <w:rPr>
          <w:rFonts w:ascii="Century Gothic" w:hAnsi="Century Gothic"/>
          <w:b/>
          <w:bCs/>
          <w:sz w:val="36"/>
          <w:szCs w:val="36"/>
        </w:rPr>
        <w:t xml:space="preserve">Subject: </w:t>
      </w:r>
      <w:r w:rsidR="00376503">
        <w:rPr>
          <w:rFonts w:ascii="Century Gothic" w:hAnsi="Century Gothic"/>
          <w:b/>
          <w:bCs/>
          <w:sz w:val="36"/>
          <w:szCs w:val="36"/>
        </w:rPr>
        <w:t>BUSINESS STUDIES</w:t>
      </w:r>
    </w:p>
    <w:p w14:paraId="2F985765" w14:textId="316EF740" w:rsidR="00F91CA1" w:rsidRPr="00F91CA1" w:rsidRDefault="00376503"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60288" behindDoc="0" locked="0" layoutInCell="1" allowOverlap="1" wp14:anchorId="09101F21" wp14:editId="0D8873C0">
                <wp:simplePos x="0" y="0"/>
                <wp:positionH relativeFrom="margin">
                  <wp:align>left</wp:align>
                </wp:positionH>
                <wp:positionV relativeFrom="paragraph">
                  <wp:posOffset>310515</wp:posOffset>
                </wp:positionV>
                <wp:extent cx="6648450" cy="2295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648450" cy="2295525"/>
                        </a:xfrm>
                        <a:prstGeom prst="rect">
                          <a:avLst/>
                        </a:prstGeom>
                        <a:solidFill>
                          <a:schemeClr val="lt1"/>
                        </a:solidFill>
                        <a:ln w="6350">
                          <a:solidFill>
                            <a:prstClr val="black"/>
                          </a:solidFill>
                        </a:ln>
                      </wps:spPr>
                      <wps:txbx>
                        <w:txbxContent>
                          <w:p w14:paraId="36A796D9" w14:textId="56119325" w:rsidR="00376503" w:rsidRPr="00450F2A" w:rsidRDefault="00952707">
                            <w:pPr>
                              <w:rPr>
                                <w:sz w:val="17"/>
                                <w:szCs w:val="17"/>
                              </w:rPr>
                            </w:pPr>
                            <w:r w:rsidRPr="00450F2A">
                              <w:rPr>
                                <w:sz w:val="17"/>
                                <w:szCs w:val="17"/>
                              </w:rPr>
                              <w:t>Students are given the opportunity to be introduced to the world of business at the start of their studies. They will begin to explore the role of business enterprise and the qualities of an entrepreneur, with the goal of understanding why some people who go into business have more success than others. They must also understand how a business grows, looking at real case studies to apply what they learn to real life business situations.</w:t>
                            </w:r>
                          </w:p>
                          <w:p w14:paraId="4C8D1035" w14:textId="155FE00D" w:rsidR="00450F2A" w:rsidRPr="00450F2A" w:rsidRDefault="00952707">
                            <w:pPr>
                              <w:rPr>
                                <w:sz w:val="17"/>
                                <w:szCs w:val="17"/>
                              </w:rPr>
                            </w:pPr>
                            <w:r w:rsidRPr="00450F2A">
                              <w:rPr>
                                <w:sz w:val="17"/>
                                <w:szCs w:val="17"/>
                              </w:rPr>
                              <w:t xml:space="preserve">Once students have grasped those key concepts, they will begin to dive deep into the relationship between business and marketing, looking at businesses with a microscope to understand the relevance of </w:t>
                            </w:r>
                            <w:r w:rsidR="00450F2A">
                              <w:rPr>
                                <w:sz w:val="17"/>
                                <w:szCs w:val="17"/>
                              </w:rPr>
                              <w:t>h</w:t>
                            </w:r>
                            <w:r w:rsidRPr="00450F2A">
                              <w:rPr>
                                <w:sz w:val="17"/>
                                <w:szCs w:val="17"/>
                              </w:rPr>
                              <w:t>uman resources. This is then built on to demonstrate the importance of communication in business.</w:t>
                            </w:r>
                            <w:r w:rsidR="00450F2A" w:rsidRPr="00450F2A">
                              <w:rPr>
                                <w:sz w:val="17"/>
                                <w:szCs w:val="17"/>
                              </w:rPr>
                              <w:t xml:space="preserve"> Students will study key business operations alongside finance, to generate a comprehensive understanding of how business will operate and handle their finances differently. To summarise their knowledge, towards the end of the curriculum, learners will have an opportunity to study influences on business</w:t>
                            </w:r>
                          </w:p>
                          <w:p w14:paraId="6703CA4F" w14:textId="47D2FC9F" w:rsidR="00952707" w:rsidRPr="00450F2A" w:rsidRDefault="00952707">
                            <w:pPr>
                              <w:rPr>
                                <w:sz w:val="17"/>
                                <w:szCs w:val="17"/>
                              </w:rPr>
                            </w:pPr>
                            <w:r w:rsidRPr="00450F2A">
                              <w:rPr>
                                <w:sz w:val="17"/>
                                <w:szCs w:val="17"/>
                              </w:rPr>
                              <w:t>The curriculum and learning environment are both adapted to ensure that the needs of all students are met, including SEND. All learners will benefit from business being taught with context, there is a focus on the t</w:t>
                            </w:r>
                            <w:r w:rsidR="002605FD" w:rsidRPr="00450F2A">
                              <w:rPr>
                                <w:sz w:val="17"/>
                                <w:szCs w:val="17"/>
                              </w:rPr>
                              <w:t>eaching being delivered in a way that supports all learners equally, work is scaffolded for different groups and individuals. There is a key theme of equality</w:t>
                            </w:r>
                            <w:r w:rsidR="00450F2A" w:rsidRPr="00450F2A">
                              <w:rPr>
                                <w:sz w:val="17"/>
                                <w:szCs w:val="17"/>
                              </w:rPr>
                              <w:t xml:space="preserve"> in business</w:t>
                            </w:r>
                            <w:r w:rsidR="002605FD" w:rsidRPr="00450F2A">
                              <w:rPr>
                                <w:sz w:val="17"/>
                                <w:szCs w:val="17"/>
                              </w:rPr>
                              <w:t xml:space="preserve"> woven throughout the curriculum</w:t>
                            </w:r>
                            <w:r w:rsidR="00450F2A" w:rsidRPr="00450F2A">
                              <w:rPr>
                                <w:sz w:val="17"/>
                                <w:szCs w:val="17"/>
                              </w:rPr>
                              <w:t>. The key aim by the end of the program is that learners build a more complex understanding of business, potentially interested in owning their own or working within one in the near future</w:t>
                            </w:r>
                            <w:r w:rsidR="00450F2A">
                              <w:rPr>
                                <w:sz w:val="17"/>
                                <w:szCs w:val="17"/>
                              </w:rPr>
                              <w:t>.</w:t>
                            </w:r>
                          </w:p>
                          <w:p w14:paraId="3F2DAB4E" w14:textId="77777777" w:rsidR="00952707" w:rsidRPr="00450F2A" w:rsidRDefault="00952707">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101F21" id="_x0000_t202" coordsize="21600,21600" o:spt="202" path="m,l,21600r21600,l21600,xe">
                <v:stroke joinstyle="miter"/>
                <v:path gradientshapeok="t" o:connecttype="rect"/>
              </v:shapetype>
              <v:shape id="Text Box 1" o:spid="_x0000_s1027" type="#_x0000_t202" style="position:absolute;margin-left:0;margin-top:24.45pt;width:523.5pt;height:180.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" fillcolor="white [3201]" strokeweight=".5pt">
                <v:textbox>
                  <w:txbxContent>
                    <w:p w14:paraId="36A796D9" w14:textId="56119325" w:rsidR="00376503" w:rsidRPr="00450F2A" w:rsidRDefault="00952707">
                      <w:pPr>
                        <w:rPr>
                          <w:sz w:val="17"/>
                          <w:szCs w:val="17"/>
                        </w:rPr>
                      </w:pPr>
                      <w:r w:rsidRPr="00450F2A">
                        <w:rPr>
                          <w:sz w:val="17"/>
                          <w:szCs w:val="17"/>
                        </w:rPr>
                        <w:t>Students are given the opportunity to be introduced to the world of business at the start of their studies. They will begin to explore the role of business enterprise and the qualities of an entrepreneur, with the goal of understanding why some people who go into business have more success than others. They must also understand how a business grows, looking at real case studies to apply what they learn to real life business situations.</w:t>
                      </w:r>
                    </w:p>
                    <w:p w14:paraId="4C8D1035" w14:textId="155FE00D" w:rsidR="00450F2A" w:rsidRPr="00450F2A" w:rsidRDefault="00952707">
                      <w:pPr>
                        <w:rPr>
                          <w:sz w:val="17"/>
                          <w:szCs w:val="17"/>
                        </w:rPr>
                      </w:pPr>
                      <w:r w:rsidRPr="00450F2A">
                        <w:rPr>
                          <w:sz w:val="17"/>
                          <w:szCs w:val="17"/>
                        </w:rPr>
                        <w:t xml:space="preserve">Once students have grasped those key concepts, they will begin to dive deep into the relationship between business and marketing, looking at businesses with a microscope to understand the relevance of </w:t>
                      </w:r>
                      <w:r w:rsidR="00450F2A">
                        <w:rPr>
                          <w:sz w:val="17"/>
                          <w:szCs w:val="17"/>
                        </w:rPr>
                        <w:t>h</w:t>
                      </w:r>
                      <w:r w:rsidRPr="00450F2A">
                        <w:rPr>
                          <w:sz w:val="17"/>
                          <w:szCs w:val="17"/>
                        </w:rPr>
                        <w:t>uman resources. This is then built on to demonstrate the importance of communication in business.</w:t>
                      </w:r>
                      <w:r w:rsidR="00450F2A" w:rsidRPr="00450F2A">
                        <w:rPr>
                          <w:sz w:val="17"/>
                          <w:szCs w:val="17"/>
                        </w:rPr>
                        <w:t xml:space="preserve"> Students will study key business operations alongside finance, to generate a comprehensive understanding of how business will operate and handle their finances differently. To summarise their knowledge, towards the end of the curriculum, learners will have an opportunity to study influences on business</w:t>
                      </w:r>
                    </w:p>
                    <w:p w14:paraId="6703CA4F" w14:textId="47D2FC9F" w:rsidR="00952707" w:rsidRPr="00450F2A" w:rsidRDefault="00952707">
                      <w:pPr>
                        <w:rPr>
                          <w:sz w:val="17"/>
                          <w:szCs w:val="17"/>
                        </w:rPr>
                      </w:pPr>
                      <w:r w:rsidRPr="00450F2A">
                        <w:rPr>
                          <w:sz w:val="17"/>
                          <w:szCs w:val="17"/>
                        </w:rPr>
                        <w:t>The curriculum and learning environment are both adapted to ensure that the needs of all students are met, including SEND. All learners will benefit from business being taught with context, there is a focus on the t</w:t>
                      </w:r>
                      <w:r w:rsidR="002605FD" w:rsidRPr="00450F2A">
                        <w:rPr>
                          <w:sz w:val="17"/>
                          <w:szCs w:val="17"/>
                        </w:rPr>
                        <w:t>eaching being delivered in a way that supports all learners equally, work is scaffolded for different groups and individuals. There is a key theme of equality</w:t>
                      </w:r>
                      <w:r w:rsidR="00450F2A" w:rsidRPr="00450F2A">
                        <w:rPr>
                          <w:sz w:val="17"/>
                          <w:szCs w:val="17"/>
                        </w:rPr>
                        <w:t xml:space="preserve"> in business</w:t>
                      </w:r>
                      <w:r w:rsidR="002605FD" w:rsidRPr="00450F2A">
                        <w:rPr>
                          <w:sz w:val="17"/>
                          <w:szCs w:val="17"/>
                        </w:rPr>
                        <w:t xml:space="preserve"> woven throughout the curriculum</w:t>
                      </w:r>
                      <w:r w:rsidR="00450F2A" w:rsidRPr="00450F2A">
                        <w:rPr>
                          <w:sz w:val="17"/>
                          <w:szCs w:val="17"/>
                        </w:rPr>
                        <w:t>. The key aim by the end of the program is that learners build a more complex understanding of business, potentially interested in owning their own or working within one in the near future</w:t>
                      </w:r>
                      <w:r w:rsidR="00450F2A">
                        <w:rPr>
                          <w:sz w:val="17"/>
                          <w:szCs w:val="17"/>
                        </w:rPr>
                        <w:t>.</w:t>
                      </w:r>
                    </w:p>
                    <w:p w14:paraId="3F2DAB4E" w14:textId="77777777" w:rsidR="00952707" w:rsidRPr="00450F2A" w:rsidRDefault="00952707">
                      <w:pPr>
                        <w:rPr>
                          <w:sz w:val="17"/>
                          <w:szCs w:val="17"/>
                        </w:rPr>
                      </w:pPr>
                    </w:p>
                  </w:txbxContent>
                </v:textbox>
                <w10:wrap anchorx="margin"/>
              </v:shape>
            </w:pict>
          </mc:Fallback>
        </mc:AlternateContent>
      </w:r>
    </w:p>
    <w:p w14:paraId="025D7B49" w14:textId="77777777" w:rsidR="00A87C41" w:rsidRDefault="00A87C41">
      <w:pPr>
        <w:rPr>
          <w:rFonts w:ascii="Century Gothic" w:hAnsi="Century Gothic"/>
        </w:rPr>
      </w:pPr>
    </w:p>
    <w:tbl>
      <w:tblPr>
        <w:tblStyle w:val="TableGrid"/>
        <w:tblpPr w:leftFromText="180" w:rightFromText="180" w:vertAnchor="page" w:horzAnchor="margin" w:tblpY="6609"/>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1706"/>
        <w:gridCol w:w="3024"/>
        <w:gridCol w:w="2938"/>
        <w:gridCol w:w="2708"/>
      </w:tblGrid>
      <w:tr w:rsidR="00F91CA1" w14:paraId="1AF5FDE1" w14:textId="77777777" w:rsidTr="00F91CA1">
        <w:tc>
          <w:tcPr>
            <w:tcW w:w="10376" w:type="dxa"/>
            <w:gridSpan w:val="4"/>
            <w:shd w:val="clear" w:color="auto" w:fill="009900"/>
          </w:tcPr>
          <w:p w14:paraId="574F5ED5" w14:textId="77777777" w:rsidR="00F91CA1" w:rsidRPr="00F91CA1" w:rsidRDefault="00F91CA1" w:rsidP="00F91CA1">
            <w:pPr>
              <w:rPr>
                <w:rFonts w:ascii="Century Gothic" w:hAnsi="Century Gothic"/>
              </w:rPr>
            </w:pPr>
            <w:r w:rsidRPr="00F91CA1">
              <w:rPr>
                <w:rFonts w:ascii="Century Gothic" w:hAnsi="Century Gothic"/>
                <w:color w:val="FFFFFF" w:themeColor="background1"/>
                <w:sz w:val="32"/>
                <w:szCs w:val="32"/>
              </w:rPr>
              <w:t>Sequence of Learning:</w:t>
            </w:r>
          </w:p>
        </w:tc>
      </w:tr>
      <w:tr w:rsidR="00F91CA1" w14:paraId="622D31E8" w14:textId="77777777" w:rsidTr="00F91CA1">
        <w:tc>
          <w:tcPr>
            <w:tcW w:w="1706" w:type="dxa"/>
            <w:shd w:val="clear" w:color="auto" w:fill="D9D9D9" w:themeFill="background1" w:themeFillShade="D9"/>
          </w:tcPr>
          <w:p w14:paraId="6A196BD0" w14:textId="4E7C3ACE" w:rsidR="00F91CA1" w:rsidRDefault="00F91CA1" w:rsidP="00F91CA1">
            <w:pPr>
              <w:jc w:val="center"/>
              <w:rPr>
                <w:rFonts w:ascii="Century Gothic" w:hAnsi="Century Gothic"/>
              </w:rPr>
            </w:pPr>
            <w:r>
              <w:rPr>
                <w:rFonts w:ascii="Century Gothic" w:hAnsi="Century Gothic"/>
              </w:rPr>
              <w:t>K</w:t>
            </w:r>
            <w:r w:rsidR="00376503">
              <w:rPr>
                <w:rFonts w:ascii="Century Gothic" w:hAnsi="Century Gothic"/>
              </w:rPr>
              <w:t>S4</w:t>
            </w:r>
          </w:p>
        </w:tc>
        <w:tc>
          <w:tcPr>
            <w:tcW w:w="3024" w:type="dxa"/>
            <w:shd w:val="clear" w:color="auto" w:fill="D9D9D9" w:themeFill="background1" w:themeFillShade="D9"/>
          </w:tcPr>
          <w:p w14:paraId="6C4A0AEA" w14:textId="77777777" w:rsidR="00F91CA1" w:rsidRDefault="00F91CA1" w:rsidP="00F91CA1">
            <w:pPr>
              <w:jc w:val="center"/>
              <w:rPr>
                <w:rFonts w:ascii="Century Gothic" w:hAnsi="Century Gothic"/>
              </w:rPr>
            </w:pPr>
            <w:r>
              <w:rPr>
                <w:rFonts w:ascii="Century Gothic" w:hAnsi="Century Gothic"/>
              </w:rPr>
              <w:t>Term 1</w:t>
            </w:r>
          </w:p>
        </w:tc>
        <w:tc>
          <w:tcPr>
            <w:tcW w:w="2938" w:type="dxa"/>
            <w:shd w:val="clear" w:color="auto" w:fill="D9D9D9" w:themeFill="background1" w:themeFillShade="D9"/>
          </w:tcPr>
          <w:p w14:paraId="6F91929D" w14:textId="77777777" w:rsidR="00F91CA1" w:rsidRDefault="00F91CA1" w:rsidP="00F91CA1">
            <w:pPr>
              <w:jc w:val="center"/>
              <w:rPr>
                <w:rFonts w:ascii="Century Gothic" w:hAnsi="Century Gothic"/>
              </w:rPr>
            </w:pPr>
            <w:r>
              <w:rPr>
                <w:rFonts w:ascii="Century Gothic" w:hAnsi="Century Gothic"/>
              </w:rPr>
              <w:t>Term 2</w:t>
            </w:r>
          </w:p>
        </w:tc>
        <w:tc>
          <w:tcPr>
            <w:tcW w:w="2708" w:type="dxa"/>
            <w:shd w:val="clear" w:color="auto" w:fill="D9D9D9" w:themeFill="background1" w:themeFillShade="D9"/>
          </w:tcPr>
          <w:p w14:paraId="3EB2888C" w14:textId="77777777" w:rsidR="00F91CA1" w:rsidRDefault="00F91CA1" w:rsidP="00F91CA1">
            <w:pPr>
              <w:jc w:val="center"/>
              <w:rPr>
                <w:rFonts w:ascii="Century Gothic" w:hAnsi="Century Gothic"/>
              </w:rPr>
            </w:pPr>
            <w:r>
              <w:rPr>
                <w:rFonts w:ascii="Century Gothic" w:hAnsi="Century Gothic"/>
              </w:rPr>
              <w:t>Term 3</w:t>
            </w:r>
          </w:p>
        </w:tc>
      </w:tr>
      <w:tr w:rsidR="00376503" w:rsidRPr="00376503" w14:paraId="107A40AE" w14:textId="77777777" w:rsidTr="00F91CA1">
        <w:tc>
          <w:tcPr>
            <w:tcW w:w="1706" w:type="dxa"/>
            <w:shd w:val="clear" w:color="auto" w:fill="FFFFFF" w:themeFill="background1"/>
          </w:tcPr>
          <w:p w14:paraId="7AE08352" w14:textId="293A05E7" w:rsidR="00376503" w:rsidRDefault="00376503" w:rsidP="00376503">
            <w:pPr>
              <w:jc w:val="center"/>
              <w:rPr>
                <w:rFonts w:ascii="Century Gothic" w:hAnsi="Century Gothic"/>
              </w:rPr>
            </w:pPr>
            <w:r>
              <w:rPr>
                <w:rFonts w:ascii="Century Gothic" w:hAnsi="Century Gothic"/>
              </w:rPr>
              <w:t>Year 10</w:t>
            </w:r>
          </w:p>
        </w:tc>
        <w:tc>
          <w:tcPr>
            <w:tcW w:w="3024" w:type="dxa"/>
          </w:tcPr>
          <w:p w14:paraId="24D05EFC" w14:textId="77777777" w:rsidR="00376503" w:rsidRPr="00376503" w:rsidRDefault="00376503" w:rsidP="00376503">
            <w:pPr>
              <w:pStyle w:val="ListParagraph"/>
              <w:numPr>
                <w:ilvl w:val="0"/>
                <w:numId w:val="1"/>
              </w:numPr>
              <w:spacing w:after="0" w:line="240" w:lineRule="auto"/>
              <w:ind w:left="393"/>
              <w:rPr>
                <w:rFonts w:ascii="Century Gothic" w:hAnsi="Century Gothic"/>
                <w:sz w:val="20"/>
                <w:szCs w:val="20"/>
              </w:rPr>
            </w:pPr>
            <w:r w:rsidRPr="00376503">
              <w:rPr>
                <w:rFonts w:ascii="Century Gothic" w:hAnsi="Century Gothic"/>
                <w:sz w:val="20"/>
                <w:szCs w:val="20"/>
              </w:rPr>
              <w:t>Business activity</w:t>
            </w:r>
          </w:p>
          <w:p w14:paraId="68D8A21E" w14:textId="77777777" w:rsidR="00376503" w:rsidRPr="00376503" w:rsidRDefault="00376503" w:rsidP="00376503">
            <w:pPr>
              <w:pStyle w:val="ListParagraph"/>
              <w:ind w:left="0"/>
              <w:rPr>
                <w:rFonts w:ascii="Century Gothic" w:hAnsi="Century Gothic"/>
                <w:sz w:val="20"/>
                <w:szCs w:val="20"/>
              </w:rPr>
            </w:pPr>
            <w:r w:rsidRPr="00376503">
              <w:rPr>
                <w:rFonts w:ascii="Century Gothic" w:hAnsi="Century Gothic"/>
                <w:sz w:val="20"/>
                <w:szCs w:val="20"/>
              </w:rPr>
              <w:t xml:space="preserve">1.1 - The role of business enterprise and entrepreneurship </w:t>
            </w:r>
          </w:p>
          <w:p w14:paraId="59D0380E" w14:textId="77777777" w:rsidR="00376503" w:rsidRPr="00376503" w:rsidRDefault="00376503" w:rsidP="00376503">
            <w:pPr>
              <w:pStyle w:val="ListParagraph"/>
              <w:ind w:left="0"/>
              <w:rPr>
                <w:rFonts w:ascii="Century Gothic" w:hAnsi="Century Gothic"/>
                <w:sz w:val="20"/>
                <w:szCs w:val="20"/>
              </w:rPr>
            </w:pPr>
            <w:r w:rsidRPr="00376503">
              <w:rPr>
                <w:rFonts w:ascii="Century Gothic" w:hAnsi="Century Gothic"/>
                <w:sz w:val="20"/>
                <w:szCs w:val="20"/>
              </w:rPr>
              <w:t xml:space="preserve">1.2 - Business planning </w:t>
            </w:r>
          </w:p>
          <w:p w14:paraId="24036527" w14:textId="77777777" w:rsidR="00376503" w:rsidRPr="00376503" w:rsidRDefault="00376503" w:rsidP="00376503">
            <w:pPr>
              <w:pStyle w:val="ListParagraph"/>
              <w:ind w:left="0"/>
              <w:rPr>
                <w:rFonts w:ascii="Century Gothic" w:hAnsi="Century Gothic"/>
                <w:sz w:val="20"/>
                <w:szCs w:val="20"/>
              </w:rPr>
            </w:pPr>
            <w:r w:rsidRPr="00376503">
              <w:rPr>
                <w:rFonts w:ascii="Century Gothic" w:hAnsi="Century Gothic"/>
                <w:sz w:val="20"/>
                <w:szCs w:val="20"/>
              </w:rPr>
              <w:t>1.3-  Business ownership</w:t>
            </w:r>
          </w:p>
          <w:p w14:paraId="314C4A82" w14:textId="77777777" w:rsidR="00376503" w:rsidRPr="00376503" w:rsidRDefault="00376503" w:rsidP="00376503">
            <w:pPr>
              <w:pStyle w:val="ListParagraph"/>
              <w:ind w:left="0"/>
              <w:rPr>
                <w:rFonts w:ascii="Century Gothic" w:hAnsi="Century Gothic"/>
                <w:sz w:val="20"/>
                <w:szCs w:val="20"/>
              </w:rPr>
            </w:pPr>
            <w:r w:rsidRPr="00376503">
              <w:rPr>
                <w:rFonts w:ascii="Century Gothic" w:hAnsi="Century Gothic"/>
                <w:sz w:val="20"/>
                <w:szCs w:val="20"/>
              </w:rPr>
              <w:t xml:space="preserve">1.4 - Business aims and objectives </w:t>
            </w:r>
          </w:p>
          <w:p w14:paraId="56D31FB0" w14:textId="77777777" w:rsidR="00376503" w:rsidRPr="00376503" w:rsidRDefault="00376503" w:rsidP="00376503">
            <w:pPr>
              <w:pStyle w:val="ListParagraph"/>
              <w:ind w:left="0"/>
              <w:rPr>
                <w:rFonts w:ascii="Century Gothic" w:hAnsi="Century Gothic"/>
                <w:sz w:val="20"/>
                <w:szCs w:val="20"/>
              </w:rPr>
            </w:pPr>
            <w:r w:rsidRPr="00376503">
              <w:rPr>
                <w:rFonts w:ascii="Century Gothic" w:hAnsi="Century Gothic"/>
                <w:sz w:val="20"/>
                <w:szCs w:val="20"/>
              </w:rPr>
              <w:t xml:space="preserve">1.5 - Stakeholders in business </w:t>
            </w:r>
          </w:p>
          <w:p w14:paraId="49F40BB8" w14:textId="7C738132" w:rsidR="00376503" w:rsidRPr="00376503" w:rsidRDefault="00376503" w:rsidP="00376503">
            <w:pPr>
              <w:rPr>
                <w:rFonts w:ascii="Century Gothic" w:hAnsi="Century Gothic"/>
                <w:sz w:val="20"/>
                <w:szCs w:val="20"/>
              </w:rPr>
            </w:pPr>
            <w:r w:rsidRPr="00376503">
              <w:rPr>
                <w:rFonts w:ascii="Century Gothic" w:hAnsi="Century Gothic"/>
                <w:sz w:val="20"/>
                <w:szCs w:val="20"/>
              </w:rPr>
              <w:t>1.6 - Business growth</w:t>
            </w:r>
          </w:p>
        </w:tc>
        <w:tc>
          <w:tcPr>
            <w:tcW w:w="2938" w:type="dxa"/>
          </w:tcPr>
          <w:p w14:paraId="76304855"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2. Marketing</w:t>
            </w:r>
          </w:p>
          <w:p w14:paraId="3553D7BF"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2.1 - The role of marketing </w:t>
            </w:r>
          </w:p>
          <w:p w14:paraId="6C887F65"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2.2 - Market research </w:t>
            </w:r>
          </w:p>
          <w:p w14:paraId="4B8C2AB2"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2.3 - Market segmentation </w:t>
            </w:r>
          </w:p>
          <w:p w14:paraId="5B4EC2CF"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2.4 - The marketing mix</w:t>
            </w:r>
          </w:p>
          <w:p w14:paraId="32726072" w14:textId="77777777" w:rsidR="00376503" w:rsidRPr="00376503" w:rsidRDefault="00376503" w:rsidP="00376503">
            <w:pPr>
              <w:rPr>
                <w:rFonts w:ascii="Century Gothic" w:hAnsi="Century Gothic"/>
                <w:sz w:val="20"/>
                <w:szCs w:val="20"/>
              </w:rPr>
            </w:pPr>
          </w:p>
        </w:tc>
        <w:tc>
          <w:tcPr>
            <w:tcW w:w="2708" w:type="dxa"/>
          </w:tcPr>
          <w:p w14:paraId="7794585C"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3. People</w:t>
            </w:r>
          </w:p>
          <w:p w14:paraId="110EC779"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3.1 - The role of human resources </w:t>
            </w:r>
          </w:p>
          <w:p w14:paraId="7F071EC8"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3.2 - Organisational structures and different ways of working </w:t>
            </w:r>
          </w:p>
          <w:p w14:paraId="4F34D6D7"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3.3 - Communication in business </w:t>
            </w:r>
          </w:p>
          <w:p w14:paraId="3922DD6F"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3.4 - Recruitment and selection </w:t>
            </w:r>
          </w:p>
          <w:p w14:paraId="0995B150"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3.5 - Motivation and retention </w:t>
            </w:r>
          </w:p>
          <w:p w14:paraId="4EBFF033"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3.6 - Training and development </w:t>
            </w:r>
          </w:p>
          <w:p w14:paraId="68EABDA5" w14:textId="346EBFD3" w:rsidR="00376503" w:rsidRPr="00376503" w:rsidRDefault="00376503" w:rsidP="00376503">
            <w:pPr>
              <w:rPr>
                <w:rFonts w:ascii="Century Gothic" w:hAnsi="Century Gothic"/>
                <w:sz w:val="20"/>
                <w:szCs w:val="20"/>
              </w:rPr>
            </w:pPr>
            <w:r w:rsidRPr="00376503">
              <w:rPr>
                <w:rFonts w:ascii="Century Gothic" w:hAnsi="Century Gothic"/>
                <w:sz w:val="20"/>
                <w:szCs w:val="20"/>
              </w:rPr>
              <w:t>3.7 - Employment law</w:t>
            </w:r>
          </w:p>
        </w:tc>
      </w:tr>
      <w:tr w:rsidR="00376503" w:rsidRPr="00376503" w14:paraId="743E678A" w14:textId="77777777" w:rsidTr="00F91CA1">
        <w:tc>
          <w:tcPr>
            <w:tcW w:w="1706" w:type="dxa"/>
            <w:shd w:val="clear" w:color="auto" w:fill="D9D9D9" w:themeFill="background1" w:themeFillShade="D9"/>
          </w:tcPr>
          <w:p w14:paraId="3D100F9B" w14:textId="0C925117" w:rsidR="00376503" w:rsidRDefault="00376503" w:rsidP="00376503">
            <w:pPr>
              <w:jc w:val="center"/>
              <w:rPr>
                <w:rFonts w:ascii="Century Gothic" w:hAnsi="Century Gothic"/>
              </w:rPr>
            </w:pPr>
            <w:r>
              <w:rPr>
                <w:rFonts w:ascii="Century Gothic" w:hAnsi="Century Gothic"/>
              </w:rPr>
              <w:t>Year 11</w:t>
            </w:r>
          </w:p>
        </w:tc>
        <w:tc>
          <w:tcPr>
            <w:tcW w:w="3024" w:type="dxa"/>
            <w:shd w:val="clear" w:color="auto" w:fill="D9D9D9" w:themeFill="background1" w:themeFillShade="D9"/>
          </w:tcPr>
          <w:p w14:paraId="17C1DFB1"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4. Operations</w:t>
            </w:r>
          </w:p>
          <w:p w14:paraId="03AF3B35"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4.1 - Production processes </w:t>
            </w:r>
          </w:p>
          <w:p w14:paraId="747F12AE"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4.2 - Quality of goods and services </w:t>
            </w:r>
          </w:p>
          <w:p w14:paraId="49FC806A"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4.3 - The sales process and customer service </w:t>
            </w:r>
          </w:p>
          <w:p w14:paraId="76D74F3A"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4.4 - Consumer law </w:t>
            </w:r>
          </w:p>
          <w:p w14:paraId="51224B0D" w14:textId="3D07536A" w:rsidR="00376503" w:rsidRPr="00376503" w:rsidRDefault="00376503" w:rsidP="00376503">
            <w:pPr>
              <w:rPr>
                <w:rFonts w:ascii="Century Gothic" w:hAnsi="Century Gothic"/>
                <w:sz w:val="20"/>
                <w:szCs w:val="20"/>
              </w:rPr>
            </w:pPr>
            <w:r w:rsidRPr="00376503">
              <w:rPr>
                <w:rFonts w:ascii="Century Gothic" w:hAnsi="Century Gothic"/>
                <w:sz w:val="20"/>
                <w:szCs w:val="20"/>
              </w:rPr>
              <w:t>4.5 - Business location 4.6 Working with supplier</w:t>
            </w:r>
          </w:p>
        </w:tc>
        <w:tc>
          <w:tcPr>
            <w:tcW w:w="2938" w:type="dxa"/>
            <w:shd w:val="clear" w:color="auto" w:fill="D9D9D9" w:themeFill="background1" w:themeFillShade="D9"/>
          </w:tcPr>
          <w:p w14:paraId="5D17E059"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5. Finance</w:t>
            </w:r>
          </w:p>
          <w:p w14:paraId="7806A42C"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5.1 - The role of the finance function </w:t>
            </w:r>
          </w:p>
          <w:p w14:paraId="31D53721"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5.2 - Sources of finance</w:t>
            </w:r>
          </w:p>
          <w:p w14:paraId="5BB0AC4D"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5.3 - Revenue, costs, profit and loss </w:t>
            </w:r>
          </w:p>
          <w:p w14:paraId="23CEF279"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5.4 - Break-even </w:t>
            </w:r>
          </w:p>
          <w:p w14:paraId="2BA62530" w14:textId="5538C008" w:rsidR="00376503" w:rsidRPr="00376503" w:rsidRDefault="00376503" w:rsidP="00376503">
            <w:pPr>
              <w:rPr>
                <w:rFonts w:ascii="Century Gothic" w:hAnsi="Century Gothic"/>
                <w:sz w:val="20"/>
                <w:szCs w:val="20"/>
              </w:rPr>
            </w:pPr>
            <w:r w:rsidRPr="00376503">
              <w:rPr>
                <w:rFonts w:ascii="Century Gothic" w:hAnsi="Century Gothic"/>
                <w:sz w:val="20"/>
                <w:szCs w:val="20"/>
              </w:rPr>
              <w:t>5.5 - Cash and cash flow</w:t>
            </w:r>
          </w:p>
        </w:tc>
        <w:tc>
          <w:tcPr>
            <w:tcW w:w="2708" w:type="dxa"/>
            <w:shd w:val="clear" w:color="auto" w:fill="D9D9D9" w:themeFill="background1" w:themeFillShade="D9"/>
          </w:tcPr>
          <w:p w14:paraId="7D2BD5F5"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6. Influences on business</w:t>
            </w:r>
          </w:p>
          <w:p w14:paraId="15BC1D28"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6.1 - Ethical and environmental considerations </w:t>
            </w:r>
          </w:p>
          <w:p w14:paraId="6CB73276"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 xml:space="preserve">6.2 - The economic climate </w:t>
            </w:r>
          </w:p>
          <w:p w14:paraId="4B17DC24" w14:textId="77777777" w:rsidR="00376503" w:rsidRPr="00376503" w:rsidRDefault="00376503" w:rsidP="00376503">
            <w:pPr>
              <w:rPr>
                <w:rFonts w:ascii="Century Gothic" w:hAnsi="Century Gothic"/>
                <w:sz w:val="20"/>
                <w:szCs w:val="20"/>
              </w:rPr>
            </w:pPr>
            <w:r w:rsidRPr="00376503">
              <w:rPr>
                <w:rFonts w:ascii="Century Gothic" w:hAnsi="Century Gothic"/>
                <w:sz w:val="20"/>
                <w:szCs w:val="20"/>
              </w:rPr>
              <w:t>6.3 - Globalisation</w:t>
            </w:r>
          </w:p>
          <w:p w14:paraId="6D6533E8" w14:textId="77777777" w:rsidR="00376503" w:rsidRPr="00376503" w:rsidRDefault="00376503" w:rsidP="00376503">
            <w:pPr>
              <w:rPr>
                <w:rFonts w:ascii="Century Gothic" w:hAnsi="Century Gothic"/>
                <w:sz w:val="20"/>
                <w:szCs w:val="20"/>
              </w:rPr>
            </w:pPr>
          </w:p>
          <w:p w14:paraId="1FED78C2" w14:textId="5E853B86" w:rsidR="00376503" w:rsidRPr="00376503" w:rsidRDefault="00376503" w:rsidP="00376503">
            <w:pPr>
              <w:rPr>
                <w:rFonts w:ascii="Century Gothic" w:hAnsi="Century Gothic"/>
                <w:sz w:val="20"/>
                <w:szCs w:val="20"/>
              </w:rPr>
            </w:pPr>
            <w:r w:rsidRPr="00376503">
              <w:rPr>
                <w:rFonts w:ascii="Century Gothic" w:hAnsi="Century Gothic"/>
                <w:sz w:val="20"/>
                <w:szCs w:val="20"/>
              </w:rPr>
              <w:t>7. The interdependent nature of business</w:t>
            </w:r>
          </w:p>
        </w:tc>
      </w:tr>
    </w:tbl>
    <w:p w14:paraId="600AC7D5" w14:textId="77777777" w:rsidR="00F91CA1" w:rsidRPr="00A87C41" w:rsidRDefault="00F91CA1">
      <w:pPr>
        <w:rPr>
          <w:rFonts w:ascii="Century Gothic" w:hAnsi="Century Gothic"/>
        </w:rPr>
      </w:pPr>
    </w:p>
    <w:sectPr w:rsidR="00F91CA1" w:rsidRPr="00A87C41" w:rsidSect="00F91CA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DBBC" w14:textId="77777777" w:rsidR="00F91CA1" w:rsidRDefault="00F91CA1" w:rsidP="00F91CA1">
      <w:pPr>
        <w:spacing w:after="0" w:line="240" w:lineRule="auto"/>
      </w:pPr>
      <w:r>
        <w:separator/>
      </w:r>
    </w:p>
  </w:endnote>
  <w:endnote w:type="continuationSeparator" w:id="0">
    <w:p w14:paraId="5A716F93" w14:textId="77777777" w:rsidR="00F91CA1" w:rsidRDefault="00F91CA1" w:rsidP="00F9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86DB" w14:textId="77777777" w:rsidR="00F91CA1" w:rsidRDefault="00F91CA1" w:rsidP="00F91CA1">
      <w:pPr>
        <w:spacing w:after="0" w:line="240" w:lineRule="auto"/>
      </w:pPr>
      <w:r>
        <w:separator/>
      </w:r>
    </w:p>
  </w:footnote>
  <w:footnote w:type="continuationSeparator" w:id="0">
    <w:p w14:paraId="1EF5790A" w14:textId="77777777" w:rsidR="00F91CA1" w:rsidRDefault="00F91CA1" w:rsidP="00F9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E020"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5BE9EC70" w14:textId="77777777" w:rsidR="00F91CA1" w:rsidRDefault="00F9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E1738"/>
    <w:multiLevelType w:val="hybridMultilevel"/>
    <w:tmpl w:val="57AA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427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B0BAF"/>
    <w:rsid w:val="002605FD"/>
    <w:rsid w:val="00376503"/>
    <w:rsid w:val="00450F2A"/>
    <w:rsid w:val="00952707"/>
    <w:rsid w:val="009D6B3C"/>
    <w:rsid w:val="00A87C41"/>
    <w:rsid w:val="00AA193B"/>
    <w:rsid w:val="00F91CA1"/>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A242"/>
  <w15:chartTrackingRefBased/>
  <w15:docId w15:val="{40901E3F-5EC2-49F6-82A5-C1D582F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1"/>
  </w:style>
  <w:style w:type="paragraph" w:styleId="ListParagraph">
    <w:name w:val="List Paragraph"/>
    <w:basedOn w:val="Normal"/>
    <w:uiPriority w:val="34"/>
    <w:qFormat/>
    <w:rsid w:val="00376503"/>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CCBA6-9BA8-4E90-91C3-D769A99E0C9A}">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5ba6380e-1bad-47af-9aba-c2929a5d606b"/>
    <ds:schemaRef ds:uri="http://schemas.openxmlformats.org/package/2006/metadata/core-properties"/>
    <ds:schemaRef ds:uri="http://schemas.microsoft.com/office/infopath/2007/PartnerControls"/>
    <ds:schemaRef ds:uri="d6847218-6ea8-41c3-bb48-e64a05b373ab"/>
    <ds:schemaRef ds:uri="http://purl.org/dc/dcmitype/"/>
  </ds:schemaRefs>
</ds:datastoreItem>
</file>

<file path=customXml/itemProps2.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FBF00-4C79-4A2A-9EB9-747EC593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Temp - Martyn Stitt</cp:lastModifiedBy>
  <cp:revision>4</cp:revision>
  <dcterms:created xsi:type="dcterms:W3CDTF">2024-10-07T12:17:00Z</dcterms:created>
  <dcterms:modified xsi:type="dcterms:W3CDTF">2024-10-07T13:25:00Z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