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48AC1" w14:textId="77777777" w:rsidR="00CC7FFC" w:rsidRPr="00804E4D" w:rsidRDefault="00CC7FFC" w:rsidP="001E3459">
      <w:pPr>
        <w:pStyle w:val="Heading1"/>
        <w:jc w:val="both"/>
        <w:rPr>
          <w:rFonts w:ascii="Calibri" w:hAnsi="Calibri" w:cs="Arial"/>
          <w:szCs w:val="24"/>
          <w:u w:val="none"/>
        </w:rPr>
      </w:pPr>
    </w:p>
    <w:p w14:paraId="07FC08ED" w14:textId="77777777" w:rsidR="006766CE" w:rsidRPr="00804E4D" w:rsidRDefault="006766CE" w:rsidP="001E3459">
      <w:pPr>
        <w:pStyle w:val="Heading1"/>
        <w:jc w:val="both"/>
        <w:rPr>
          <w:rFonts w:ascii="Calibri" w:hAnsi="Calibri" w:cs="Arial"/>
          <w:szCs w:val="24"/>
          <w:u w:val="none"/>
        </w:rPr>
      </w:pPr>
    </w:p>
    <w:p w14:paraId="6AEF147B" w14:textId="77777777" w:rsidR="006766CE" w:rsidRPr="00804E4D" w:rsidRDefault="006766CE" w:rsidP="001E3459">
      <w:pPr>
        <w:pStyle w:val="Heading1"/>
        <w:jc w:val="both"/>
        <w:rPr>
          <w:rFonts w:ascii="Calibri" w:hAnsi="Calibri" w:cs="Arial"/>
          <w:szCs w:val="24"/>
          <w:u w:val="none"/>
        </w:rPr>
      </w:pPr>
    </w:p>
    <w:p w14:paraId="70F1AF36" w14:textId="77777777" w:rsidR="006766CE" w:rsidRPr="00804E4D" w:rsidRDefault="006766CE" w:rsidP="001E3459">
      <w:pPr>
        <w:pStyle w:val="Heading1"/>
        <w:jc w:val="both"/>
        <w:rPr>
          <w:rFonts w:ascii="Calibri" w:hAnsi="Calibri" w:cs="Arial"/>
          <w:szCs w:val="24"/>
          <w:u w:val="none"/>
        </w:rPr>
      </w:pPr>
    </w:p>
    <w:p w14:paraId="02DBA6A1" w14:textId="77777777" w:rsidR="006766CE" w:rsidRPr="00804E4D" w:rsidRDefault="00E95C7C" w:rsidP="001E3459">
      <w:pPr>
        <w:pStyle w:val="Heading1"/>
        <w:jc w:val="both"/>
        <w:rPr>
          <w:rFonts w:ascii="Calibri" w:hAnsi="Calibri" w:cs="Arial"/>
          <w:szCs w:val="24"/>
          <w:u w:val="none"/>
        </w:rPr>
      </w:pPr>
      <w:r>
        <w:rPr>
          <w:noProof/>
          <w:lang w:eastAsia="en-GB"/>
        </w:rPr>
        <w:drawing>
          <wp:anchor distT="0" distB="0" distL="114300" distR="114300" simplePos="0" relativeHeight="251657728" behindDoc="0" locked="0" layoutInCell="1" allowOverlap="1" wp14:anchorId="1E556FFD" wp14:editId="4EB604FE">
            <wp:simplePos x="0" y="0"/>
            <wp:positionH relativeFrom="margin">
              <wp:align>center</wp:align>
            </wp:positionH>
            <wp:positionV relativeFrom="paragraph">
              <wp:posOffset>175260</wp:posOffset>
            </wp:positionV>
            <wp:extent cx="3990340" cy="1196975"/>
            <wp:effectExtent l="0" t="0" r="0" b="3175"/>
            <wp:wrapNone/>
            <wp:docPr id="8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0340" cy="1196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941347" w14:textId="77777777" w:rsidR="006766CE" w:rsidRPr="00804E4D" w:rsidRDefault="006766CE" w:rsidP="001E3459">
      <w:pPr>
        <w:pStyle w:val="Heading1"/>
        <w:jc w:val="both"/>
        <w:rPr>
          <w:rFonts w:ascii="Calibri" w:hAnsi="Calibri" w:cs="Arial"/>
          <w:szCs w:val="24"/>
          <w:u w:val="none"/>
        </w:rPr>
      </w:pPr>
    </w:p>
    <w:p w14:paraId="2EB46BC1" w14:textId="77777777" w:rsidR="006766CE" w:rsidRPr="00804E4D" w:rsidRDefault="006766CE" w:rsidP="001E3459">
      <w:pPr>
        <w:pStyle w:val="Heading1"/>
        <w:jc w:val="both"/>
        <w:rPr>
          <w:rFonts w:ascii="Calibri" w:hAnsi="Calibri" w:cs="Arial"/>
          <w:szCs w:val="24"/>
          <w:u w:val="none"/>
        </w:rPr>
      </w:pPr>
    </w:p>
    <w:p w14:paraId="5A96973D" w14:textId="77777777" w:rsidR="006766CE" w:rsidRPr="00804E4D" w:rsidRDefault="006766CE" w:rsidP="001E3459">
      <w:pPr>
        <w:pStyle w:val="Heading1"/>
        <w:jc w:val="both"/>
        <w:rPr>
          <w:rFonts w:ascii="Calibri" w:hAnsi="Calibri" w:cs="Arial"/>
          <w:szCs w:val="24"/>
          <w:u w:val="none"/>
        </w:rPr>
      </w:pPr>
    </w:p>
    <w:p w14:paraId="5E34EDFA" w14:textId="77777777" w:rsidR="006766CE" w:rsidRDefault="006766CE" w:rsidP="001E3459">
      <w:pPr>
        <w:pStyle w:val="Heading1"/>
        <w:jc w:val="both"/>
        <w:rPr>
          <w:rFonts w:ascii="Calibri" w:hAnsi="Calibri" w:cs="Arial"/>
          <w:szCs w:val="24"/>
          <w:u w:val="none"/>
        </w:rPr>
      </w:pPr>
    </w:p>
    <w:p w14:paraId="2F9A8276" w14:textId="77777777" w:rsidR="00813670" w:rsidRDefault="00813670" w:rsidP="00813670"/>
    <w:p w14:paraId="558BBF42" w14:textId="77777777" w:rsidR="00813670" w:rsidRDefault="00813670" w:rsidP="00813670"/>
    <w:p w14:paraId="6D35315F" w14:textId="77777777" w:rsidR="00813670" w:rsidRDefault="00813670" w:rsidP="00813670"/>
    <w:p w14:paraId="2CB40705" w14:textId="77777777" w:rsidR="00813670" w:rsidRDefault="00813670" w:rsidP="00813670"/>
    <w:p w14:paraId="117E07E3" w14:textId="77777777" w:rsidR="00050524" w:rsidRDefault="00050524" w:rsidP="00813670"/>
    <w:p w14:paraId="2B01445E" w14:textId="77777777" w:rsidR="00050524" w:rsidRPr="00813670" w:rsidRDefault="00050524" w:rsidP="00813670"/>
    <w:p w14:paraId="6AA886C3" w14:textId="77777777" w:rsidR="006766CE" w:rsidRDefault="006766CE" w:rsidP="001E3459">
      <w:pPr>
        <w:pStyle w:val="Heading1"/>
        <w:jc w:val="both"/>
        <w:rPr>
          <w:rFonts w:ascii="Calibri" w:hAnsi="Calibri" w:cs="Arial"/>
          <w:szCs w:val="24"/>
          <w:u w:val="none"/>
        </w:rPr>
      </w:pPr>
    </w:p>
    <w:p w14:paraId="5E46E504" w14:textId="77777777" w:rsidR="00050524" w:rsidRPr="00050524" w:rsidRDefault="00050524" w:rsidP="00050524"/>
    <w:p w14:paraId="60CCC628" w14:textId="77777777" w:rsidR="0005696A" w:rsidRDefault="0005696A" w:rsidP="00AB56F1">
      <w:pPr>
        <w:pStyle w:val="Heading1"/>
        <w:rPr>
          <w:rFonts w:ascii="Calibri" w:hAnsi="Calibri" w:cs="Arial"/>
          <w:sz w:val="60"/>
          <w:szCs w:val="60"/>
          <w:u w:val="none"/>
        </w:rPr>
      </w:pPr>
    </w:p>
    <w:p w14:paraId="2ADAE877" w14:textId="17288930" w:rsidR="00AA1B22" w:rsidRPr="00050524" w:rsidRDefault="00D05383" w:rsidP="00AB56F1">
      <w:pPr>
        <w:pStyle w:val="Heading1"/>
        <w:rPr>
          <w:rFonts w:ascii="Calibri" w:hAnsi="Calibri" w:cs="Arial"/>
          <w:sz w:val="56"/>
          <w:szCs w:val="60"/>
          <w:u w:val="none"/>
        </w:rPr>
      </w:pPr>
      <w:r>
        <w:rPr>
          <w:rFonts w:ascii="Calibri" w:hAnsi="Calibri" w:cs="Arial"/>
          <w:sz w:val="56"/>
          <w:szCs w:val="60"/>
          <w:u w:val="none"/>
        </w:rPr>
        <w:t>Early Career Teacher (ECT)</w:t>
      </w:r>
      <w:r w:rsidR="000455E0" w:rsidRPr="00050524">
        <w:rPr>
          <w:rFonts w:ascii="Calibri" w:hAnsi="Calibri" w:cs="Arial"/>
          <w:sz w:val="56"/>
          <w:szCs w:val="60"/>
          <w:u w:val="none"/>
        </w:rPr>
        <w:t xml:space="preserve"> </w:t>
      </w:r>
      <w:r w:rsidR="00971363" w:rsidRPr="00050524">
        <w:rPr>
          <w:rFonts w:ascii="Calibri" w:hAnsi="Calibri" w:cs="Arial"/>
          <w:sz w:val="56"/>
          <w:szCs w:val="60"/>
          <w:u w:val="none"/>
        </w:rPr>
        <w:t>Policy</w:t>
      </w:r>
      <w:r w:rsidR="009D5018" w:rsidRPr="00050524">
        <w:rPr>
          <w:rFonts w:ascii="Calibri" w:hAnsi="Calibri" w:cs="Arial"/>
          <w:sz w:val="56"/>
          <w:szCs w:val="60"/>
          <w:u w:val="none"/>
        </w:rPr>
        <w:t xml:space="preserve"> </w:t>
      </w:r>
    </w:p>
    <w:p w14:paraId="2B14E158" w14:textId="0D6CB45A" w:rsidR="006766CE" w:rsidRPr="00050524" w:rsidRDefault="008167C2" w:rsidP="00AB56F1">
      <w:pPr>
        <w:pStyle w:val="Heading1"/>
        <w:rPr>
          <w:rFonts w:ascii="Calibri" w:hAnsi="Calibri" w:cs="Arial"/>
          <w:sz w:val="56"/>
          <w:szCs w:val="60"/>
          <w:u w:val="none"/>
        </w:rPr>
      </w:pPr>
      <w:r w:rsidRPr="00606E76">
        <w:rPr>
          <w:rFonts w:ascii="Calibri" w:hAnsi="Calibri" w:cs="Arial"/>
          <w:sz w:val="56"/>
          <w:szCs w:val="60"/>
          <w:u w:val="none"/>
        </w:rPr>
        <w:t>202</w:t>
      </w:r>
      <w:r w:rsidR="00225C7C" w:rsidRPr="00606E76">
        <w:rPr>
          <w:rFonts w:ascii="Calibri" w:hAnsi="Calibri" w:cs="Arial"/>
          <w:sz w:val="56"/>
          <w:szCs w:val="60"/>
          <w:u w:val="none"/>
        </w:rPr>
        <w:t>5</w:t>
      </w:r>
      <w:r w:rsidRPr="00606E76">
        <w:rPr>
          <w:rFonts w:ascii="Calibri" w:hAnsi="Calibri" w:cs="Arial"/>
          <w:sz w:val="56"/>
          <w:szCs w:val="60"/>
          <w:u w:val="none"/>
        </w:rPr>
        <w:t>-202</w:t>
      </w:r>
      <w:r w:rsidR="00225C7C" w:rsidRPr="00606E76">
        <w:rPr>
          <w:rFonts w:ascii="Calibri" w:hAnsi="Calibri" w:cs="Arial"/>
          <w:sz w:val="56"/>
          <w:szCs w:val="60"/>
          <w:u w:val="none"/>
        </w:rPr>
        <w:t>6</w:t>
      </w:r>
    </w:p>
    <w:p w14:paraId="5B15A4B7" w14:textId="77777777" w:rsidR="00AB56F1" w:rsidRDefault="00AB56F1" w:rsidP="00AB56F1"/>
    <w:p w14:paraId="4DFF4426" w14:textId="77777777" w:rsidR="00AB56F1" w:rsidRPr="00AB56F1" w:rsidRDefault="00E95C7C" w:rsidP="00AB56F1">
      <w:r>
        <w:rPr>
          <w:noProof/>
          <w:lang w:eastAsia="en-GB"/>
        </w:rPr>
        <mc:AlternateContent>
          <mc:Choice Requires="wps">
            <w:drawing>
              <wp:anchor distT="4294967295" distB="4294967295" distL="114300" distR="114300" simplePos="0" relativeHeight="251660800" behindDoc="0" locked="0" layoutInCell="1" allowOverlap="1" wp14:anchorId="37EA6B13" wp14:editId="371A99D6">
                <wp:simplePos x="0" y="0"/>
                <wp:positionH relativeFrom="margin">
                  <wp:align>center</wp:align>
                </wp:positionH>
                <wp:positionV relativeFrom="paragraph">
                  <wp:posOffset>251459</wp:posOffset>
                </wp:positionV>
                <wp:extent cx="5911850" cy="0"/>
                <wp:effectExtent l="0" t="0" r="31750"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1850" cy="0"/>
                        </a:xfrm>
                        <a:prstGeom prst="line">
                          <a:avLst/>
                        </a:prstGeom>
                        <a:noFill/>
                        <a:ln w="9525" cap="flat" cmpd="sng" algn="ctr">
                          <a:solidFill>
                            <a:srgbClr val="00B05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26420A8" id="Straight Connector 3" o:spid="_x0000_s1026" style="position:absolute;z-index:25166080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page" from="0,19.8pt" to="465.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" strokecolor="#00b050">
                <o:lock v:ext="edit" shapetype="f"/>
                <w10:wrap anchorx="margin"/>
              </v:line>
            </w:pict>
          </mc:Fallback>
        </mc:AlternateContent>
      </w:r>
      <w:r>
        <w:rPr>
          <w:noProof/>
          <w:lang w:eastAsia="en-GB"/>
        </w:rPr>
        <mc:AlternateContent>
          <mc:Choice Requires="wps">
            <w:drawing>
              <wp:anchor distT="4294967295" distB="4294967295" distL="114300" distR="114300" simplePos="0" relativeHeight="251656704" behindDoc="0" locked="0" layoutInCell="1" allowOverlap="1" wp14:anchorId="128C69BB" wp14:editId="2FC0ED3F">
                <wp:simplePos x="0" y="0"/>
                <wp:positionH relativeFrom="column">
                  <wp:posOffset>950595</wp:posOffset>
                </wp:positionH>
                <wp:positionV relativeFrom="paragraph">
                  <wp:posOffset>5743574</wp:posOffset>
                </wp:positionV>
                <wp:extent cx="5911850" cy="0"/>
                <wp:effectExtent l="0" t="0" r="1270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1850" cy="0"/>
                        </a:xfrm>
                        <a:prstGeom prst="line">
                          <a:avLst/>
                        </a:prstGeom>
                        <a:noFill/>
                        <a:ln w="6350" cap="flat" cmpd="sng" algn="ctr">
                          <a:solidFill>
                            <a:srgbClr val="00B05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F209861"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85pt,452.25pt" to="540.35pt,4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" strokecolor="#00b050" strokeweight=".5pt">
                <v:stroke joinstyle="miter"/>
                <o:lock v:ext="edit" shapetype="f"/>
              </v:line>
            </w:pict>
          </mc:Fallback>
        </mc:AlternateContent>
      </w:r>
    </w:p>
    <w:p w14:paraId="54E64962" w14:textId="77777777" w:rsidR="00AB56F1" w:rsidRPr="00AB56F1" w:rsidRDefault="00AB56F1" w:rsidP="00AB56F1"/>
    <w:p w14:paraId="219A1DCE" w14:textId="77777777" w:rsidR="00967B9D" w:rsidRPr="00804E4D" w:rsidRDefault="00E95C7C" w:rsidP="001E3459">
      <w:pPr>
        <w:jc w:val="both"/>
        <w:rPr>
          <w:rFonts w:ascii="Calibri" w:hAnsi="Calibri"/>
          <w:szCs w:val="24"/>
        </w:rPr>
      </w:pPr>
      <w:r>
        <w:rPr>
          <w:noProof/>
          <w:lang w:eastAsia="en-GB"/>
        </w:rPr>
        <mc:AlternateContent>
          <mc:Choice Requires="wps">
            <w:drawing>
              <wp:anchor distT="4294967295" distB="4294967295" distL="114300" distR="114300" simplePos="0" relativeHeight="251658752" behindDoc="0" locked="0" layoutInCell="1" allowOverlap="1" wp14:anchorId="175A5A36" wp14:editId="004398AC">
                <wp:simplePos x="0" y="0"/>
                <wp:positionH relativeFrom="column">
                  <wp:posOffset>950595</wp:posOffset>
                </wp:positionH>
                <wp:positionV relativeFrom="paragraph">
                  <wp:posOffset>5743574</wp:posOffset>
                </wp:positionV>
                <wp:extent cx="5911850" cy="0"/>
                <wp:effectExtent l="0" t="0" r="1270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1850" cy="0"/>
                        </a:xfrm>
                        <a:prstGeom prst="line">
                          <a:avLst/>
                        </a:prstGeom>
                        <a:noFill/>
                        <a:ln w="6350" cap="flat" cmpd="sng" algn="ctr">
                          <a:solidFill>
                            <a:srgbClr val="00B05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5DEB483"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85pt,452.25pt" to="540.35pt,4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" strokecolor="#00b050" strokeweight=".5pt">
                <v:stroke joinstyle="miter"/>
                <o:lock v:ext="edit" shapetype="f"/>
              </v:line>
            </w:pict>
          </mc:Fallback>
        </mc:AlternateContent>
      </w:r>
      <w:r>
        <w:rPr>
          <w:noProof/>
          <w:lang w:eastAsia="en-GB"/>
        </w:rPr>
        <mc:AlternateContent>
          <mc:Choice Requires="wps">
            <w:drawing>
              <wp:anchor distT="4294967295" distB="4294967295" distL="114300" distR="114300" simplePos="0" relativeHeight="251659776" behindDoc="0" locked="0" layoutInCell="1" allowOverlap="1" wp14:anchorId="3C44A3CD" wp14:editId="304CB47C">
                <wp:simplePos x="0" y="0"/>
                <wp:positionH relativeFrom="column">
                  <wp:posOffset>950595</wp:posOffset>
                </wp:positionH>
                <wp:positionV relativeFrom="paragraph">
                  <wp:posOffset>5743574</wp:posOffset>
                </wp:positionV>
                <wp:extent cx="5911850" cy="0"/>
                <wp:effectExtent l="0" t="0" r="1270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1850" cy="0"/>
                        </a:xfrm>
                        <a:prstGeom prst="line">
                          <a:avLst/>
                        </a:prstGeom>
                        <a:noFill/>
                        <a:ln w="6350" cap="flat" cmpd="sng" algn="ctr">
                          <a:solidFill>
                            <a:srgbClr val="00B05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F62FEA5" id="Straight Connector 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4.85pt,452.25pt" to="540.35pt,4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" strokecolor="#00b050" strokeweight=".5pt">
                <v:stroke joinstyle="miter"/>
                <o:lock v:ext="edit" shapetype="f"/>
              </v:line>
            </w:pict>
          </mc:Fallback>
        </mc:AlternateContent>
      </w:r>
    </w:p>
    <w:p w14:paraId="30761C36" w14:textId="77777777" w:rsidR="009D5018" w:rsidRPr="00804E4D" w:rsidRDefault="009D5018" w:rsidP="001E3459">
      <w:pPr>
        <w:jc w:val="both"/>
        <w:rPr>
          <w:rFonts w:ascii="Calibri" w:hAnsi="Calibri"/>
          <w:szCs w:val="24"/>
        </w:rPr>
      </w:pPr>
    </w:p>
    <w:p w14:paraId="3E251C2F" w14:textId="77777777" w:rsidR="0005696A" w:rsidRDefault="0005696A" w:rsidP="001E3459">
      <w:pPr>
        <w:spacing w:after="200" w:line="276" w:lineRule="auto"/>
        <w:jc w:val="both"/>
        <w:rPr>
          <w:rFonts w:ascii="Calibri" w:hAnsi="Calibri" w:cs="Arial"/>
          <w:b/>
          <w:szCs w:val="24"/>
        </w:rPr>
      </w:pPr>
    </w:p>
    <w:p w14:paraId="30B70560" w14:textId="77777777" w:rsidR="0005696A" w:rsidRDefault="0005696A" w:rsidP="001E3459">
      <w:pPr>
        <w:spacing w:after="200" w:line="276" w:lineRule="auto"/>
        <w:jc w:val="both"/>
        <w:rPr>
          <w:rFonts w:ascii="Calibri" w:hAnsi="Calibri" w:cs="Arial"/>
          <w:b/>
          <w:szCs w:val="24"/>
        </w:rPr>
      </w:pPr>
    </w:p>
    <w:p w14:paraId="78560698" w14:textId="77777777" w:rsidR="00050524" w:rsidRDefault="00050524" w:rsidP="001E3459">
      <w:pPr>
        <w:spacing w:after="200" w:line="276" w:lineRule="auto"/>
        <w:jc w:val="both"/>
        <w:rPr>
          <w:rFonts w:ascii="Calibri" w:hAnsi="Calibri" w:cs="Arial"/>
          <w:b/>
          <w:szCs w:val="24"/>
        </w:rPr>
      </w:pPr>
    </w:p>
    <w:p w14:paraId="1747E371" w14:textId="77777777" w:rsidR="0005696A" w:rsidRDefault="0005696A" w:rsidP="001E3459">
      <w:pPr>
        <w:spacing w:after="200" w:line="276" w:lineRule="auto"/>
        <w:jc w:val="both"/>
        <w:rPr>
          <w:rFonts w:ascii="Calibri" w:hAnsi="Calibri" w:cs="Arial"/>
          <w:b/>
          <w:szCs w:val="24"/>
        </w:rPr>
      </w:pPr>
    </w:p>
    <w:p w14:paraId="3BED2105" w14:textId="77777777" w:rsidR="00050524" w:rsidRDefault="00050524" w:rsidP="000E1504">
      <w:pPr>
        <w:pStyle w:val="NoSpacing"/>
        <w:rPr>
          <w:rFonts w:ascii="Calibri" w:hAnsi="Calibri" w:cs="Arial"/>
          <w:b/>
          <w:szCs w:val="24"/>
        </w:rPr>
      </w:pPr>
    </w:p>
    <w:p w14:paraId="131894C9" w14:textId="77777777" w:rsidR="009D5018" w:rsidRDefault="00050524" w:rsidP="000E1504">
      <w:pPr>
        <w:pStyle w:val="NoSpacing"/>
        <w:rPr>
          <w:rFonts w:ascii="Calibri" w:hAnsi="Calibri" w:cs="Arial"/>
          <w:b/>
          <w:szCs w:val="24"/>
        </w:rPr>
      </w:pPr>
      <w:r w:rsidRPr="00804E4D">
        <w:rPr>
          <w:rFonts w:ascii="Calibri" w:hAnsi="Calibri"/>
          <w:noProof/>
          <w:szCs w:val="24"/>
          <w:lang w:eastAsia="en-GB"/>
        </w:rPr>
        <mc:AlternateContent>
          <mc:Choice Requires="wps">
            <w:drawing>
              <wp:anchor distT="0" distB="0" distL="114300" distR="114300" simplePos="0" relativeHeight="251653632" behindDoc="0" locked="0" layoutInCell="1" allowOverlap="1" wp14:anchorId="09B4C614" wp14:editId="5154895C">
                <wp:simplePos x="0" y="0"/>
                <wp:positionH relativeFrom="margin">
                  <wp:posOffset>3523615</wp:posOffset>
                </wp:positionH>
                <wp:positionV relativeFrom="paragraph">
                  <wp:posOffset>1250950</wp:posOffset>
                </wp:positionV>
                <wp:extent cx="2586990" cy="623570"/>
                <wp:effectExtent l="0" t="0" r="22860" b="10795"/>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6990" cy="6235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2407B3" w14:textId="5ABDEA69" w:rsidR="0028568C" w:rsidRPr="00606E76" w:rsidRDefault="0028568C" w:rsidP="0028568C">
                            <w:pPr>
                              <w:rPr>
                                <w:rFonts w:asciiTheme="minorHAnsi" w:hAnsiTheme="minorHAnsi" w:cstheme="minorHAnsi"/>
                                <w:sz w:val="18"/>
                                <w:szCs w:val="18"/>
                              </w:rPr>
                            </w:pPr>
                            <w:r w:rsidRPr="00941418">
                              <w:rPr>
                                <w:rFonts w:asciiTheme="minorHAnsi" w:hAnsiTheme="minorHAnsi" w:cstheme="minorHAnsi"/>
                                <w:sz w:val="18"/>
                                <w:szCs w:val="18"/>
                              </w:rPr>
                              <w:t xml:space="preserve">Adopted by </w:t>
                            </w:r>
                            <w:r w:rsidRPr="00606E76">
                              <w:rPr>
                                <w:rFonts w:asciiTheme="minorHAnsi" w:hAnsiTheme="minorHAnsi" w:cstheme="minorHAnsi"/>
                                <w:sz w:val="18"/>
                                <w:szCs w:val="18"/>
                              </w:rPr>
                              <w:t xml:space="preserve">LGB: </w:t>
                            </w:r>
                            <w:r w:rsidR="00225C7C" w:rsidRPr="00606E76">
                              <w:rPr>
                                <w:rFonts w:asciiTheme="minorHAnsi" w:hAnsiTheme="minorHAnsi" w:cstheme="minorHAnsi"/>
                                <w:sz w:val="18"/>
                                <w:szCs w:val="18"/>
                              </w:rPr>
                              <w:t>September</w:t>
                            </w:r>
                            <w:r w:rsidR="008167C2" w:rsidRPr="00606E76">
                              <w:rPr>
                                <w:rFonts w:asciiTheme="minorHAnsi" w:hAnsiTheme="minorHAnsi" w:cstheme="minorHAnsi"/>
                                <w:sz w:val="18"/>
                                <w:szCs w:val="18"/>
                              </w:rPr>
                              <w:t xml:space="preserve"> 202</w:t>
                            </w:r>
                            <w:r w:rsidR="00631A87" w:rsidRPr="00606E76">
                              <w:rPr>
                                <w:rFonts w:asciiTheme="minorHAnsi" w:hAnsiTheme="minorHAnsi" w:cstheme="minorHAnsi"/>
                                <w:sz w:val="18"/>
                                <w:szCs w:val="18"/>
                              </w:rPr>
                              <w:t>5</w:t>
                            </w:r>
                          </w:p>
                          <w:p w14:paraId="6E48414E" w14:textId="2757DC9C" w:rsidR="0028568C" w:rsidRPr="00606E76" w:rsidRDefault="0028568C" w:rsidP="0028568C">
                            <w:pPr>
                              <w:rPr>
                                <w:rFonts w:asciiTheme="minorHAnsi" w:hAnsiTheme="minorHAnsi" w:cstheme="minorHAnsi"/>
                                <w:sz w:val="18"/>
                                <w:szCs w:val="18"/>
                              </w:rPr>
                            </w:pPr>
                            <w:r w:rsidRPr="00606E76">
                              <w:rPr>
                                <w:rFonts w:asciiTheme="minorHAnsi" w:hAnsiTheme="minorHAnsi" w:cstheme="minorHAnsi"/>
                                <w:sz w:val="18"/>
                                <w:szCs w:val="18"/>
                              </w:rPr>
                              <w:t xml:space="preserve">Review Period: </w:t>
                            </w:r>
                            <w:r w:rsidR="00E97176" w:rsidRPr="00606E76">
                              <w:rPr>
                                <w:rFonts w:asciiTheme="minorHAnsi" w:hAnsiTheme="minorHAnsi" w:cstheme="minorHAnsi"/>
                                <w:sz w:val="18"/>
                                <w:szCs w:val="18"/>
                              </w:rPr>
                              <w:t>Annual</w:t>
                            </w:r>
                          </w:p>
                          <w:p w14:paraId="64FE4106" w14:textId="7037D28C" w:rsidR="0028568C" w:rsidRPr="00606E76" w:rsidRDefault="0028568C" w:rsidP="0028568C">
                            <w:pPr>
                              <w:rPr>
                                <w:rFonts w:asciiTheme="minorHAnsi" w:hAnsiTheme="minorHAnsi" w:cstheme="minorHAnsi"/>
                                <w:sz w:val="18"/>
                                <w:szCs w:val="18"/>
                              </w:rPr>
                            </w:pPr>
                            <w:r w:rsidRPr="00606E76">
                              <w:rPr>
                                <w:rFonts w:asciiTheme="minorHAnsi" w:hAnsiTheme="minorHAnsi" w:cstheme="minorHAnsi"/>
                                <w:sz w:val="18"/>
                                <w:szCs w:val="18"/>
                              </w:rPr>
                              <w:t xml:space="preserve">Review Date: </w:t>
                            </w:r>
                            <w:r w:rsidR="00225C7C" w:rsidRPr="00606E76">
                              <w:rPr>
                                <w:rFonts w:asciiTheme="minorHAnsi" w:hAnsiTheme="minorHAnsi" w:cstheme="minorHAnsi"/>
                                <w:sz w:val="18"/>
                                <w:szCs w:val="18"/>
                              </w:rPr>
                              <w:t>September</w:t>
                            </w:r>
                            <w:r w:rsidR="005149E9" w:rsidRPr="00606E76">
                              <w:rPr>
                                <w:rFonts w:asciiTheme="minorHAnsi" w:hAnsiTheme="minorHAnsi" w:cstheme="minorHAnsi"/>
                                <w:sz w:val="18"/>
                                <w:szCs w:val="18"/>
                              </w:rPr>
                              <w:t xml:space="preserve"> 202</w:t>
                            </w:r>
                            <w:r w:rsidR="00631A87" w:rsidRPr="00606E76">
                              <w:rPr>
                                <w:rFonts w:asciiTheme="minorHAnsi" w:hAnsiTheme="minorHAnsi" w:cstheme="minorHAnsi"/>
                                <w:sz w:val="18"/>
                                <w:szCs w:val="18"/>
                              </w:rPr>
                              <w:t>6</w:t>
                            </w:r>
                          </w:p>
                          <w:p w14:paraId="6747EBA3" w14:textId="6193132B" w:rsidR="00EF3225" w:rsidRPr="00941418" w:rsidRDefault="0028568C" w:rsidP="006C6E26">
                            <w:pPr>
                              <w:rPr>
                                <w:rFonts w:asciiTheme="minorHAnsi" w:hAnsiTheme="minorHAnsi" w:cstheme="minorHAnsi"/>
                                <w:sz w:val="18"/>
                                <w:szCs w:val="18"/>
                              </w:rPr>
                            </w:pPr>
                            <w:r w:rsidRPr="00606E76">
                              <w:rPr>
                                <w:rFonts w:asciiTheme="minorHAnsi" w:hAnsiTheme="minorHAnsi" w:cstheme="minorHAnsi"/>
                                <w:sz w:val="18"/>
                                <w:szCs w:val="18"/>
                              </w:rPr>
                              <w:t xml:space="preserve">Person responsible for policy: </w:t>
                            </w:r>
                            <w:r w:rsidR="00225C7C" w:rsidRPr="00606E76">
                              <w:rPr>
                                <w:rFonts w:asciiTheme="minorHAnsi" w:hAnsiTheme="minorHAnsi" w:cstheme="minorHAnsi"/>
                                <w:sz w:val="18"/>
                                <w:szCs w:val="18"/>
                              </w:rPr>
                              <w:t>Induction Tutor</w:t>
                            </w:r>
                            <w:r w:rsidR="005149E9">
                              <w:rPr>
                                <w:rFonts w:asciiTheme="minorHAnsi" w:hAnsiTheme="minorHAnsi" w:cstheme="minorHAnsi"/>
                                <w:sz w:val="18"/>
                                <w:szCs w:val="18"/>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9B4C614" id="_x0000_t202" coordsize="21600,21600" o:spt="202" path="m,l,21600r21600,l21600,xe">
                <v:stroke joinstyle="miter"/>
                <v:path gradientshapeok="t" o:connecttype="rect"/>
              </v:shapetype>
              <v:shape id="Text Box 5" o:spid="_x0000_s1026" type="#_x0000_t202" style="position:absolute;margin-left:277.45pt;margin-top:98.5pt;width:203.7pt;height:49.1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" filled="f" strokeweight=".5pt">
                <v:textbox style="mso-fit-shape-to-text:t">
                  <w:txbxContent>
                    <w:p w14:paraId="512407B3" w14:textId="5ABDEA69" w:rsidR="0028568C" w:rsidRPr="00606E76" w:rsidRDefault="0028568C" w:rsidP="0028568C">
                      <w:pPr>
                        <w:rPr>
                          <w:rFonts w:asciiTheme="minorHAnsi" w:hAnsiTheme="minorHAnsi" w:cstheme="minorHAnsi"/>
                          <w:sz w:val="18"/>
                          <w:szCs w:val="18"/>
                        </w:rPr>
                      </w:pPr>
                      <w:r w:rsidRPr="00941418">
                        <w:rPr>
                          <w:rFonts w:asciiTheme="minorHAnsi" w:hAnsiTheme="minorHAnsi" w:cstheme="minorHAnsi"/>
                          <w:sz w:val="18"/>
                          <w:szCs w:val="18"/>
                        </w:rPr>
                        <w:t xml:space="preserve">Adopted by </w:t>
                      </w:r>
                      <w:r w:rsidRPr="00606E76">
                        <w:rPr>
                          <w:rFonts w:asciiTheme="minorHAnsi" w:hAnsiTheme="minorHAnsi" w:cstheme="minorHAnsi"/>
                          <w:sz w:val="18"/>
                          <w:szCs w:val="18"/>
                        </w:rPr>
                        <w:t xml:space="preserve">LGB: </w:t>
                      </w:r>
                      <w:r w:rsidR="00225C7C" w:rsidRPr="00606E76">
                        <w:rPr>
                          <w:rFonts w:asciiTheme="minorHAnsi" w:hAnsiTheme="minorHAnsi" w:cstheme="minorHAnsi"/>
                          <w:sz w:val="18"/>
                          <w:szCs w:val="18"/>
                        </w:rPr>
                        <w:t>September</w:t>
                      </w:r>
                      <w:r w:rsidR="008167C2" w:rsidRPr="00606E76">
                        <w:rPr>
                          <w:rFonts w:asciiTheme="minorHAnsi" w:hAnsiTheme="minorHAnsi" w:cstheme="minorHAnsi"/>
                          <w:sz w:val="18"/>
                          <w:szCs w:val="18"/>
                        </w:rPr>
                        <w:t xml:space="preserve"> 202</w:t>
                      </w:r>
                      <w:r w:rsidR="00631A87" w:rsidRPr="00606E76">
                        <w:rPr>
                          <w:rFonts w:asciiTheme="minorHAnsi" w:hAnsiTheme="minorHAnsi" w:cstheme="minorHAnsi"/>
                          <w:sz w:val="18"/>
                          <w:szCs w:val="18"/>
                        </w:rPr>
                        <w:t>5</w:t>
                      </w:r>
                    </w:p>
                    <w:p w14:paraId="6E48414E" w14:textId="2757DC9C" w:rsidR="0028568C" w:rsidRPr="00606E76" w:rsidRDefault="0028568C" w:rsidP="0028568C">
                      <w:pPr>
                        <w:rPr>
                          <w:rFonts w:asciiTheme="minorHAnsi" w:hAnsiTheme="minorHAnsi" w:cstheme="minorHAnsi"/>
                          <w:sz w:val="18"/>
                          <w:szCs w:val="18"/>
                        </w:rPr>
                      </w:pPr>
                      <w:r w:rsidRPr="00606E76">
                        <w:rPr>
                          <w:rFonts w:asciiTheme="minorHAnsi" w:hAnsiTheme="minorHAnsi" w:cstheme="minorHAnsi"/>
                          <w:sz w:val="18"/>
                          <w:szCs w:val="18"/>
                        </w:rPr>
                        <w:t xml:space="preserve">Review Period: </w:t>
                      </w:r>
                      <w:r w:rsidR="00E97176" w:rsidRPr="00606E76">
                        <w:rPr>
                          <w:rFonts w:asciiTheme="minorHAnsi" w:hAnsiTheme="minorHAnsi" w:cstheme="minorHAnsi"/>
                          <w:sz w:val="18"/>
                          <w:szCs w:val="18"/>
                        </w:rPr>
                        <w:t>Annual</w:t>
                      </w:r>
                    </w:p>
                    <w:p w14:paraId="64FE4106" w14:textId="7037D28C" w:rsidR="0028568C" w:rsidRPr="00606E76" w:rsidRDefault="0028568C" w:rsidP="0028568C">
                      <w:pPr>
                        <w:rPr>
                          <w:rFonts w:asciiTheme="minorHAnsi" w:hAnsiTheme="minorHAnsi" w:cstheme="minorHAnsi"/>
                          <w:sz w:val="18"/>
                          <w:szCs w:val="18"/>
                        </w:rPr>
                      </w:pPr>
                      <w:r w:rsidRPr="00606E76">
                        <w:rPr>
                          <w:rFonts w:asciiTheme="minorHAnsi" w:hAnsiTheme="minorHAnsi" w:cstheme="minorHAnsi"/>
                          <w:sz w:val="18"/>
                          <w:szCs w:val="18"/>
                        </w:rPr>
                        <w:t xml:space="preserve">Review Date: </w:t>
                      </w:r>
                      <w:r w:rsidR="00225C7C" w:rsidRPr="00606E76">
                        <w:rPr>
                          <w:rFonts w:asciiTheme="minorHAnsi" w:hAnsiTheme="minorHAnsi" w:cstheme="minorHAnsi"/>
                          <w:sz w:val="18"/>
                          <w:szCs w:val="18"/>
                        </w:rPr>
                        <w:t>September</w:t>
                      </w:r>
                      <w:r w:rsidR="005149E9" w:rsidRPr="00606E76">
                        <w:rPr>
                          <w:rFonts w:asciiTheme="minorHAnsi" w:hAnsiTheme="minorHAnsi" w:cstheme="minorHAnsi"/>
                          <w:sz w:val="18"/>
                          <w:szCs w:val="18"/>
                        </w:rPr>
                        <w:t xml:space="preserve"> 202</w:t>
                      </w:r>
                      <w:r w:rsidR="00631A87" w:rsidRPr="00606E76">
                        <w:rPr>
                          <w:rFonts w:asciiTheme="minorHAnsi" w:hAnsiTheme="minorHAnsi" w:cstheme="minorHAnsi"/>
                          <w:sz w:val="18"/>
                          <w:szCs w:val="18"/>
                        </w:rPr>
                        <w:t>6</w:t>
                      </w:r>
                    </w:p>
                    <w:p w14:paraId="6747EBA3" w14:textId="6193132B" w:rsidR="00EF3225" w:rsidRPr="00941418" w:rsidRDefault="0028568C" w:rsidP="006C6E26">
                      <w:pPr>
                        <w:rPr>
                          <w:rFonts w:asciiTheme="minorHAnsi" w:hAnsiTheme="minorHAnsi" w:cstheme="minorHAnsi"/>
                          <w:sz w:val="18"/>
                          <w:szCs w:val="18"/>
                        </w:rPr>
                      </w:pPr>
                      <w:r w:rsidRPr="00606E76">
                        <w:rPr>
                          <w:rFonts w:asciiTheme="minorHAnsi" w:hAnsiTheme="minorHAnsi" w:cstheme="minorHAnsi"/>
                          <w:sz w:val="18"/>
                          <w:szCs w:val="18"/>
                        </w:rPr>
                        <w:t xml:space="preserve">Person responsible for policy: </w:t>
                      </w:r>
                      <w:r w:rsidR="00225C7C" w:rsidRPr="00606E76">
                        <w:rPr>
                          <w:rFonts w:asciiTheme="minorHAnsi" w:hAnsiTheme="minorHAnsi" w:cstheme="minorHAnsi"/>
                          <w:sz w:val="18"/>
                          <w:szCs w:val="18"/>
                        </w:rPr>
                        <w:t>Induction Tutor</w:t>
                      </w:r>
                      <w:r w:rsidR="005149E9">
                        <w:rPr>
                          <w:rFonts w:asciiTheme="minorHAnsi" w:hAnsiTheme="minorHAnsi" w:cstheme="minorHAnsi"/>
                          <w:sz w:val="18"/>
                          <w:szCs w:val="18"/>
                        </w:rPr>
                        <w:t xml:space="preserve"> </w:t>
                      </w:r>
                    </w:p>
                  </w:txbxContent>
                </v:textbox>
                <w10:wrap type="square" anchorx="margin"/>
              </v:shape>
            </w:pict>
          </mc:Fallback>
        </mc:AlternateContent>
      </w:r>
      <w:r w:rsidR="00E95C7C">
        <w:rPr>
          <w:noProof/>
          <w:lang w:eastAsia="en-GB"/>
        </w:rPr>
        <w:drawing>
          <wp:anchor distT="0" distB="0" distL="114300" distR="114300" simplePos="0" relativeHeight="251655680" behindDoc="1" locked="0" layoutInCell="1" allowOverlap="1" wp14:anchorId="11D3FCCE" wp14:editId="0C961F84">
            <wp:simplePos x="0" y="0"/>
            <wp:positionH relativeFrom="margin">
              <wp:posOffset>0</wp:posOffset>
            </wp:positionH>
            <wp:positionV relativeFrom="paragraph">
              <wp:posOffset>1283335</wp:posOffset>
            </wp:positionV>
            <wp:extent cx="2093595" cy="766445"/>
            <wp:effectExtent l="0" t="0" r="0" b="0"/>
            <wp:wrapNone/>
            <wp:docPr id="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5164" t="26758" r="4260" b="26198"/>
                    <a:stretch>
                      <a:fillRect/>
                    </a:stretch>
                  </pic:blipFill>
                  <pic:spPr bwMode="auto">
                    <a:xfrm>
                      <a:off x="0" y="0"/>
                      <a:ext cx="2093595" cy="766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B9D" w:rsidRPr="00804E4D">
        <w:rPr>
          <w:rFonts w:ascii="Calibri" w:hAnsi="Calibri" w:cs="Arial"/>
          <w:b/>
          <w:szCs w:val="24"/>
        </w:rPr>
        <w:br w:type="page"/>
      </w:r>
    </w:p>
    <w:p w14:paraId="65D48783" w14:textId="77777777" w:rsidR="00050524" w:rsidRPr="00804E4D" w:rsidRDefault="00050524" w:rsidP="000E1504">
      <w:pPr>
        <w:pStyle w:val="NoSpacing"/>
        <w:rPr>
          <w:rFonts w:ascii="Calibri" w:eastAsia="Calibri" w:hAnsi="Calibri"/>
          <w:b/>
          <w:bCs/>
          <w:szCs w:val="24"/>
        </w:rPr>
      </w:pPr>
    </w:p>
    <w:p w14:paraId="255F97D0" w14:textId="77777777" w:rsidR="00D25C11" w:rsidRDefault="00E95C7C" w:rsidP="000E1504">
      <w:pPr>
        <w:pStyle w:val="NoSpacing"/>
        <w:rPr>
          <w:rFonts w:ascii="Calibri" w:eastAsia="Calibri" w:hAnsi="Calibri" w:cs="Calibri"/>
          <w:bCs/>
          <w:szCs w:val="24"/>
        </w:rPr>
      </w:pPr>
      <w:r>
        <w:rPr>
          <w:noProof/>
          <w:lang w:eastAsia="en-GB"/>
        </w:rPr>
        <w:drawing>
          <wp:anchor distT="0" distB="0" distL="114300" distR="114300" simplePos="0" relativeHeight="251661824" behindDoc="0" locked="0" layoutInCell="1" allowOverlap="1" wp14:anchorId="7643B2AA" wp14:editId="1E2A07F0">
            <wp:simplePos x="0" y="0"/>
            <wp:positionH relativeFrom="margin">
              <wp:posOffset>4150360</wp:posOffset>
            </wp:positionH>
            <wp:positionV relativeFrom="paragraph">
              <wp:posOffset>-352849</wp:posOffset>
            </wp:positionV>
            <wp:extent cx="2291715" cy="691515"/>
            <wp:effectExtent l="0" t="0" r="0" b="0"/>
            <wp:wrapNone/>
            <wp:docPr id="86" name="Picture 8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171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4656" behindDoc="0" locked="0" layoutInCell="1" allowOverlap="1" wp14:anchorId="4D7F567B" wp14:editId="292593C9">
            <wp:simplePos x="0" y="0"/>
            <wp:positionH relativeFrom="margin">
              <wp:posOffset>-415290</wp:posOffset>
            </wp:positionH>
            <wp:positionV relativeFrom="paragraph">
              <wp:posOffset>-371475</wp:posOffset>
            </wp:positionV>
            <wp:extent cx="1847215" cy="676275"/>
            <wp:effectExtent l="0" t="0" r="0" b="0"/>
            <wp:wrapNone/>
            <wp:docPr id="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l="5164" t="26758" r="4260" b="26198"/>
                    <a:stretch>
                      <a:fillRect/>
                    </a:stretch>
                  </pic:blipFill>
                  <pic:spPr bwMode="auto">
                    <a:xfrm>
                      <a:off x="0" y="0"/>
                      <a:ext cx="184721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4FDDA1" w14:textId="5F57D1D1" w:rsidR="001F6A10" w:rsidRDefault="001F6A10" w:rsidP="000E1504">
      <w:pPr>
        <w:pStyle w:val="NoSpacing"/>
        <w:jc w:val="both"/>
        <w:rPr>
          <w:rFonts w:ascii="Calibri" w:eastAsia="Calibri" w:hAnsi="Calibri" w:cs="Calibri"/>
          <w:sz w:val="22"/>
          <w:szCs w:val="22"/>
        </w:rPr>
      </w:pPr>
    </w:p>
    <w:p w14:paraId="4719261A" w14:textId="44D83F47" w:rsidR="00765DA1" w:rsidRDefault="00765DA1" w:rsidP="00E97176">
      <w:pPr>
        <w:pStyle w:val="NoSpacing"/>
        <w:rPr>
          <w:rFonts w:asciiTheme="minorHAnsi" w:eastAsia="Calibri" w:hAnsiTheme="minorHAnsi" w:cstheme="minorHAnsi"/>
          <w:sz w:val="22"/>
          <w:szCs w:val="22"/>
        </w:rPr>
      </w:pPr>
    </w:p>
    <w:p w14:paraId="421F6FE8" w14:textId="77777777" w:rsidR="00745FF6" w:rsidRPr="00E97176" w:rsidRDefault="00745FF6" w:rsidP="00E97176">
      <w:pPr>
        <w:pStyle w:val="NoSpacing"/>
        <w:rPr>
          <w:rFonts w:asciiTheme="minorHAnsi" w:eastAsia="Calibri" w:hAnsiTheme="minorHAnsi" w:cstheme="minorHAnsi"/>
          <w:sz w:val="22"/>
          <w:szCs w:val="22"/>
        </w:rPr>
      </w:pPr>
    </w:p>
    <w:p w14:paraId="38FA4DCE" w14:textId="77777777" w:rsidR="00E97176" w:rsidRPr="00E97176" w:rsidRDefault="00E97176" w:rsidP="00745FF6">
      <w:pPr>
        <w:pStyle w:val="NoSpacing"/>
        <w:numPr>
          <w:ilvl w:val="0"/>
          <w:numId w:val="15"/>
        </w:numPr>
        <w:rPr>
          <w:rFonts w:asciiTheme="minorHAnsi" w:hAnsiTheme="minorHAnsi" w:cstheme="minorHAnsi"/>
          <w:b/>
          <w:szCs w:val="24"/>
          <w:lang w:val="en-US"/>
        </w:rPr>
      </w:pPr>
      <w:r w:rsidRPr="00E97176">
        <w:rPr>
          <w:rFonts w:asciiTheme="minorHAnsi" w:hAnsiTheme="minorHAnsi" w:cstheme="minorHAnsi"/>
          <w:b/>
          <w:szCs w:val="24"/>
          <w:lang w:val="en-US"/>
        </w:rPr>
        <w:t>School aims</w:t>
      </w:r>
    </w:p>
    <w:p w14:paraId="7587AB87" w14:textId="269F4255" w:rsidR="00E97176" w:rsidRPr="00606E76" w:rsidRDefault="00E97176" w:rsidP="00745FF6">
      <w:pPr>
        <w:pStyle w:val="NoSpacing"/>
        <w:numPr>
          <w:ilvl w:val="0"/>
          <w:numId w:val="2"/>
        </w:numPr>
        <w:rPr>
          <w:rFonts w:asciiTheme="minorHAnsi" w:hAnsiTheme="minorHAnsi" w:cstheme="minorHAnsi"/>
          <w:sz w:val="22"/>
          <w:szCs w:val="22"/>
          <w:lang w:val="en-US"/>
        </w:rPr>
      </w:pPr>
      <w:r w:rsidRPr="00E97176">
        <w:rPr>
          <w:rFonts w:asciiTheme="minorHAnsi" w:hAnsiTheme="minorHAnsi" w:cstheme="minorHAnsi"/>
          <w:sz w:val="22"/>
          <w:szCs w:val="22"/>
          <w:lang w:val="en-US"/>
        </w:rPr>
        <w:t>As a school we aim to give E</w:t>
      </w:r>
      <w:r w:rsidR="00745FF6">
        <w:rPr>
          <w:rFonts w:asciiTheme="minorHAnsi" w:hAnsiTheme="minorHAnsi" w:cstheme="minorHAnsi"/>
          <w:sz w:val="22"/>
          <w:szCs w:val="22"/>
          <w:lang w:val="en-US"/>
        </w:rPr>
        <w:t xml:space="preserve">arly </w:t>
      </w:r>
      <w:r w:rsidRPr="00606E76">
        <w:rPr>
          <w:rFonts w:asciiTheme="minorHAnsi" w:hAnsiTheme="minorHAnsi" w:cstheme="minorHAnsi"/>
          <w:sz w:val="22"/>
          <w:szCs w:val="22"/>
          <w:lang w:val="en-US"/>
        </w:rPr>
        <w:t>C</w:t>
      </w:r>
      <w:r w:rsidR="00745FF6" w:rsidRPr="00606E76">
        <w:rPr>
          <w:rFonts w:asciiTheme="minorHAnsi" w:hAnsiTheme="minorHAnsi" w:cstheme="minorHAnsi"/>
          <w:sz w:val="22"/>
          <w:szCs w:val="22"/>
          <w:lang w:val="en-US"/>
        </w:rPr>
        <w:t xml:space="preserve">areer </w:t>
      </w:r>
      <w:r w:rsidRPr="00606E76">
        <w:rPr>
          <w:rFonts w:asciiTheme="minorHAnsi" w:hAnsiTheme="minorHAnsi" w:cstheme="minorHAnsi"/>
          <w:sz w:val="22"/>
          <w:szCs w:val="22"/>
          <w:lang w:val="en-US"/>
        </w:rPr>
        <w:t>T</w:t>
      </w:r>
      <w:r w:rsidR="00745FF6" w:rsidRPr="00606E76">
        <w:rPr>
          <w:rFonts w:asciiTheme="minorHAnsi" w:hAnsiTheme="minorHAnsi" w:cstheme="minorHAnsi"/>
          <w:sz w:val="22"/>
          <w:szCs w:val="22"/>
          <w:lang w:val="en-US"/>
        </w:rPr>
        <w:t>eacher</w:t>
      </w:r>
      <w:r w:rsidRPr="00606E76">
        <w:rPr>
          <w:rFonts w:asciiTheme="minorHAnsi" w:hAnsiTheme="minorHAnsi" w:cstheme="minorHAnsi"/>
          <w:sz w:val="22"/>
          <w:szCs w:val="22"/>
          <w:lang w:val="en-US"/>
        </w:rPr>
        <w:t>s</w:t>
      </w:r>
      <w:r w:rsidR="00745FF6" w:rsidRPr="00606E76">
        <w:rPr>
          <w:rFonts w:asciiTheme="minorHAnsi" w:hAnsiTheme="minorHAnsi" w:cstheme="minorHAnsi"/>
          <w:sz w:val="22"/>
          <w:szCs w:val="22"/>
          <w:lang w:val="en-US"/>
        </w:rPr>
        <w:t xml:space="preserve"> (ECTs)</w:t>
      </w:r>
      <w:r w:rsidRPr="00606E76">
        <w:rPr>
          <w:rFonts w:asciiTheme="minorHAnsi" w:hAnsiTheme="minorHAnsi" w:cstheme="minorHAnsi"/>
          <w:sz w:val="22"/>
          <w:szCs w:val="22"/>
          <w:lang w:val="en-US"/>
        </w:rPr>
        <w:t xml:space="preserve"> the most positive start to their teaching career in line with the Government</w:t>
      </w:r>
      <w:r w:rsidR="00745FF6" w:rsidRPr="00606E76">
        <w:rPr>
          <w:rFonts w:asciiTheme="minorHAnsi" w:hAnsiTheme="minorHAnsi" w:cstheme="minorHAnsi"/>
          <w:sz w:val="22"/>
          <w:szCs w:val="22"/>
          <w:lang w:val="en-US"/>
        </w:rPr>
        <w:t>’</w:t>
      </w:r>
      <w:r w:rsidRPr="00606E76">
        <w:rPr>
          <w:rFonts w:asciiTheme="minorHAnsi" w:hAnsiTheme="minorHAnsi" w:cstheme="minorHAnsi"/>
          <w:sz w:val="22"/>
          <w:szCs w:val="22"/>
          <w:lang w:val="en-US"/>
        </w:rPr>
        <w:t xml:space="preserve">s </w:t>
      </w:r>
      <w:r w:rsidR="00225C7C" w:rsidRPr="00606E76">
        <w:rPr>
          <w:rFonts w:asciiTheme="minorHAnsi" w:hAnsiTheme="minorHAnsi" w:cstheme="minorHAnsi"/>
          <w:sz w:val="22"/>
          <w:szCs w:val="22"/>
          <w:lang w:val="en-US"/>
        </w:rPr>
        <w:t>Early Career Teacher Entitlement (ECTE)</w:t>
      </w:r>
    </w:p>
    <w:p w14:paraId="70CC561F" w14:textId="00CA68E0" w:rsidR="00E97176" w:rsidRPr="00606E76" w:rsidRDefault="00E97176" w:rsidP="00745FF6">
      <w:pPr>
        <w:pStyle w:val="NoSpacing"/>
        <w:numPr>
          <w:ilvl w:val="0"/>
          <w:numId w:val="2"/>
        </w:numPr>
        <w:rPr>
          <w:rFonts w:asciiTheme="minorHAnsi" w:hAnsiTheme="minorHAnsi" w:cstheme="minorHAnsi"/>
          <w:sz w:val="22"/>
          <w:szCs w:val="22"/>
          <w:lang w:val="en-US"/>
        </w:rPr>
      </w:pPr>
      <w:r w:rsidRPr="00606E76">
        <w:rPr>
          <w:rFonts w:asciiTheme="minorHAnsi" w:hAnsiTheme="minorHAnsi" w:cstheme="minorHAnsi"/>
          <w:sz w:val="22"/>
          <w:szCs w:val="22"/>
          <w:lang w:val="en-US"/>
        </w:rPr>
        <w:t>We will provide our ECTs with a structured 2 year package of high-quality professional development.</w:t>
      </w:r>
    </w:p>
    <w:p w14:paraId="6A10DBAB" w14:textId="702606C7" w:rsidR="00E97176" w:rsidRPr="00606E76" w:rsidRDefault="00E97176" w:rsidP="00745FF6">
      <w:pPr>
        <w:pStyle w:val="NoSpacing"/>
        <w:numPr>
          <w:ilvl w:val="0"/>
          <w:numId w:val="2"/>
        </w:numPr>
        <w:rPr>
          <w:rFonts w:asciiTheme="minorHAnsi" w:hAnsiTheme="minorHAnsi" w:cstheme="minorHAnsi"/>
          <w:sz w:val="22"/>
          <w:szCs w:val="22"/>
          <w:lang w:val="en-US"/>
        </w:rPr>
      </w:pPr>
      <w:r w:rsidRPr="00606E76">
        <w:rPr>
          <w:rFonts w:asciiTheme="minorHAnsi" w:hAnsiTheme="minorHAnsi" w:cstheme="minorHAnsi"/>
          <w:sz w:val="22"/>
          <w:szCs w:val="22"/>
          <w:lang w:val="en-US"/>
        </w:rPr>
        <w:t>We aim to create a supportive environment of professional development that provides ECTs with the resources to become confident and effective classroom practitioners.</w:t>
      </w:r>
    </w:p>
    <w:p w14:paraId="23C82B6E" w14:textId="3CA9911C" w:rsidR="00E97176" w:rsidRPr="00606E76" w:rsidRDefault="00E97176" w:rsidP="00745FF6">
      <w:pPr>
        <w:pStyle w:val="NoSpacing"/>
        <w:numPr>
          <w:ilvl w:val="0"/>
          <w:numId w:val="2"/>
        </w:numPr>
        <w:rPr>
          <w:rFonts w:asciiTheme="minorHAnsi" w:hAnsiTheme="minorHAnsi" w:cstheme="minorHAnsi"/>
          <w:sz w:val="22"/>
          <w:szCs w:val="22"/>
          <w:lang w:val="en-US"/>
        </w:rPr>
      </w:pPr>
      <w:r w:rsidRPr="00606E76">
        <w:rPr>
          <w:rFonts w:asciiTheme="minorHAnsi" w:hAnsiTheme="minorHAnsi" w:cstheme="minorHAnsi"/>
          <w:sz w:val="22"/>
          <w:szCs w:val="22"/>
          <w:lang w:val="en-US"/>
        </w:rPr>
        <w:t xml:space="preserve">We will ensure all staff understand their role in the </w:t>
      </w:r>
      <w:r w:rsidR="00225C7C" w:rsidRPr="00606E76">
        <w:rPr>
          <w:rFonts w:asciiTheme="minorHAnsi" w:hAnsiTheme="minorHAnsi" w:cstheme="minorHAnsi"/>
          <w:sz w:val="22"/>
          <w:szCs w:val="22"/>
          <w:lang w:val="en-US"/>
        </w:rPr>
        <w:t>ECTE</w:t>
      </w:r>
      <w:r w:rsidRPr="00606E76">
        <w:rPr>
          <w:rFonts w:asciiTheme="minorHAnsi" w:hAnsiTheme="minorHAnsi" w:cstheme="minorHAnsi"/>
          <w:sz w:val="22"/>
          <w:szCs w:val="22"/>
          <w:lang w:val="en-US"/>
        </w:rPr>
        <w:t xml:space="preserve"> induction </w:t>
      </w:r>
      <w:proofErr w:type="spellStart"/>
      <w:r w:rsidRPr="00606E76">
        <w:rPr>
          <w:rFonts w:asciiTheme="minorHAnsi" w:hAnsiTheme="minorHAnsi" w:cstheme="minorHAnsi"/>
          <w:sz w:val="22"/>
          <w:szCs w:val="22"/>
          <w:lang w:val="en-US"/>
        </w:rPr>
        <w:t>programme</w:t>
      </w:r>
      <w:proofErr w:type="spellEnd"/>
      <w:r w:rsidRPr="00606E76">
        <w:rPr>
          <w:rFonts w:asciiTheme="minorHAnsi" w:hAnsiTheme="minorHAnsi" w:cstheme="minorHAnsi"/>
          <w:sz w:val="22"/>
          <w:szCs w:val="22"/>
          <w:lang w:val="en-US"/>
        </w:rPr>
        <w:t>.</w:t>
      </w:r>
    </w:p>
    <w:p w14:paraId="5136DB8C" w14:textId="3794B1E8" w:rsidR="00E97176" w:rsidRPr="00606E76" w:rsidRDefault="00E97176" w:rsidP="00E97176">
      <w:pPr>
        <w:pStyle w:val="NoSpacing"/>
        <w:rPr>
          <w:rFonts w:asciiTheme="minorHAnsi" w:hAnsiTheme="minorHAnsi" w:cstheme="minorHAnsi"/>
          <w:sz w:val="22"/>
          <w:szCs w:val="22"/>
          <w:lang w:val="en-US"/>
        </w:rPr>
      </w:pPr>
    </w:p>
    <w:p w14:paraId="5E79F5D5" w14:textId="77777777" w:rsidR="00E97176" w:rsidRPr="00606E76" w:rsidRDefault="00E97176" w:rsidP="00E97176">
      <w:pPr>
        <w:pStyle w:val="NoSpacing"/>
        <w:rPr>
          <w:rFonts w:asciiTheme="minorHAnsi" w:hAnsiTheme="minorHAnsi" w:cstheme="minorHAnsi"/>
          <w:sz w:val="22"/>
          <w:szCs w:val="22"/>
          <w:lang w:val="en-US"/>
        </w:rPr>
      </w:pPr>
    </w:p>
    <w:p w14:paraId="409179BA" w14:textId="77777777" w:rsidR="00E97176" w:rsidRPr="00606E76" w:rsidRDefault="00E97176" w:rsidP="00745FF6">
      <w:pPr>
        <w:pStyle w:val="NoSpacing"/>
        <w:numPr>
          <w:ilvl w:val="0"/>
          <w:numId w:val="15"/>
        </w:numPr>
        <w:rPr>
          <w:rFonts w:asciiTheme="minorHAnsi" w:hAnsiTheme="minorHAnsi" w:cstheme="minorHAnsi"/>
          <w:b/>
          <w:szCs w:val="24"/>
          <w:lang w:val="en-US"/>
        </w:rPr>
      </w:pPr>
      <w:r w:rsidRPr="00606E76">
        <w:rPr>
          <w:rFonts w:asciiTheme="minorHAnsi" w:hAnsiTheme="minorHAnsi" w:cstheme="minorHAnsi"/>
          <w:b/>
          <w:szCs w:val="24"/>
          <w:lang w:val="en-US"/>
        </w:rPr>
        <w:t>Legislation and statutory guidance</w:t>
      </w:r>
    </w:p>
    <w:p w14:paraId="59B816C0" w14:textId="7CFD2DD4" w:rsidR="00225C7C" w:rsidRPr="00606E76" w:rsidRDefault="00225C7C" w:rsidP="00E97176">
      <w:pPr>
        <w:pStyle w:val="NoSpacing"/>
        <w:rPr>
          <w:rFonts w:asciiTheme="minorHAnsi" w:hAnsiTheme="minorHAnsi" w:cstheme="minorHAnsi"/>
          <w:color w:val="0B0C0C"/>
          <w:sz w:val="22"/>
          <w:szCs w:val="22"/>
          <w:shd w:val="clear" w:color="auto" w:fill="FFFFFF"/>
        </w:rPr>
      </w:pPr>
      <w:r w:rsidRPr="00606E76">
        <w:rPr>
          <w:rFonts w:asciiTheme="minorHAnsi" w:hAnsiTheme="minorHAnsi" w:cstheme="minorHAnsi"/>
          <w:color w:val="0B0C0C"/>
          <w:sz w:val="22"/>
          <w:szCs w:val="22"/>
          <w:shd w:val="clear" w:color="auto" w:fill="FFFFFF"/>
        </w:rPr>
        <w:t>From September 2025, the Governments ECF will be replaced with the updated ECTE (Early Career Teacher Entitlement). The ECTE is based on the ITTECF which replaces the ITT Core content Framework and Early Career Framework. The ITTECF sets out the entitlement of every trainee and Early Career Teacher (ECT).</w:t>
      </w:r>
    </w:p>
    <w:p w14:paraId="27F7B5AE" w14:textId="73E5283D" w:rsidR="00E97176" w:rsidRPr="00606E76" w:rsidRDefault="00820E66" w:rsidP="00E97176">
      <w:pPr>
        <w:pStyle w:val="NoSpacing"/>
        <w:rPr>
          <w:rFonts w:asciiTheme="minorHAnsi" w:hAnsiTheme="minorHAnsi" w:cstheme="minorHAnsi"/>
          <w:color w:val="0B0C0C"/>
          <w:sz w:val="22"/>
          <w:szCs w:val="22"/>
          <w:shd w:val="clear" w:color="auto" w:fill="FFFFFF"/>
        </w:rPr>
      </w:pPr>
      <w:r w:rsidRPr="00606E76">
        <w:rPr>
          <w:rFonts w:asciiTheme="minorHAnsi" w:hAnsiTheme="minorHAnsi" w:cstheme="minorHAnsi"/>
          <w:color w:val="0B0C0C"/>
          <w:sz w:val="22"/>
          <w:szCs w:val="22"/>
          <w:shd w:val="clear" w:color="auto" w:fill="FFFFFF"/>
        </w:rPr>
        <w:t>A</w:t>
      </w:r>
      <w:r w:rsidR="00E97176" w:rsidRPr="00606E76">
        <w:rPr>
          <w:rFonts w:asciiTheme="minorHAnsi" w:hAnsiTheme="minorHAnsi" w:cstheme="minorHAnsi"/>
          <w:color w:val="0B0C0C"/>
          <w:sz w:val="22"/>
          <w:szCs w:val="22"/>
          <w:shd w:val="clear" w:color="auto" w:fill="FFFFFF"/>
        </w:rPr>
        <w:t>ll early career teachers in England undergoing statutory induction will be entitled to 2 years of high-quality professional development support based on the </w:t>
      </w:r>
      <w:r w:rsidR="00225C7C" w:rsidRPr="00606E76">
        <w:rPr>
          <w:rFonts w:asciiTheme="minorHAnsi" w:hAnsiTheme="minorHAnsi" w:cstheme="minorHAnsi"/>
          <w:sz w:val="22"/>
          <w:szCs w:val="22"/>
        </w:rPr>
        <w:t>ITTECF</w:t>
      </w:r>
      <w:r w:rsidR="00E97176" w:rsidRPr="00606E76">
        <w:rPr>
          <w:rFonts w:asciiTheme="minorHAnsi" w:hAnsiTheme="minorHAnsi" w:cstheme="minorHAnsi"/>
          <w:color w:val="0B0C0C"/>
          <w:sz w:val="22"/>
          <w:szCs w:val="22"/>
          <w:shd w:val="clear" w:color="auto" w:fill="FFFFFF"/>
        </w:rPr>
        <w:t>.</w:t>
      </w:r>
    </w:p>
    <w:p w14:paraId="6E371FDA" w14:textId="77777777" w:rsidR="00E97176" w:rsidRPr="00606E76" w:rsidRDefault="00E97176" w:rsidP="00E97176">
      <w:pPr>
        <w:pStyle w:val="NoSpacing"/>
        <w:rPr>
          <w:rFonts w:asciiTheme="minorHAnsi" w:hAnsiTheme="minorHAnsi" w:cstheme="minorHAnsi"/>
          <w:color w:val="0B0C0C"/>
          <w:sz w:val="22"/>
          <w:szCs w:val="22"/>
          <w:shd w:val="clear" w:color="auto" w:fill="FFFFFF"/>
        </w:rPr>
      </w:pPr>
    </w:p>
    <w:p w14:paraId="65019745" w14:textId="41E87496" w:rsidR="00E97176" w:rsidRPr="00606E76" w:rsidRDefault="00E97176" w:rsidP="00E97176">
      <w:pPr>
        <w:pStyle w:val="NoSpacing"/>
        <w:rPr>
          <w:rFonts w:asciiTheme="minorHAnsi" w:hAnsiTheme="minorHAnsi" w:cstheme="minorHAnsi"/>
          <w:color w:val="0B0C0C"/>
          <w:sz w:val="22"/>
          <w:szCs w:val="22"/>
          <w:lang w:eastAsia="en-GB"/>
        </w:rPr>
      </w:pPr>
      <w:r w:rsidRPr="00606E76">
        <w:rPr>
          <w:rFonts w:asciiTheme="minorHAnsi" w:hAnsiTheme="minorHAnsi" w:cstheme="minorHAnsi"/>
          <w:color w:val="0B0C0C"/>
          <w:sz w:val="22"/>
          <w:szCs w:val="22"/>
          <w:lang w:eastAsia="en-GB"/>
        </w:rPr>
        <w:t xml:space="preserve">Statutory induction guidance sets out the responsibilities of school leaders, induction tutors and mentors to support </w:t>
      </w:r>
      <w:r w:rsidR="00745FF6" w:rsidRPr="00606E76">
        <w:rPr>
          <w:rFonts w:asciiTheme="minorHAnsi" w:hAnsiTheme="minorHAnsi" w:cstheme="minorHAnsi"/>
          <w:color w:val="0B0C0C"/>
          <w:sz w:val="22"/>
          <w:szCs w:val="22"/>
          <w:lang w:eastAsia="en-GB"/>
        </w:rPr>
        <w:t>ECTs</w:t>
      </w:r>
      <w:r w:rsidRPr="00606E76">
        <w:rPr>
          <w:rFonts w:asciiTheme="minorHAnsi" w:hAnsiTheme="minorHAnsi" w:cstheme="minorHAnsi"/>
          <w:color w:val="0B0C0C"/>
          <w:sz w:val="22"/>
          <w:szCs w:val="22"/>
          <w:lang w:eastAsia="en-GB"/>
        </w:rPr>
        <w:t xml:space="preserve"> undertaking statutory induction.</w:t>
      </w:r>
    </w:p>
    <w:p w14:paraId="194BE9E9" w14:textId="77777777" w:rsidR="00E97176" w:rsidRPr="00606E76" w:rsidRDefault="00E97176" w:rsidP="00E97176">
      <w:pPr>
        <w:pStyle w:val="NoSpacing"/>
        <w:rPr>
          <w:rFonts w:asciiTheme="minorHAnsi" w:hAnsiTheme="minorHAnsi" w:cstheme="minorHAnsi"/>
          <w:color w:val="0B0C0C"/>
          <w:sz w:val="22"/>
          <w:szCs w:val="22"/>
          <w:lang w:eastAsia="en-GB"/>
        </w:rPr>
      </w:pPr>
    </w:p>
    <w:p w14:paraId="091521B7" w14:textId="1877DDCB" w:rsidR="00E97176" w:rsidRPr="00E97176" w:rsidRDefault="00E97176" w:rsidP="00E97176">
      <w:pPr>
        <w:pStyle w:val="NoSpacing"/>
        <w:rPr>
          <w:rFonts w:asciiTheme="minorHAnsi" w:hAnsiTheme="minorHAnsi" w:cstheme="minorHAnsi"/>
          <w:color w:val="0B0C0C"/>
          <w:sz w:val="22"/>
          <w:szCs w:val="22"/>
          <w:lang w:eastAsia="en-GB"/>
        </w:rPr>
      </w:pPr>
      <w:r w:rsidRPr="00606E76">
        <w:rPr>
          <w:rFonts w:asciiTheme="minorHAnsi" w:hAnsiTheme="minorHAnsi" w:cstheme="minorHAnsi"/>
          <w:color w:val="0B0C0C"/>
          <w:sz w:val="22"/>
          <w:szCs w:val="22"/>
          <w:lang w:eastAsia="en-GB"/>
        </w:rPr>
        <w:t>Changes include</w:t>
      </w:r>
      <w:r w:rsidR="00EF2989" w:rsidRPr="00606E76">
        <w:rPr>
          <w:rFonts w:asciiTheme="minorHAnsi" w:hAnsiTheme="minorHAnsi" w:cstheme="minorHAnsi"/>
          <w:color w:val="0B0C0C"/>
          <w:sz w:val="22"/>
          <w:szCs w:val="22"/>
          <w:lang w:eastAsia="en-GB"/>
        </w:rPr>
        <w:t>d</w:t>
      </w:r>
      <w:r w:rsidRPr="00606E76">
        <w:rPr>
          <w:rFonts w:asciiTheme="minorHAnsi" w:hAnsiTheme="minorHAnsi" w:cstheme="minorHAnsi"/>
          <w:color w:val="0B0C0C"/>
          <w:sz w:val="22"/>
          <w:szCs w:val="22"/>
          <w:lang w:eastAsia="en-GB"/>
        </w:rPr>
        <w:t>:</w:t>
      </w:r>
    </w:p>
    <w:p w14:paraId="0ABB0F53" w14:textId="0DCD861F" w:rsidR="00E97176" w:rsidRPr="00E97176" w:rsidRDefault="00E97176" w:rsidP="00745FF6">
      <w:pPr>
        <w:pStyle w:val="NoSpacing"/>
        <w:numPr>
          <w:ilvl w:val="0"/>
          <w:numId w:val="3"/>
        </w:numPr>
        <w:rPr>
          <w:rFonts w:asciiTheme="minorHAnsi" w:hAnsiTheme="minorHAnsi" w:cstheme="minorHAnsi"/>
          <w:color w:val="0B0C0C"/>
          <w:sz w:val="22"/>
          <w:szCs w:val="22"/>
          <w:lang w:eastAsia="en-GB"/>
        </w:rPr>
      </w:pPr>
      <w:r w:rsidRPr="00E97176">
        <w:rPr>
          <w:rFonts w:asciiTheme="minorHAnsi" w:hAnsiTheme="minorHAnsi" w:cstheme="minorHAnsi"/>
          <w:color w:val="0B0C0C"/>
          <w:sz w:val="22"/>
          <w:szCs w:val="22"/>
          <w:lang w:eastAsia="en-GB"/>
        </w:rPr>
        <w:t>the extension of the induction period to 2 school years</w:t>
      </w:r>
      <w:r w:rsidR="00745FF6">
        <w:rPr>
          <w:rFonts w:asciiTheme="minorHAnsi" w:hAnsiTheme="minorHAnsi" w:cstheme="minorHAnsi"/>
          <w:color w:val="0B0C0C"/>
          <w:sz w:val="22"/>
          <w:szCs w:val="22"/>
          <w:lang w:eastAsia="en-GB"/>
        </w:rPr>
        <w:t>;</w:t>
      </w:r>
    </w:p>
    <w:p w14:paraId="45478C37" w14:textId="12787242" w:rsidR="00E97176" w:rsidRPr="00606E76" w:rsidRDefault="00745FF6" w:rsidP="00745FF6">
      <w:pPr>
        <w:pStyle w:val="NoSpacing"/>
        <w:numPr>
          <w:ilvl w:val="0"/>
          <w:numId w:val="3"/>
        </w:numPr>
        <w:rPr>
          <w:rFonts w:asciiTheme="minorHAnsi" w:hAnsiTheme="minorHAnsi" w:cstheme="minorHAnsi"/>
          <w:color w:val="0B0C0C"/>
          <w:sz w:val="22"/>
          <w:szCs w:val="22"/>
          <w:lang w:eastAsia="en-GB"/>
        </w:rPr>
      </w:pPr>
      <w:r>
        <w:rPr>
          <w:rFonts w:asciiTheme="minorHAnsi" w:hAnsiTheme="minorHAnsi" w:cstheme="minorHAnsi"/>
          <w:color w:val="0B0C0C"/>
          <w:sz w:val="22"/>
          <w:szCs w:val="22"/>
          <w:lang w:eastAsia="en-GB"/>
        </w:rPr>
        <w:t>ECTs</w:t>
      </w:r>
      <w:r w:rsidR="00E97176" w:rsidRPr="00E97176">
        <w:rPr>
          <w:rFonts w:asciiTheme="minorHAnsi" w:hAnsiTheme="minorHAnsi" w:cstheme="minorHAnsi"/>
          <w:color w:val="0B0C0C"/>
          <w:sz w:val="22"/>
          <w:szCs w:val="22"/>
          <w:lang w:eastAsia="en-GB"/>
        </w:rPr>
        <w:t xml:space="preserve"> undergoing induction are entitled to a 2-year training and support programme based on the </w:t>
      </w:r>
      <w:r w:rsidR="00225C7C" w:rsidRPr="00606E76">
        <w:rPr>
          <w:rFonts w:asciiTheme="minorHAnsi" w:hAnsiTheme="minorHAnsi" w:cstheme="minorHAnsi"/>
          <w:color w:val="0B0C0C"/>
          <w:sz w:val="22"/>
          <w:szCs w:val="22"/>
          <w:lang w:eastAsia="en-GB"/>
        </w:rPr>
        <w:t>ITTECF</w:t>
      </w:r>
      <w:r w:rsidR="00E97176" w:rsidRPr="00606E76">
        <w:rPr>
          <w:rFonts w:asciiTheme="minorHAnsi" w:hAnsiTheme="minorHAnsi" w:cstheme="minorHAnsi"/>
          <w:color w:val="0B0C0C"/>
          <w:sz w:val="22"/>
          <w:szCs w:val="22"/>
          <w:lang w:eastAsia="en-GB"/>
        </w:rPr>
        <w:t>.</w:t>
      </w:r>
    </w:p>
    <w:p w14:paraId="64DAE222" w14:textId="6E53AA8C" w:rsidR="00E97176" w:rsidRDefault="00E97176" w:rsidP="00E97176">
      <w:pPr>
        <w:pStyle w:val="NoSpacing"/>
        <w:rPr>
          <w:rFonts w:asciiTheme="minorHAnsi" w:hAnsiTheme="minorHAnsi" w:cstheme="minorHAnsi"/>
          <w:color w:val="0B0C0C"/>
          <w:sz w:val="22"/>
          <w:szCs w:val="22"/>
          <w:lang w:eastAsia="en-GB"/>
        </w:rPr>
      </w:pPr>
    </w:p>
    <w:p w14:paraId="1AC2A084" w14:textId="77777777" w:rsidR="00E97176" w:rsidRPr="00E97176" w:rsidRDefault="00E97176" w:rsidP="00E97176">
      <w:pPr>
        <w:pStyle w:val="NoSpacing"/>
        <w:rPr>
          <w:rFonts w:asciiTheme="minorHAnsi" w:hAnsiTheme="minorHAnsi" w:cstheme="minorHAnsi"/>
          <w:color w:val="0B0C0C"/>
          <w:sz w:val="22"/>
          <w:szCs w:val="22"/>
          <w:lang w:eastAsia="en-GB"/>
        </w:rPr>
      </w:pPr>
    </w:p>
    <w:p w14:paraId="06846890" w14:textId="77777777" w:rsidR="00E97176" w:rsidRPr="00E97176" w:rsidRDefault="00E97176" w:rsidP="00745FF6">
      <w:pPr>
        <w:pStyle w:val="NoSpacing"/>
        <w:numPr>
          <w:ilvl w:val="0"/>
          <w:numId w:val="15"/>
        </w:numPr>
        <w:rPr>
          <w:rFonts w:asciiTheme="minorHAnsi" w:hAnsiTheme="minorHAnsi" w:cstheme="minorHAnsi"/>
          <w:b/>
          <w:color w:val="0B0C0C"/>
          <w:szCs w:val="24"/>
          <w:lang w:eastAsia="en-GB"/>
        </w:rPr>
      </w:pPr>
      <w:r w:rsidRPr="00E97176">
        <w:rPr>
          <w:rFonts w:asciiTheme="minorHAnsi" w:hAnsiTheme="minorHAnsi" w:cstheme="minorHAnsi"/>
          <w:b/>
          <w:color w:val="0B0C0C"/>
          <w:szCs w:val="24"/>
          <w:lang w:eastAsia="en-GB"/>
        </w:rPr>
        <w:t>The Induction Programme</w:t>
      </w:r>
    </w:p>
    <w:p w14:paraId="20AC1EDA" w14:textId="32530F35" w:rsidR="00E97176" w:rsidRPr="00E97176" w:rsidRDefault="00E97176" w:rsidP="00E97176">
      <w:pPr>
        <w:pStyle w:val="NoSpacing"/>
        <w:rPr>
          <w:rFonts w:asciiTheme="minorHAnsi" w:hAnsiTheme="minorHAnsi" w:cstheme="minorHAnsi"/>
          <w:sz w:val="22"/>
          <w:szCs w:val="22"/>
          <w:lang w:eastAsia="en-GB"/>
        </w:rPr>
      </w:pPr>
      <w:r w:rsidRPr="00E97176">
        <w:rPr>
          <w:rFonts w:asciiTheme="minorHAnsi" w:hAnsiTheme="minorHAnsi" w:cstheme="minorHAnsi"/>
          <w:sz w:val="22"/>
          <w:szCs w:val="22"/>
          <w:lang w:eastAsia="en-GB"/>
        </w:rPr>
        <w:t xml:space="preserve">ECTs will receive an induction programme lasting for 2 academic years. The programme will be led by the Inspire Learning teaching school hub and the school will use the Government approved Appropriate </w:t>
      </w:r>
      <w:r w:rsidR="00745FF6">
        <w:rPr>
          <w:rFonts w:asciiTheme="minorHAnsi" w:hAnsiTheme="minorHAnsi" w:cstheme="minorHAnsi"/>
          <w:sz w:val="22"/>
          <w:szCs w:val="22"/>
          <w:lang w:eastAsia="en-GB"/>
        </w:rPr>
        <w:t>B</w:t>
      </w:r>
      <w:r w:rsidRPr="00E97176">
        <w:rPr>
          <w:rFonts w:asciiTheme="minorHAnsi" w:hAnsiTheme="minorHAnsi" w:cstheme="minorHAnsi"/>
          <w:sz w:val="22"/>
          <w:szCs w:val="22"/>
          <w:lang w:eastAsia="en-GB"/>
        </w:rPr>
        <w:t>ody – University College London</w:t>
      </w:r>
      <w:r w:rsidR="00745FF6">
        <w:rPr>
          <w:rFonts w:asciiTheme="minorHAnsi" w:hAnsiTheme="minorHAnsi" w:cstheme="minorHAnsi"/>
          <w:sz w:val="22"/>
          <w:szCs w:val="22"/>
          <w:lang w:eastAsia="en-GB"/>
        </w:rPr>
        <w:t xml:space="preserve"> -</w:t>
      </w:r>
      <w:r w:rsidRPr="00E97176">
        <w:rPr>
          <w:rFonts w:asciiTheme="minorHAnsi" w:hAnsiTheme="minorHAnsi" w:cstheme="minorHAnsi"/>
          <w:sz w:val="22"/>
          <w:szCs w:val="22"/>
          <w:lang w:eastAsia="en-GB"/>
        </w:rPr>
        <w:t xml:space="preserve"> as the DfE professional development programme for ECTs and Mentors.</w:t>
      </w:r>
    </w:p>
    <w:p w14:paraId="06285010" w14:textId="77777777" w:rsidR="00E97176" w:rsidRPr="00E97176" w:rsidRDefault="00E97176" w:rsidP="00E97176">
      <w:pPr>
        <w:pStyle w:val="NoSpacing"/>
        <w:rPr>
          <w:rFonts w:asciiTheme="minorHAnsi" w:hAnsiTheme="minorHAnsi" w:cstheme="minorHAnsi"/>
          <w:color w:val="0B0C0C"/>
          <w:sz w:val="22"/>
          <w:szCs w:val="22"/>
          <w:lang w:eastAsia="en-GB"/>
        </w:rPr>
      </w:pPr>
    </w:p>
    <w:p w14:paraId="5394387F" w14:textId="377B4330" w:rsidR="00E97176" w:rsidRPr="0076181A" w:rsidRDefault="00E97176" w:rsidP="00E97176">
      <w:pPr>
        <w:pStyle w:val="NoSpacing"/>
        <w:rPr>
          <w:rFonts w:asciiTheme="minorHAnsi" w:hAnsiTheme="minorHAnsi" w:cstheme="minorHAnsi"/>
          <w:b/>
          <w:color w:val="0B0C0C"/>
          <w:sz w:val="22"/>
          <w:szCs w:val="22"/>
          <w:lang w:eastAsia="en-GB"/>
        </w:rPr>
      </w:pPr>
      <w:r w:rsidRPr="0076181A">
        <w:rPr>
          <w:rFonts w:asciiTheme="minorHAnsi" w:hAnsiTheme="minorHAnsi" w:cstheme="minorHAnsi"/>
          <w:b/>
          <w:color w:val="0B0C0C"/>
          <w:sz w:val="22"/>
          <w:szCs w:val="22"/>
          <w:lang w:eastAsia="en-GB"/>
        </w:rPr>
        <w:t>The programme components for ECTs:</w:t>
      </w:r>
    </w:p>
    <w:p w14:paraId="7848534C" w14:textId="790C2648" w:rsidR="00E97176" w:rsidRPr="00E97176" w:rsidRDefault="00E97176" w:rsidP="00745FF6">
      <w:pPr>
        <w:pStyle w:val="NoSpacing"/>
        <w:numPr>
          <w:ilvl w:val="0"/>
          <w:numId w:val="4"/>
        </w:numPr>
        <w:rPr>
          <w:rFonts w:asciiTheme="minorHAnsi" w:hAnsiTheme="minorHAnsi" w:cstheme="minorHAnsi"/>
          <w:color w:val="0B0C0C"/>
          <w:sz w:val="22"/>
          <w:szCs w:val="22"/>
          <w:lang w:eastAsia="en-GB"/>
        </w:rPr>
      </w:pPr>
      <w:r w:rsidRPr="00E97176">
        <w:rPr>
          <w:rFonts w:asciiTheme="minorHAnsi" w:hAnsiTheme="minorHAnsi" w:cstheme="minorHAnsi"/>
          <w:color w:val="0B0C0C"/>
          <w:sz w:val="22"/>
          <w:szCs w:val="22"/>
          <w:lang w:eastAsia="en-GB"/>
        </w:rPr>
        <w:t>Annual induction and learning conferences for induction leads, mentors and ECTs (Autumn term)</w:t>
      </w:r>
    </w:p>
    <w:p w14:paraId="09B091C9" w14:textId="6FFFD262" w:rsidR="00E97176" w:rsidRPr="00E97176" w:rsidRDefault="00E97176" w:rsidP="00745FF6">
      <w:pPr>
        <w:pStyle w:val="NoSpacing"/>
        <w:numPr>
          <w:ilvl w:val="0"/>
          <w:numId w:val="4"/>
        </w:numPr>
        <w:rPr>
          <w:rFonts w:asciiTheme="minorHAnsi" w:hAnsiTheme="minorHAnsi" w:cstheme="minorHAnsi"/>
          <w:color w:val="0B0C0C"/>
          <w:sz w:val="22"/>
          <w:szCs w:val="22"/>
          <w:lang w:eastAsia="en-GB"/>
        </w:rPr>
      </w:pPr>
      <w:r w:rsidRPr="00E97176">
        <w:rPr>
          <w:rFonts w:asciiTheme="minorHAnsi" w:hAnsiTheme="minorHAnsi" w:cstheme="minorHAnsi"/>
          <w:color w:val="0B0C0C"/>
          <w:sz w:val="22"/>
          <w:szCs w:val="22"/>
          <w:lang w:eastAsia="en-GB"/>
        </w:rPr>
        <w:t xml:space="preserve">Half termly online learning – UCL module approach based on the </w:t>
      </w:r>
      <w:r w:rsidR="00BB7B80">
        <w:rPr>
          <w:rFonts w:asciiTheme="minorHAnsi" w:hAnsiTheme="minorHAnsi" w:cstheme="minorHAnsi"/>
          <w:color w:val="0B0C0C"/>
          <w:sz w:val="22"/>
          <w:szCs w:val="22"/>
          <w:lang w:eastAsia="en-GB"/>
        </w:rPr>
        <w:t>T</w:t>
      </w:r>
      <w:r w:rsidRPr="00E97176">
        <w:rPr>
          <w:rFonts w:asciiTheme="minorHAnsi" w:hAnsiTheme="minorHAnsi" w:cstheme="minorHAnsi"/>
          <w:color w:val="0B0C0C"/>
          <w:sz w:val="22"/>
          <w:szCs w:val="22"/>
          <w:lang w:eastAsia="en-GB"/>
        </w:rPr>
        <w:t xml:space="preserve">eachers’ </w:t>
      </w:r>
      <w:r w:rsidR="00BB7B80">
        <w:rPr>
          <w:rFonts w:asciiTheme="minorHAnsi" w:hAnsiTheme="minorHAnsi" w:cstheme="minorHAnsi"/>
          <w:color w:val="0B0C0C"/>
          <w:sz w:val="22"/>
          <w:szCs w:val="22"/>
          <w:lang w:eastAsia="en-GB"/>
        </w:rPr>
        <w:t>S</w:t>
      </w:r>
      <w:r w:rsidRPr="00E97176">
        <w:rPr>
          <w:rFonts w:asciiTheme="minorHAnsi" w:hAnsiTheme="minorHAnsi" w:cstheme="minorHAnsi"/>
          <w:color w:val="0B0C0C"/>
          <w:sz w:val="22"/>
          <w:szCs w:val="22"/>
          <w:lang w:eastAsia="en-GB"/>
        </w:rPr>
        <w:t>tandards</w:t>
      </w:r>
    </w:p>
    <w:p w14:paraId="55D57335" w14:textId="77777777" w:rsidR="00E97176" w:rsidRPr="00E97176" w:rsidRDefault="00E97176" w:rsidP="00745FF6">
      <w:pPr>
        <w:pStyle w:val="NoSpacing"/>
        <w:numPr>
          <w:ilvl w:val="0"/>
          <w:numId w:val="4"/>
        </w:numPr>
        <w:rPr>
          <w:rFonts w:asciiTheme="minorHAnsi" w:hAnsiTheme="minorHAnsi" w:cstheme="minorHAnsi"/>
          <w:color w:val="0B0C0C"/>
          <w:sz w:val="22"/>
          <w:szCs w:val="22"/>
          <w:lang w:eastAsia="en-GB"/>
        </w:rPr>
      </w:pPr>
      <w:r w:rsidRPr="00E97176">
        <w:rPr>
          <w:rFonts w:asciiTheme="minorHAnsi" w:hAnsiTheme="minorHAnsi" w:cstheme="minorHAnsi"/>
          <w:color w:val="0B0C0C"/>
          <w:sz w:val="22"/>
          <w:szCs w:val="22"/>
          <w:lang w:eastAsia="en-GB"/>
        </w:rPr>
        <w:t>Online communities for ECT networking</w:t>
      </w:r>
    </w:p>
    <w:p w14:paraId="78B19204" w14:textId="15933680" w:rsidR="00E97176" w:rsidRPr="00E97176" w:rsidRDefault="00E97176" w:rsidP="00745FF6">
      <w:pPr>
        <w:pStyle w:val="NoSpacing"/>
        <w:numPr>
          <w:ilvl w:val="0"/>
          <w:numId w:val="4"/>
        </w:numPr>
        <w:rPr>
          <w:rFonts w:asciiTheme="minorHAnsi" w:hAnsiTheme="minorHAnsi" w:cstheme="minorHAnsi"/>
          <w:color w:val="0B0C0C"/>
          <w:sz w:val="22"/>
          <w:szCs w:val="22"/>
          <w:lang w:eastAsia="en-GB"/>
        </w:rPr>
      </w:pPr>
      <w:r w:rsidRPr="00E97176">
        <w:rPr>
          <w:rFonts w:asciiTheme="minorHAnsi" w:hAnsiTheme="minorHAnsi" w:cstheme="minorHAnsi"/>
          <w:color w:val="0B0C0C"/>
          <w:sz w:val="22"/>
          <w:szCs w:val="22"/>
          <w:lang w:eastAsia="en-GB"/>
        </w:rPr>
        <w:t>Structured self-study sessions (</w:t>
      </w:r>
      <w:r w:rsidR="00225C7C" w:rsidRPr="00606E76">
        <w:rPr>
          <w:rFonts w:asciiTheme="minorHAnsi" w:hAnsiTheme="minorHAnsi" w:cstheme="minorHAnsi"/>
          <w:color w:val="0B0C0C"/>
          <w:sz w:val="22"/>
          <w:szCs w:val="22"/>
          <w:lang w:eastAsia="en-GB"/>
        </w:rPr>
        <w:t>23</w:t>
      </w:r>
      <w:r w:rsidRPr="00606E76">
        <w:rPr>
          <w:rFonts w:asciiTheme="minorHAnsi" w:hAnsiTheme="minorHAnsi" w:cstheme="minorHAnsi"/>
          <w:color w:val="0B0C0C"/>
          <w:sz w:val="22"/>
          <w:szCs w:val="22"/>
          <w:lang w:eastAsia="en-GB"/>
        </w:rPr>
        <w:t xml:space="preserve"> h</w:t>
      </w:r>
      <w:r w:rsidRPr="00E97176">
        <w:rPr>
          <w:rFonts w:asciiTheme="minorHAnsi" w:hAnsiTheme="minorHAnsi" w:cstheme="minorHAnsi"/>
          <w:color w:val="0B0C0C"/>
          <w:sz w:val="22"/>
          <w:szCs w:val="22"/>
          <w:lang w:eastAsia="en-GB"/>
        </w:rPr>
        <w:t>ours in year 1; 5 hours in year 2)</w:t>
      </w:r>
    </w:p>
    <w:p w14:paraId="4F3B9485" w14:textId="62257FDB" w:rsidR="00E97176" w:rsidRPr="00E97176" w:rsidRDefault="00E97176" w:rsidP="00745FF6">
      <w:pPr>
        <w:pStyle w:val="NoSpacing"/>
        <w:numPr>
          <w:ilvl w:val="0"/>
          <w:numId w:val="4"/>
        </w:numPr>
        <w:rPr>
          <w:rFonts w:asciiTheme="minorHAnsi" w:hAnsiTheme="minorHAnsi" w:cstheme="minorHAnsi"/>
          <w:color w:val="0B0C0C"/>
          <w:sz w:val="22"/>
          <w:szCs w:val="22"/>
          <w:lang w:eastAsia="en-GB"/>
        </w:rPr>
      </w:pPr>
      <w:r w:rsidRPr="00E97176">
        <w:rPr>
          <w:rFonts w:asciiTheme="minorHAnsi" w:hAnsiTheme="minorHAnsi" w:cstheme="minorHAnsi"/>
          <w:color w:val="0B0C0C"/>
          <w:sz w:val="22"/>
          <w:szCs w:val="22"/>
          <w:lang w:eastAsia="en-GB"/>
        </w:rPr>
        <w:t>Half-termly face-to-face training for ECTs, led by expert facilitators</w:t>
      </w:r>
    </w:p>
    <w:p w14:paraId="3BBD8FE7" w14:textId="53F9A74B" w:rsidR="00E97176" w:rsidRPr="00E97176" w:rsidRDefault="00E97176" w:rsidP="00745FF6">
      <w:pPr>
        <w:pStyle w:val="NoSpacing"/>
        <w:numPr>
          <w:ilvl w:val="0"/>
          <w:numId w:val="4"/>
        </w:numPr>
        <w:rPr>
          <w:rFonts w:asciiTheme="minorHAnsi" w:hAnsiTheme="minorHAnsi" w:cstheme="minorHAnsi"/>
          <w:color w:val="0B0C0C"/>
          <w:sz w:val="22"/>
          <w:szCs w:val="22"/>
          <w:lang w:eastAsia="en-GB"/>
        </w:rPr>
      </w:pPr>
      <w:r w:rsidRPr="00E97176">
        <w:rPr>
          <w:rFonts w:asciiTheme="minorHAnsi" w:hAnsiTheme="minorHAnsi" w:cstheme="minorHAnsi"/>
          <w:color w:val="0B0C0C"/>
          <w:sz w:val="22"/>
          <w:szCs w:val="22"/>
          <w:lang w:eastAsia="en-GB"/>
        </w:rPr>
        <w:t xml:space="preserve">Structured ECT mentor meetings focused on the content of the </w:t>
      </w:r>
      <w:r w:rsidR="00225C7C">
        <w:rPr>
          <w:rFonts w:asciiTheme="minorHAnsi" w:hAnsiTheme="minorHAnsi" w:cstheme="minorHAnsi"/>
          <w:color w:val="0B0C0C"/>
          <w:sz w:val="22"/>
          <w:szCs w:val="22"/>
          <w:lang w:eastAsia="en-GB"/>
        </w:rPr>
        <w:t>ITTECF</w:t>
      </w:r>
      <w:r w:rsidRPr="00E97176">
        <w:rPr>
          <w:rFonts w:asciiTheme="minorHAnsi" w:hAnsiTheme="minorHAnsi" w:cstheme="minorHAnsi"/>
          <w:color w:val="0B0C0C"/>
          <w:sz w:val="22"/>
          <w:szCs w:val="22"/>
          <w:lang w:eastAsia="en-GB"/>
        </w:rPr>
        <w:t xml:space="preserve"> and targeted at ECT development needs </w:t>
      </w:r>
      <w:r w:rsidR="00745FF6">
        <w:rPr>
          <w:rFonts w:asciiTheme="minorHAnsi" w:hAnsiTheme="minorHAnsi" w:cstheme="minorHAnsi"/>
          <w:color w:val="0B0C0C"/>
          <w:sz w:val="22"/>
          <w:szCs w:val="22"/>
          <w:lang w:eastAsia="en-GB"/>
        </w:rPr>
        <w:t>(</w:t>
      </w:r>
      <w:r w:rsidRPr="00E97176">
        <w:rPr>
          <w:rFonts w:asciiTheme="minorHAnsi" w:hAnsiTheme="minorHAnsi" w:cstheme="minorHAnsi"/>
          <w:color w:val="0B0C0C"/>
          <w:sz w:val="22"/>
          <w:szCs w:val="22"/>
          <w:lang w:eastAsia="en-GB"/>
        </w:rPr>
        <w:t>39 hours in year 1; 20 hours in year 2)</w:t>
      </w:r>
    </w:p>
    <w:p w14:paraId="724665BC" w14:textId="77777777" w:rsidR="00E97176" w:rsidRPr="00E97176" w:rsidRDefault="00E97176" w:rsidP="00E97176">
      <w:pPr>
        <w:pStyle w:val="NoSpacing"/>
        <w:rPr>
          <w:rFonts w:asciiTheme="minorHAnsi" w:hAnsiTheme="minorHAnsi" w:cstheme="minorHAnsi"/>
          <w:color w:val="0B0C0C"/>
          <w:sz w:val="22"/>
          <w:szCs w:val="22"/>
          <w:lang w:eastAsia="en-GB"/>
        </w:rPr>
      </w:pPr>
    </w:p>
    <w:p w14:paraId="11B9CED1" w14:textId="77777777" w:rsidR="00E97176" w:rsidRPr="0076181A" w:rsidRDefault="00E97176" w:rsidP="00E97176">
      <w:pPr>
        <w:pStyle w:val="NoSpacing"/>
        <w:rPr>
          <w:rFonts w:asciiTheme="minorHAnsi" w:hAnsiTheme="minorHAnsi" w:cstheme="minorHAnsi"/>
          <w:b/>
          <w:color w:val="0B0C0C"/>
          <w:sz w:val="22"/>
          <w:szCs w:val="22"/>
          <w:lang w:eastAsia="en-GB"/>
        </w:rPr>
      </w:pPr>
      <w:r w:rsidRPr="0076181A">
        <w:rPr>
          <w:rFonts w:asciiTheme="minorHAnsi" w:hAnsiTheme="minorHAnsi" w:cstheme="minorHAnsi"/>
          <w:b/>
          <w:color w:val="0B0C0C"/>
          <w:sz w:val="22"/>
          <w:szCs w:val="22"/>
          <w:lang w:eastAsia="en-GB"/>
        </w:rPr>
        <w:t>Within the structure of the school, each ECT will:</w:t>
      </w:r>
    </w:p>
    <w:p w14:paraId="203FE299" w14:textId="77777777" w:rsidR="00E97176" w:rsidRPr="00E97176" w:rsidRDefault="00E97176" w:rsidP="00745FF6">
      <w:pPr>
        <w:pStyle w:val="NoSpacing"/>
        <w:numPr>
          <w:ilvl w:val="0"/>
          <w:numId w:val="5"/>
        </w:numPr>
        <w:rPr>
          <w:rFonts w:asciiTheme="minorHAnsi" w:hAnsiTheme="minorHAnsi" w:cstheme="minorHAnsi"/>
          <w:color w:val="0B0C0C"/>
          <w:sz w:val="22"/>
          <w:szCs w:val="22"/>
          <w:lang w:eastAsia="en-GB"/>
        </w:rPr>
      </w:pPr>
      <w:r w:rsidRPr="00E97176">
        <w:rPr>
          <w:rFonts w:asciiTheme="minorHAnsi" w:hAnsiTheme="minorHAnsi" w:cstheme="minorHAnsi"/>
          <w:color w:val="0B0C0C"/>
          <w:sz w:val="22"/>
          <w:szCs w:val="22"/>
          <w:lang w:eastAsia="en-GB"/>
        </w:rPr>
        <w:t>Access 2 years of support from a designated subject mentor and an induction tutor</w:t>
      </w:r>
    </w:p>
    <w:p w14:paraId="4DE4C3AD" w14:textId="611EE720" w:rsidR="00E97176" w:rsidRPr="00E97176" w:rsidRDefault="00E97176" w:rsidP="00745FF6">
      <w:pPr>
        <w:pStyle w:val="NoSpacing"/>
        <w:numPr>
          <w:ilvl w:val="0"/>
          <w:numId w:val="5"/>
        </w:numPr>
        <w:rPr>
          <w:rFonts w:asciiTheme="minorHAnsi" w:hAnsiTheme="minorHAnsi" w:cstheme="minorHAnsi"/>
          <w:color w:val="0B0C0C"/>
          <w:sz w:val="22"/>
          <w:szCs w:val="22"/>
          <w:lang w:eastAsia="en-GB"/>
        </w:rPr>
      </w:pPr>
      <w:r w:rsidRPr="00E97176">
        <w:rPr>
          <w:rFonts w:asciiTheme="minorHAnsi" w:hAnsiTheme="minorHAnsi" w:cstheme="minorHAnsi"/>
          <w:color w:val="0B0C0C"/>
          <w:sz w:val="22"/>
          <w:szCs w:val="22"/>
          <w:lang w:eastAsia="en-GB"/>
        </w:rPr>
        <w:t xml:space="preserve">Follow a timetable, regularly </w:t>
      </w:r>
      <w:r w:rsidR="00745FF6" w:rsidRPr="00E97176">
        <w:rPr>
          <w:rFonts w:asciiTheme="minorHAnsi" w:hAnsiTheme="minorHAnsi" w:cstheme="minorHAnsi"/>
          <w:color w:val="0B0C0C"/>
          <w:sz w:val="22"/>
          <w:szCs w:val="22"/>
          <w:lang w:eastAsia="en-GB"/>
        </w:rPr>
        <w:t xml:space="preserve">teaching </w:t>
      </w:r>
      <w:r w:rsidRPr="00E97176">
        <w:rPr>
          <w:rFonts w:asciiTheme="minorHAnsi" w:hAnsiTheme="minorHAnsi" w:cstheme="minorHAnsi"/>
          <w:color w:val="0B0C0C"/>
          <w:sz w:val="22"/>
          <w:szCs w:val="22"/>
          <w:lang w:eastAsia="en-GB"/>
        </w:rPr>
        <w:t>the same classes</w:t>
      </w:r>
    </w:p>
    <w:p w14:paraId="5C33913F" w14:textId="766C5308" w:rsidR="00E97176" w:rsidRPr="00E97176" w:rsidRDefault="00E97176" w:rsidP="00745FF6">
      <w:pPr>
        <w:pStyle w:val="NoSpacing"/>
        <w:numPr>
          <w:ilvl w:val="0"/>
          <w:numId w:val="5"/>
        </w:numPr>
        <w:rPr>
          <w:rFonts w:asciiTheme="minorHAnsi" w:hAnsiTheme="minorHAnsi" w:cstheme="minorHAnsi"/>
          <w:color w:val="0B0C0C"/>
          <w:sz w:val="22"/>
          <w:szCs w:val="22"/>
          <w:lang w:eastAsia="en-GB"/>
        </w:rPr>
      </w:pPr>
      <w:r w:rsidRPr="00E97176">
        <w:rPr>
          <w:rFonts w:asciiTheme="minorHAnsi" w:hAnsiTheme="minorHAnsi" w:cstheme="minorHAnsi"/>
          <w:color w:val="0B0C0C"/>
          <w:sz w:val="22"/>
          <w:szCs w:val="22"/>
          <w:lang w:eastAsia="en-GB"/>
        </w:rPr>
        <w:t>Take part in planning, teaching and assessment processes similar to other teachers working in</w:t>
      </w:r>
      <w:r w:rsidR="00745FF6">
        <w:rPr>
          <w:rFonts w:asciiTheme="minorHAnsi" w:hAnsiTheme="minorHAnsi" w:cstheme="minorHAnsi"/>
          <w:color w:val="0B0C0C"/>
          <w:sz w:val="22"/>
          <w:szCs w:val="22"/>
          <w:lang w:eastAsia="en-GB"/>
        </w:rPr>
        <w:t xml:space="preserve"> </w:t>
      </w:r>
      <w:r w:rsidRPr="00E97176">
        <w:rPr>
          <w:rFonts w:asciiTheme="minorHAnsi" w:hAnsiTheme="minorHAnsi" w:cstheme="minorHAnsi"/>
          <w:color w:val="0B0C0C"/>
          <w:sz w:val="22"/>
          <w:szCs w:val="22"/>
          <w:lang w:eastAsia="en-GB"/>
        </w:rPr>
        <w:t>similar posts</w:t>
      </w:r>
    </w:p>
    <w:p w14:paraId="41581014" w14:textId="7B0A9378" w:rsidR="00E97176" w:rsidRPr="00E97176" w:rsidRDefault="00E97176" w:rsidP="00745FF6">
      <w:pPr>
        <w:pStyle w:val="NoSpacing"/>
        <w:numPr>
          <w:ilvl w:val="0"/>
          <w:numId w:val="5"/>
        </w:numPr>
        <w:rPr>
          <w:rFonts w:asciiTheme="minorHAnsi" w:hAnsiTheme="minorHAnsi" w:cstheme="minorHAnsi"/>
          <w:color w:val="0B0C0C"/>
          <w:sz w:val="22"/>
          <w:szCs w:val="22"/>
          <w:lang w:eastAsia="en-GB"/>
        </w:rPr>
      </w:pPr>
      <w:r w:rsidRPr="00E97176">
        <w:rPr>
          <w:rFonts w:asciiTheme="minorHAnsi" w:hAnsiTheme="minorHAnsi" w:cstheme="minorHAnsi"/>
          <w:color w:val="0B0C0C"/>
          <w:sz w:val="22"/>
          <w:szCs w:val="22"/>
          <w:lang w:eastAsia="en-GB"/>
        </w:rPr>
        <w:t>Receive a 10% timetable reduction in year 1</w:t>
      </w:r>
      <w:r w:rsidR="00745FF6">
        <w:rPr>
          <w:rFonts w:asciiTheme="minorHAnsi" w:hAnsiTheme="minorHAnsi" w:cstheme="minorHAnsi"/>
          <w:color w:val="0B0C0C"/>
          <w:sz w:val="22"/>
          <w:szCs w:val="22"/>
          <w:lang w:eastAsia="en-GB"/>
        </w:rPr>
        <w:t>,</w:t>
      </w:r>
      <w:r w:rsidRPr="00E97176">
        <w:rPr>
          <w:rFonts w:asciiTheme="minorHAnsi" w:hAnsiTheme="minorHAnsi" w:cstheme="minorHAnsi"/>
          <w:color w:val="0B0C0C"/>
          <w:sz w:val="22"/>
          <w:szCs w:val="22"/>
          <w:lang w:eastAsia="en-GB"/>
        </w:rPr>
        <w:t xml:space="preserve"> and </w:t>
      </w:r>
      <w:r w:rsidR="00745FF6">
        <w:rPr>
          <w:rFonts w:asciiTheme="minorHAnsi" w:hAnsiTheme="minorHAnsi" w:cstheme="minorHAnsi"/>
          <w:color w:val="0B0C0C"/>
          <w:sz w:val="22"/>
          <w:szCs w:val="22"/>
          <w:lang w:eastAsia="en-GB"/>
        </w:rPr>
        <w:t xml:space="preserve">a </w:t>
      </w:r>
      <w:r w:rsidRPr="00E97176">
        <w:rPr>
          <w:rFonts w:asciiTheme="minorHAnsi" w:hAnsiTheme="minorHAnsi" w:cstheme="minorHAnsi"/>
          <w:color w:val="0B0C0C"/>
          <w:sz w:val="22"/>
          <w:szCs w:val="22"/>
          <w:lang w:eastAsia="en-GB"/>
        </w:rPr>
        <w:t xml:space="preserve">5% </w:t>
      </w:r>
      <w:r w:rsidR="00745FF6">
        <w:rPr>
          <w:rFonts w:asciiTheme="minorHAnsi" w:hAnsiTheme="minorHAnsi" w:cstheme="minorHAnsi"/>
          <w:color w:val="0B0C0C"/>
          <w:sz w:val="22"/>
          <w:szCs w:val="22"/>
          <w:lang w:eastAsia="en-GB"/>
        </w:rPr>
        <w:t xml:space="preserve">reduction </w:t>
      </w:r>
      <w:r w:rsidRPr="00E97176">
        <w:rPr>
          <w:rFonts w:asciiTheme="minorHAnsi" w:hAnsiTheme="minorHAnsi" w:cstheme="minorHAnsi"/>
          <w:color w:val="0B0C0C"/>
          <w:sz w:val="22"/>
          <w:szCs w:val="22"/>
          <w:lang w:eastAsia="en-GB"/>
        </w:rPr>
        <w:t>in year 2</w:t>
      </w:r>
    </w:p>
    <w:p w14:paraId="6A6DA235" w14:textId="77777777" w:rsidR="00E97176" w:rsidRPr="00E97176" w:rsidRDefault="00E97176" w:rsidP="00745FF6">
      <w:pPr>
        <w:pStyle w:val="NoSpacing"/>
        <w:numPr>
          <w:ilvl w:val="0"/>
          <w:numId w:val="5"/>
        </w:numPr>
        <w:rPr>
          <w:rFonts w:asciiTheme="minorHAnsi" w:hAnsiTheme="minorHAnsi" w:cstheme="minorHAnsi"/>
          <w:color w:val="0B0C0C"/>
          <w:sz w:val="22"/>
          <w:szCs w:val="22"/>
          <w:lang w:eastAsia="en-GB"/>
        </w:rPr>
      </w:pPr>
      <w:r w:rsidRPr="00E97176">
        <w:rPr>
          <w:rFonts w:asciiTheme="minorHAnsi" w:hAnsiTheme="minorHAnsi" w:cstheme="minorHAnsi"/>
          <w:color w:val="0B0C0C"/>
          <w:sz w:val="22"/>
          <w:szCs w:val="22"/>
          <w:lang w:eastAsia="en-GB"/>
        </w:rPr>
        <w:t>Not be given additional non-teaching responsibilities without appropriate support and guidance</w:t>
      </w:r>
    </w:p>
    <w:p w14:paraId="0AF4CE62" w14:textId="77777777" w:rsidR="00E97176" w:rsidRPr="00E97176" w:rsidRDefault="00E97176" w:rsidP="00745FF6">
      <w:pPr>
        <w:pStyle w:val="NoSpacing"/>
        <w:numPr>
          <w:ilvl w:val="0"/>
          <w:numId w:val="5"/>
        </w:numPr>
        <w:rPr>
          <w:rFonts w:asciiTheme="minorHAnsi" w:hAnsiTheme="minorHAnsi" w:cstheme="minorHAnsi"/>
          <w:color w:val="0B0C0C"/>
          <w:sz w:val="22"/>
          <w:szCs w:val="22"/>
          <w:lang w:eastAsia="en-GB"/>
        </w:rPr>
      </w:pPr>
      <w:r w:rsidRPr="00E97176">
        <w:rPr>
          <w:rFonts w:asciiTheme="minorHAnsi" w:hAnsiTheme="minorHAnsi" w:cstheme="minorHAnsi"/>
          <w:color w:val="0B0C0C"/>
          <w:sz w:val="22"/>
          <w:szCs w:val="22"/>
          <w:lang w:eastAsia="en-GB"/>
        </w:rPr>
        <w:t>Not have unreasonable demands made upon them</w:t>
      </w:r>
    </w:p>
    <w:p w14:paraId="6C9E3421" w14:textId="4B14EB93" w:rsidR="00E97176" w:rsidRDefault="00E97176" w:rsidP="00E97176">
      <w:pPr>
        <w:pStyle w:val="NoSpacing"/>
        <w:rPr>
          <w:rFonts w:asciiTheme="minorHAnsi" w:hAnsiTheme="minorHAnsi" w:cstheme="minorHAnsi"/>
          <w:color w:val="0B0C0C"/>
          <w:sz w:val="22"/>
          <w:szCs w:val="22"/>
          <w:lang w:eastAsia="en-GB"/>
        </w:rPr>
      </w:pPr>
    </w:p>
    <w:p w14:paraId="7C9E4D80" w14:textId="77777777" w:rsidR="00745FF6" w:rsidRPr="00E97176" w:rsidRDefault="00745FF6" w:rsidP="00E97176">
      <w:pPr>
        <w:pStyle w:val="NoSpacing"/>
        <w:rPr>
          <w:rFonts w:asciiTheme="minorHAnsi" w:hAnsiTheme="minorHAnsi" w:cstheme="minorHAnsi"/>
          <w:color w:val="0B0C0C"/>
          <w:sz w:val="22"/>
          <w:szCs w:val="22"/>
          <w:lang w:eastAsia="en-GB"/>
        </w:rPr>
      </w:pPr>
    </w:p>
    <w:p w14:paraId="0C42CE7A" w14:textId="5FC86498" w:rsidR="00E97176" w:rsidRPr="00E97176" w:rsidRDefault="00E97176" w:rsidP="00E97176">
      <w:pPr>
        <w:pStyle w:val="NoSpacing"/>
        <w:rPr>
          <w:rFonts w:asciiTheme="minorHAnsi" w:hAnsiTheme="minorHAnsi" w:cstheme="minorHAnsi"/>
          <w:b/>
          <w:color w:val="0B0C0C"/>
          <w:sz w:val="22"/>
          <w:szCs w:val="22"/>
          <w:lang w:eastAsia="en-GB"/>
        </w:rPr>
      </w:pPr>
      <w:r w:rsidRPr="00E97176">
        <w:rPr>
          <w:rFonts w:asciiTheme="minorHAnsi" w:hAnsiTheme="minorHAnsi" w:cstheme="minorHAnsi"/>
          <w:b/>
          <w:color w:val="0B0C0C"/>
          <w:sz w:val="22"/>
          <w:szCs w:val="22"/>
          <w:lang w:eastAsia="en-GB"/>
        </w:rPr>
        <w:t>Support for ECTs:</w:t>
      </w:r>
    </w:p>
    <w:p w14:paraId="79F7D4CA" w14:textId="3D6A1BB7" w:rsidR="00E97176" w:rsidRPr="00E97176" w:rsidRDefault="00E97176" w:rsidP="00745FF6">
      <w:pPr>
        <w:pStyle w:val="NoSpacing"/>
        <w:numPr>
          <w:ilvl w:val="0"/>
          <w:numId w:val="6"/>
        </w:numPr>
        <w:rPr>
          <w:rFonts w:asciiTheme="minorHAnsi" w:eastAsia="Verdana" w:hAnsiTheme="minorHAnsi" w:cstheme="minorHAnsi"/>
          <w:sz w:val="22"/>
          <w:szCs w:val="22"/>
        </w:rPr>
      </w:pPr>
      <w:r w:rsidRPr="00E97176">
        <w:rPr>
          <w:rFonts w:asciiTheme="minorHAnsi" w:eastAsia="Verdana" w:hAnsiTheme="minorHAnsi" w:cstheme="minorHAnsi"/>
          <w:sz w:val="22"/>
          <w:szCs w:val="22"/>
        </w:rPr>
        <w:t xml:space="preserve">A designated induction tutor will provide day-to-day monitoring and support, in line with the </w:t>
      </w:r>
      <w:r w:rsidR="00225C7C">
        <w:rPr>
          <w:rFonts w:asciiTheme="minorHAnsi" w:eastAsia="Verdana" w:hAnsiTheme="minorHAnsi" w:cstheme="minorHAnsi"/>
          <w:sz w:val="22"/>
          <w:szCs w:val="22"/>
        </w:rPr>
        <w:t>ITTECF</w:t>
      </w:r>
    </w:p>
    <w:p w14:paraId="33AB4B9C" w14:textId="3354C0B4" w:rsidR="00E97176" w:rsidRPr="00E97176" w:rsidRDefault="00E97176" w:rsidP="00745FF6">
      <w:pPr>
        <w:pStyle w:val="NoSpacing"/>
        <w:numPr>
          <w:ilvl w:val="0"/>
          <w:numId w:val="6"/>
        </w:numPr>
        <w:rPr>
          <w:rFonts w:asciiTheme="minorHAnsi" w:eastAsia="Verdana" w:hAnsiTheme="minorHAnsi" w:cstheme="minorHAnsi"/>
          <w:sz w:val="22"/>
          <w:szCs w:val="22"/>
        </w:rPr>
      </w:pPr>
      <w:r w:rsidRPr="00E97176">
        <w:rPr>
          <w:rFonts w:asciiTheme="minorHAnsi" w:eastAsia="Verdana" w:hAnsiTheme="minorHAnsi" w:cstheme="minorHAnsi"/>
          <w:sz w:val="22"/>
          <w:szCs w:val="22"/>
        </w:rPr>
        <w:t>A subject specific mentor will be allocated to ECTs for the duration of the 2 year programme</w:t>
      </w:r>
    </w:p>
    <w:p w14:paraId="4D806DD2" w14:textId="77777777" w:rsidR="00E97176" w:rsidRPr="00E97176" w:rsidRDefault="00E97176" w:rsidP="00745FF6">
      <w:pPr>
        <w:pStyle w:val="NoSpacing"/>
        <w:numPr>
          <w:ilvl w:val="0"/>
          <w:numId w:val="6"/>
        </w:numPr>
        <w:rPr>
          <w:rFonts w:asciiTheme="minorHAnsi" w:eastAsia="Verdana" w:hAnsiTheme="minorHAnsi" w:cstheme="minorHAnsi"/>
          <w:sz w:val="22"/>
          <w:szCs w:val="22"/>
        </w:rPr>
      </w:pPr>
      <w:r w:rsidRPr="00E97176">
        <w:rPr>
          <w:rFonts w:asciiTheme="minorHAnsi" w:eastAsia="Verdana" w:hAnsiTheme="minorHAnsi" w:cstheme="minorHAnsi"/>
          <w:sz w:val="22"/>
          <w:szCs w:val="22"/>
        </w:rPr>
        <w:t>Observations of their teaching at regular intervals, and follow-up discussions with prompt and constructive feedback in line with the ECF</w:t>
      </w:r>
    </w:p>
    <w:p w14:paraId="5301FC70" w14:textId="05DBBA43" w:rsidR="00E97176" w:rsidRPr="00E97176" w:rsidRDefault="00E97176" w:rsidP="00745FF6">
      <w:pPr>
        <w:pStyle w:val="NoSpacing"/>
        <w:numPr>
          <w:ilvl w:val="0"/>
          <w:numId w:val="6"/>
        </w:numPr>
        <w:rPr>
          <w:rFonts w:asciiTheme="minorHAnsi" w:eastAsia="Verdana" w:hAnsiTheme="minorHAnsi" w:cstheme="minorHAnsi"/>
          <w:sz w:val="22"/>
          <w:szCs w:val="22"/>
        </w:rPr>
      </w:pPr>
      <w:r w:rsidRPr="00E97176">
        <w:rPr>
          <w:rFonts w:asciiTheme="minorHAnsi" w:eastAsia="Verdana" w:hAnsiTheme="minorHAnsi" w:cstheme="minorHAnsi"/>
          <w:sz w:val="22"/>
          <w:szCs w:val="22"/>
        </w:rPr>
        <w:t>Chances to observe experienced teachers within the school</w:t>
      </w:r>
      <w:r w:rsidR="006C4D66">
        <w:rPr>
          <w:rFonts w:asciiTheme="minorHAnsi" w:eastAsia="Verdana" w:hAnsiTheme="minorHAnsi" w:cstheme="minorHAnsi"/>
          <w:sz w:val="22"/>
          <w:szCs w:val="22"/>
        </w:rPr>
        <w:t>, who</w:t>
      </w:r>
      <w:r w:rsidRPr="00E97176">
        <w:rPr>
          <w:rFonts w:asciiTheme="minorHAnsi" w:eastAsia="Verdana" w:hAnsiTheme="minorHAnsi" w:cstheme="minorHAnsi"/>
          <w:sz w:val="22"/>
          <w:szCs w:val="22"/>
        </w:rPr>
        <w:t xml:space="preserve"> demonstrat</w:t>
      </w:r>
      <w:r w:rsidR="006C4D66">
        <w:rPr>
          <w:rFonts w:asciiTheme="minorHAnsi" w:eastAsia="Verdana" w:hAnsiTheme="minorHAnsi" w:cstheme="minorHAnsi"/>
          <w:sz w:val="22"/>
          <w:szCs w:val="22"/>
        </w:rPr>
        <w:t>e</w:t>
      </w:r>
      <w:r w:rsidRPr="00E97176">
        <w:rPr>
          <w:rFonts w:asciiTheme="minorHAnsi" w:eastAsia="Verdana" w:hAnsiTheme="minorHAnsi" w:cstheme="minorHAnsi"/>
          <w:position w:val="-1"/>
          <w:sz w:val="22"/>
          <w:szCs w:val="22"/>
        </w:rPr>
        <w:t xml:space="preserve"> effective practice in that </w:t>
      </w:r>
      <w:r w:rsidR="006C4D66" w:rsidRPr="00E97176">
        <w:rPr>
          <w:rFonts w:asciiTheme="minorHAnsi" w:eastAsia="Verdana" w:hAnsiTheme="minorHAnsi" w:cstheme="minorHAnsi"/>
          <w:position w:val="-1"/>
          <w:sz w:val="22"/>
          <w:szCs w:val="22"/>
        </w:rPr>
        <w:t xml:space="preserve">specific </w:t>
      </w:r>
      <w:r w:rsidRPr="00E97176">
        <w:rPr>
          <w:rFonts w:asciiTheme="minorHAnsi" w:eastAsia="Verdana" w:hAnsiTheme="minorHAnsi" w:cstheme="minorHAnsi"/>
          <w:position w:val="-1"/>
          <w:sz w:val="22"/>
          <w:szCs w:val="22"/>
        </w:rPr>
        <w:t>subject area</w:t>
      </w:r>
    </w:p>
    <w:p w14:paraId="0E3E24CA" w14:textId="59854579" w:rsidR="00E97176" w:rsidRPr="00E97176" w:rsidRDefault="00E97176" w:rsidP="00745FF6">
      <w:pPr>
        <w:pStyle w:val="NoSpacing"/>
        <w:numPr>
          <w:ilvl w:val="0"/>
          <w:numId w:val="6"/>
        </w:numPr>
        <w:rPr>
          <w:rFonts w:asciiTheme="minorHAnsi" w:eastAsia="Verdana" w:hAnsiTheme="minorHAnsi" w:cstheme="minorHAnsi"/>
          <w:sz w:val="22"/>
          <w:szCs w:val="22"/>
        </w:rPr>
      </w:pPr>
      <w:r w:rsidRPr="00E97176">
        <w:rPr>
          <w:rFonts w:asciiTheme="minorHAnsi" w:eastAsia="Verdana" w:hAnsiTheme="minorHAnsi" w:cstheme="minorHAnsi"/>
          <w:position w:val="-1"/>
          <w:sz w:val="22"/>
          <w:szCs w:val="22"/>
        </w:rPr>
        <w:t>Access to the whole school CPD package throughout the year</w:t>
      </w:r>
    </w:p>
    <w:p w14:paraId="01161388" w14:textId="77777777" w:rsidR="00E97176" w:rsidRPr="00E97176" w:rsidRDefault="00E97176" w:rsidP="00E97176">
      <w:pPr>
        <w:pStyle w:val="NoSpacing"/>
        <w:rPr>
          <w:rFonts w:asciiTheme="minorHAnsi" w:eastAsia="Verdana" w:hAnsiTheme="minorHAnsi" w:cstheme="minorHAnsi"/>
          <w:sz w:val="22"/>
          <w:szCs w:val="22"/>
        </w:rPr>
      </w:pPr>
    </w:p>
    <w:p w14:paraId="46F7FA15" w14:textId="77777777" w:rsidR="00E97176" w:rsidRPr="00E97176" w:rsidRDefault="00E97176" w:rsidP="00E97176">
      <w:pPr>
        <w:pStyle w:val="NoSpacing"/>
        <w:rPr>
          <w:rFonts w:asciiTheme="minorHAnsi" w:eastAsia="Verdana" w:hAnsiTheme="minorHAnsi" w:cstheme="minorHAnsi"/>
          <w:b/>
          <w:sz w:val="22"/>
          <w:szCs w:val="22"/>
        </w:rPr>
      </w:pPr>
      <w:r w:rsidRPr="00E97176">
        <w:rPr>
          <w:rFonts w:asciiTheme="minorHAnsi" w:eastAsia="Verdana" w:hAnsiTheme="minorHAnsi" w:cstheme="minorHAnsi"/>
          <w:b/>
          <w:sz w:val="22"/>
          <w:szCs w:val="22"/>
        </w:rPr>
        <w:t>ECT assessments</w:t>
      </w:r>
    </w:p>
    <w:p w14:paraId="3241E1E1" w14:textId="0528FAC0" w:rsidR="00E97176" w:rsidRPr="00E97176" w:rsidRDefault="00E97176" w:rsidP="00E97176">
      <w:pPr>
        <w:pStyle w:val="NoSpacing"/>
        <w:rPr>
          <w:rFonts w:asciiTheme="minorHAnsi" w:eastAsia="Verdana" w:hAnsiTheme="minorHAnsi" w:cstheme="minorHAnsi"/>
          <w:sz w:val="22"/>
          <w:szCs w:val="22"/>
        </w:rPr>
      </w:pPr>
      <w:r w:rsidRPr="00E97176">
        <w:rPr>
          <w:rFonts w:asciiTheme="minorHAnsi" w:eastAsia="Verdana" w:hAnsiTheme="minorHAnsi" w:cstheme="minorHAnsi"/>
          <w:sz w:val="22"/>
          <w:szCs w:val="22"/>
        </w:rPr>
        <w:t xml:space="preserve">Assessments will be completed against the </w:t>
      </w:r>
      <w:r w:rsidR="006C4D66">
        <w:rPr>
          <w:rFonts w:asciiTheme="minorHAnsi" w:eastAsia="Verdana" w:hAnsiTheme="minorHAnsi" w:cstheme="minorHAnsi"/>
          <w:sz w:val="22"/>
          <w:szCs w:val="22"/>
        </w:rPr>
        <w:t>T</w:t>
      </w:r>
      <w:r w:rsidRPr="00E97176">
        <w:rPr>
          <w:rFonts w:asciiTheme="minorHAnsi" w:eastAsia="Verdana" w:hAnsiTheme="minorHAnsi" w:cstheme="minorHAnsi"/>
          <w:sz w:val="22"/>
          <w:szCs w:val="22"/>
        </w:rPr>
        <w:t>eacher</w:t>
      </w:r>
      <w:r w:rsidR="006C4D66">
        <w:rPr>
          <w:rFonts w:asciiTheme="minorHAnsi" w:eastAsia="Verdana" w:hAnsiTheme="minorHAnsi" w:cstheme="minorHAnsi"/>
          <w:sz w:val="22"/>
          <w:szCs w:val="22"/>
        </w:rPr>
        <w:t>s’</w:t>
      </w:r>
      <w:r w:rsidRPr="00E97176">
        <w:rPr>
          <w:rFonts w:asciiTheme="minorHAnsi" w:eastAsia="Verdana" w:hAnsiTheme="minorHAnsi" w:cstheme="minorHAnsi"/>
          <w:sz w:val="22"/>
          <w:szCs w:val="22"/>
        </w:rPr>
        <w:t xml:space="preserve"> </w:t>
      </w:r>
      <w:r w:rsidR="006C4D66">
        <w:rPr>
          <w:rFonts w:asciiTheme="minorHAnsi" w:eastAsia="Verdana" w:hAnsiTheme="minorHAnsi" w:cstheme="minorHAnsi"/>
          <w:sz w:val="22"/>
          <w:szCs w:val="22"/>
        </w:rPr>
        <w:t>S</w:t>
      </w:r>
      <w:r w:rsidRPr="00E97176">
        <w:rPr>
          <w:rFonts w:asciiTheme="minorHAnsi" w:eastAsia="Verdana" w:hAnsiTheme="minorHAnsi" w:cstheme="minorHAnsi"/>
          <w:sz w:val="22"/>
          <w:szCs w:val="22"/>
        </w:rPr>
        <w:t>tan</w:t>
      </w:r>
      <w:r w:rsidRPr="00820E66">
        <w:rPr>
          <w:rFonts w:asciiTheme="minorHAnsi" w:eastAsia="Verdana" w:hAnsiTheme="minorHAnsi" w:cstheme="minorHAnsi"/>
          <w:sz w:val="22"/>
          <w:szCs w:val="22"/>
        </w:rPr>
        <w:t>dards. Two formal assessments – supported by regular progress reviews.</w:t>
      </w:r>
      <w:r w:rsidR="0076181A">
        <w:rPr>
          <w:rFonts w:asciiTheme="minorHAnsi" w:eastAsia="Verdana" w:hAnsiTheme="minorHAnsi" w:cstheme="minorHAnsi"/>
          <w:sz w:val="22"/>
          <w:szCs w:val="22"/>
        </w:rPr>
        <w:t xml:space="preserve"> Reports will be written by the Induction tutor and uploaded to ECT management for review from the Appropriate Body.</w:t>
      </w:r>
    </w:p>
    <w:p w14:paraId="5BA3FE5C" w14:textId="77777777" w:rsidR="00E97176" w:rsidRPr="00E97176" w:rsidRDefault="00E97176" w:rsidP="00E97176">
      <w:pPr>
        <w:pStyle w:val="NoSpacing"/>
        <w:rPr>
          <w:rFonts w:asciiTheme="minorHAnsi" w:eastAsia="Verdana" w:hAnsiTheme="minorHAnsi" w:cstheme="minorHAnsi"/>
          <w:b/>
          <w:sz w:val="22"/>
          <w:szCs w:val="22"/>
        </w:rPr>
      </w:pPr>
    </w:p>
    <w:p w14:paraId="3D61F89F" w14:textId="77777777" w:rsidR="00E97176" w:rsidRPr="00E97176" w:rsidRDefault="00E97176" w:rsidP="00E97176">
      <w:pPr>
        <w:pStyle w:val="NoSpacing"/>
        <w:rPr>
          <w:rFonts w:asciiTheme="minorHAnsi" w:eastAsia="Verdana" w:hAnsiTheme="minorHAnsi" w:cstheme="minorHAnsi"/>
          <w:sz w:val="22"/>
          <w:szCs w:val="22"/>
        </w:rPr>
      </w:pPr>
      <w:r w:rsidRPr="00E97176">
        <w:rPr>
          <w:rFonts w:asciiTheme="minorHAnsi" w:eastAsia="Verdana" w:hAnsiTheme="minorHAnsi" w:cstheme="minorHAnsi"/>
          <w:b/>
          <w:sz w:val="22"/>
          <w:szCs w:val="22"/>
        </w:rPr>
        <w:t>At-risk procedures</w:t>
      </w:r>
      <w:r w:rsidRPr="00E97176">
        <w:rPr>
          <w:rFonts w:asciiTheme="minorHAnsi" w:eastAsia="Verdana" w:hAnsiTheme="minorHAnsi" w:cstheme="minorHAnsi"/>
          <w:sz w:val="22"/>
          <w:szCs w:val="22"/>
        </w:rPr>
        <w:t>:</w:t>
      </w:r>
    </w:p>
    <w:p w14:paraId="728BC67F" w14:textId="77777777" w:rsidR="00E97176" w:rsidRPr="00E97176" w:rsidRDefault="00E97176" w:rsidP="00E97176">
      <w:pPr>
        <w:pStyle w:val="NoSpacing"/>
        <w:rPr>
          <w:rFonts w:asciiTheme="minorHAnsi" w:eastAsia="Verdana" w:hAnsiTheme="minorHAnsi" w:cstheme="minorHAnsi"/>
          <w:sz w:val="22"/>
          <w:szCs w:val="22"/>
        </w:rPr>
      </w:pPr>
      <w:r w:rsidRPr="00E97176">
        <w:rPr>
          <w:rFonts w:asciiTheme="minorHAnsi" w:eastAsia="Verdana" w:hAnsiTheme="minorHAnsi" w:cstheme="minorHAnsi"/>
          <w:sz w:val="22"/>
          <w:szCs w:val="22"/>
        </w:rPr>
        <w:t xml:space="preserve">If it becomes clear the ECT is not making sufficient progress, additional monitoring and support </w:t>
      </w:r>
      <w:r w:rsidRPr="00E97176">
        <w:rPr>
          <w:rFonts w:asciiTheme="minorHAnsi" w:eastAsia="Verdana" w:hAnsiTheme="minorHAnsi" w:cstheme="minorHAnsi"/>
          <w:position w:val="-1"/>
          <w:sz w:val="22"/>
          <w:szCs w:val="22"/>
        </w:rPr>
        <w:t>measures must be put in place immediately, meaning:</w:t>
      </w:r>
    </w:p>
    <w:p w14:paraId="774AF510" w14:textId="77777777" w:rsidR="00E97176" w:rsidRPr="00E97176" w:rsidRDefault="00E97176" w:rsidP="00745FF6">
      <w:pPr>
        <w:pStyle w:val="NoSpacing"/>
        <w:numPr>
          <w:ilvl w:val="0"/>
          <w:numId w:val="7"/>
        </w:numPr>
        <w:rPr>
          <w:rFonts w:asciiTheme="minorHAnsi" w:eastAsia="Verdana" w:hAnsiTheme="minorHAnsi" w:cstheme="minorHAnsi"/>
          <w:sz w:val="22"/>
          <w:szCs w:val="22"/>
        </w:rPr>
      </w:pPr>
      <w:r w:rsidRPr="00E97176">
        <w:rPr>
          <w:rFonts w:asciiTheme="minorHAnsi" w:eastAsia="Verdana" w:hAnsiTheme="minorHAnsi" w:cstheme="minorHAnsi"/>
          <w:sz w:val="22"/>
          <w:szCs w:val="22"/>
        </w:rPr>
        <w:t>Areas in which improvement is needed are identified</w:t>
      </w:r>
    </w:p>
    <w:p w14:paraId="11A85BA1" w14:textId="77777777" w:rsidR="00E97176" w:rsidRPr="00E97176" w:rsidRDefault="00E97176" w:rsidP="00745FF6">
      <w:pPr>
        <w:pStyle w:val="NoSpacing"/>
        <w:numPr>
          <w:ilvl w:val="0"/>
          <w:numId w:val="7"/>
        </w:numPr>
        <w:rPr>
          <w:rFonts w:asciiTheme="minorHAnsi" w:eastAsia="Verdana" w:hAnsiTheme="minorHAnsi" w:cstheme="minorHAnsi"/>
          <w:sz w:val="22"/>
          <w:szCs w:val="22"/>
        </w:rPr>
      </w:pPr>
      <w:r w:rsidRPr="00E97176">
        <w:rPr>
          <w:rFonts w:asciiTheme="minorHAnsi" w:eastAsia="Verdana" w:hAnsiTheme="minorHAnsi" w:cstheme="minorHAnsi"/>
          <w:sz w:val="22"/>
          <w:szCs w:val="22"/>
        </w:rPr>
        <w:t>Appropriate objectives are set to guide the ECT towards satisfactory performance</w:t>
      </w:r>
    </w:p>
    <w:p w14:paraId="02CFE9DD" w14:textId="77777777" w:rsidR="00E97176" w:rsidRPr="00E97176" w:rsidRDefault="00E97176" w:rsidP="00745FF6">
      <w:pPr>
        <w:pStyle w:val="NoSpacing"/>
        <w:numPr>
          <w:ilvl w:val="0"/>
          <w:numId w:val="7"/>
        </w:numPr>
        <w:rPr>
          <w:rFonts w:asciiTheme="minorHAnsi" w:eastAsia="Verdana" w:hAnsiTheme="minorHAnsi" w:cstheme="minorHAnsi"/>
          <w:sz w:val="22"/>
          <w:szCs w:val="22"/>
        </w:rPr>
      </w:pPr>
      <w:r w:rsidRPr="00E97176">
        <w:rPr>
          <w:rFonts w:asciiTheme="minorHAnsi" w:eastAsia="Verdana" w:hAnsiTheme="minorHAnsi" w:cstheme="minorHAnsi"/>
          <w:sz w:val="22"/>
          <w:szCs w:val="22"/>
        </w:rPr>
        <w:t>An effective support programme is put in place to help the ECT improve their performance</w:t>
      </w:r>
    </w:p>
    <w:p w14:paraId="1C1A5DF7" w14:textId="77777777" w:rsidR="00E97176" w:rsidRDefault="00E97176" w:rsidP="00E97176">
      <w:pPr>
        <w:pStyle w:val="NoSpacing"/>
        <w:rPr>
          <w:rFonts w:asciiTheme="minorHAnsi" w:eastAsia="Verdana" w:hAnsiTheme="minorHAnsi" w:cstheme="minorHAnsi"/>
          <w:sz w:val="22"/>
          <w:szCs w:val="22"/>
        </w:rPr>
      </w:pPr>
    </w:p>
    <w:p w14:paraId="7D4B6380" w14:textId="4BCABFEA" w:rsidR="00E97176" w:rsidRPr="00E97176" w:rsidRDefault="00E97176" w:rsidP="00E97176">
      <w:pPr>
        <w:pStyle w:val="NoSpacing"/>
        <w:rPr>
          <w:rFonts w:asciiTheme="minorHAnsi" w:eastAsia="Verdana" w:hAnsiTheme="minorHAnsi" w:cstheme="minorHAnsi"/>
          <w:sz w:val="22"/>
          <w:szCs w:val="22"/>
        </w:rPr>
      </w:pPr>
      <w:r w:rsidRPr="00E97176">
        <w:rPr>
          <w:rFonts w:asciiTheme="minorHAnsi" w:eastAsia="Verdana" w:hAnsiTheme="minorHAnsi" w:cstheme="minorHAnsi"/>
          <w:sz w:val="22"/>
          <w:szCs w:val="22"/>
        </w:rPr>
        <w:t xml:space="preserve">If there are still concerns about the ECT’s progress at their next formal  assessment, so long as it is not the final assessment, the </w:t>
      </w:r>
      <w:r w:rsidR="006C4D66">
        <w:rPr>
          <w:rFonts w:asciiTheme="minorHAnsi" w:eastAsia="Verdana" w:hAnsiTheme="minorHAnsi" w:cstheme="minorHAnsi"/>
          <w:sz w:val="22"/>
          <w:szCs w:val="22"/>
        </w:rPr>
        <w:t>i</w:t>
      </w:r>
      <w:r w:rsidRPr="00E97176">
        <w:rPr>
          <w:rFonts w:asciiTheme="minorHAnsi" w:eastAsia="Verdana" w:hAnsiTheme="minorHAnsi" w:cstheme="minorHAnsi"/>
          <w:sz w:val="22"/>
          <w:szCs w:val="22"/>
        </w:rPr>
        <w:t>nduction tutor will discuss this with the ECT, updating objectives as necessary and giving details of the improvement plan for the next assessment period.</w:t>
      </w:r>
    </w:p>
    <w:p w14:paraId="503529C0" w14:textId="69414316" w:rsidR="00E97176" w:rsidRDefault="00E97176" w:rsidP="00E97176">
      <w:pPr>
        <w:pStyle w:val="NoSpacing"/>
        <w:rPr>
          <w:rFonts w:asciiTheme="minorHAnsi" w:eastAsia="Verdana" w:hAnsiTheme="minorHAnsi" w:cstheme="minorHAnsi"/>
          <w:b/>
          <w:sz w:val="22"/>
          <w:szCs w:val="22"/>
        </w:rPr>
      </w:pPr>
    </w:p>
    <w:p w14:paraId="07B79B55" w14:textId="77777777" w:rsidR="00E97176" w:rsidRPr="00E97176" w:rsidRDefault="00E97176" w:rsidP="00E97176">
      <w:pPr>
        <w:pStyle w:val="NoSpacing"/>
        <w:rPr>
          <w:rFonts w:asciiTheme="minorHAnsi" w:eastAsia="Verdana" w:hAnsiTheme="minorHAnsi" w:cstheme="minorHAnsi"/>
          <w:b/>
          <w:sz w:val="22"/>
          <w:szCs w:val="22"/>
        </w:rPr>
      </w:pPr>
    </w:p>
    <w:p w14:paraId="228F8C15" w14:textId="77777777" w:rsidR="00E97176" w:rsidRPr="00E97176" w:rsidRDefault="00E97176" w:rsidP="00745FF6">
      <w:pPr>
        <w:pStyle w:val="NoSpacing"/>
        <w:numPr>
          <w:ilvl w:val="0"/>
          <w:numId w:val="15"/>
        </w:numPr>
        <w:rPr>
          <w:rFonts w:asciiTheme="minorHAnsi" w:eastAsia="Verdana" w:hAnsiTheme="minorHAnsi" w:cstheme="minorHAnsi"/>
          <w:b/>
          <w:szCs w:val="24"/>
        </w:rPr>
      </w:pPr>
      <w:r w:rsidRPr="00E97176">
        <w:rPr>
          <w:rFonts w:asciiTheme="minorHAnsi" w:eastAsia="Verdana" w:hAnsiTheme="minorHAnsi" w:cstheme="minorHAnsi"/>
          <w:b/>
          <w:szCs w:val="24"/>
        </w:rPr>
        <w:t>Roles and responsibilities</w:t>
      </w:r>
    </w:p>
    <w:p w14:paraId="496AAEC0" w14:textId="77777777" w:rsidR="00E97176" w:rsidRDefault="00E97176" w:rsidP="00E97176">
      <w:pPr>
        <w:pStyle w:val="NoSpacing"/>
        <w:rPr>
          <w:rFonts w:asciiTheme="minorHAnsi" w:eastAsia="Verdana" w:hAnsiTheme="minorHAnsi" w:cstheme="minorHAnsi"/>
          <w:b/>
          <w:sz w:val="22"/>
          <w:szCs w:val="22"/>
        </w:rPr>
      </w:pPr>
    </w:p>
    <w:p w14:paraId="60917F7F" w14:textId="1CBEDE6F" w:rsidR="00E97176" w:rsidRPr="00E97176" w:rsidRDefault="00E97176" w:rsidP="00E97176">
      <w:pPr>
        <w:pStyle w:val="NoSpacing"/>
        <w:rPr>
          <w:rFonts w:asciiTheme="minorHAnsi" w:hAnsiTheme="minorHAnsi" w:cstheme="minorHAnsi"/>
          <w:sz w:val="22"/>
          <w:szCs w:val="22"/>
        </w:rPr>
      </w:pPr>
      <w:r w:rsidRPr="00E97176">
        <w:rPr>
          <w:rFonts w:asciiTheme="minorHAnsi" w:eastAsia="Verdana" w:hAnsiTheme="minorHAnsi" w:cstheme="minorHAnsi"/>
          <w:b/>
          <w:sz w:val="22"/>
          <w:szCs w:val="22"/>
        </w:rPr>
        <w:t>Role of the ECT</w:t>
      </w:r>
    </w:p>
    <w:p w14:paraId="48D51EE7" w14:textId="77777777" w:rsidR="00E97176" w:rsidRPr="00E97176" w:rsidRDefault="00E97176" w:rsidP="00745FF6">
      <w:pPr>
        <w:pStyle w:val="NoSpacing"/>
        <w:numPr>
          <w:ilvl w:val="0"/>
          <w:numId w:val="8"/>
        </w:numPr>
        <w:rPr>
          <w:rFonts w:asciiTheme="minorHAnsi" w:eastAsia="Verdana" w:hAnsiTheme="minorHAnsi" w:cstheme="minorHAnsi"/>
          <w:sz w:val="22"/>
          <w:szCs w:val="22"/>
        </w:rPr>
      </w:pPr>
      <w:r w:rsidRPr="00E97176">
        <w:rPr>
          <w:rFonts w:asciiTheme="minorHAnsi" w:eastAsia="Verdana" w:hAnsiTheme="minorHAnsi" w:cstheme="minorHAnsi"/>
          <w:sz w:val="22"/>
          <w:szCs w:val="22"/>
        </w:rPr>
        <w:t>Provide evidence that they have QTS and are eligible to start induction</w:t>
      </w:r>
    </w:p>
    <w:p w14:paraId="330F4FBF" w14:textId="3C315125" w:rsidR="00E97176" w:rsidRPr="00E97176" w:rsidRDefault="00E97176" w:rsidP="00745FF6">
      <w:pPr>
        <w:pStyle w:val="NoSpacing"/>
        <w:numPr>
          <w:ilvl w:val="0"/>
          <w:numId w:val="8"/>
        </w:numPr>
        <w:rPr>
          <w:rFonts w:asciiTheme="minorHAnsi" w:eastAsia="Verdana" w:hAnsiTheme="minorHAnsi" w:cstheme="minorHAnsi"/>
          <w:sz w:val="22"/>
          <w:szCs w:val="22"/>
        </w:rPr>
      </w:pPr>
      <w:r w:rsidRPr="00E97176">
        <w:rPr>
          <w:rFonts w:asciiTheme="minorHAnsi" w:eastAsia="Verdana" w:hAnsiTheme="minorHAnsi" w:cstheme="minorHAnsi"/>
          <w:sz w:val="22"/>
          <w:szCs w:val="22"/>
        </w:rPr>
        <w:t>Meet with their induction tutor and mentor regularly in line with the ECF</w:t>
      </w:r>
    </w:p>
    <w:p w14:paraId="6D732554" w14:textId="4B02C9D0" w:rsidR="00E97176" w:rsidRPr="00E97176" w:rsidRDefault="00E97176" w:rsidP="00745FF6">
      <w:pPr>
        <w:pStyle w:val="NoSpacing"/>
        <w:numPr>
          <w:ilvl w:val="0"/>
          <w:numId w:val="8"/>
        </w:numPr>
        <w:rPr>
          <w:rFonts w:asciiTheme="minorHAnsi" w:eastAsia="Verdana" w:hAnsiTheme="minorHAnsi" w:cstheme="minorHAnsi"/>
          <w:sz w:val="22"/>
          <w:szCs w:val="22"/>
        </w:rPr>
      </w:pPr>
      <w:r w:rsidRPr="00E97176">
        <w:rPr>
          <w:rFonts w:asciiTheme="minorHAnsi" w:eastAsia="Verdana" w:hAnsiTheme="minorHAnsi" w:cstheme="minorHAnsi"/>
          <w:sz w:val="22"/>
          <w:szCs w:val="22"/>
        </w:rPr>
        <w:t>Work with their mentor to complete the UCL programme</w:t>
      </w:r>
      <w:r w:rsidR="006C4D66">
        <w:rPr>
          <w:rFonts w:asciiTheme="minorHAnsi" w:eastAsia="Verdana" w:hAnsiTheme="minorHAnsi" w:cstheme="minorHAnsi"/>
          <w:sz w:val="22"/>
          <w:szCs w:val="22"/>
        </w:rPr>
        <w:t>,</w:t>
      </w:r>
      <w:r w:rsidRPr="00E97176">
        <w:rPr>
          <w:rFonts w:asciiTheme="minorHAnsi" w:eastAsia="Verdana" w:hAnsiTheme="minorHAnsi" w:cstheme="minorHAnsi"/>
          <w:sz w:val="22"/>
          <w:szCs w:val="22"/>
        </w:rPr>
        <w:t xml:space="preserve"> which will direct the mentor sessions</w:t>
      </w:r>
    </w:p>
    <w:p w14:paraId="756C0AA3" w14:textId="77777777" w:rsidR="00E97176" w:rsidRPr="00E97176" w:rsidRDefault="00E97176" w:rsidP="00745FF6">
      <w:pPr>
        <w:pStyle w:val="NoSpacing"/>
        <w:numPr>
          <w:ilvl w:val="0"/>
          <w:numId w:val="8"/>
        </w:numPr>
        <w:rPr>
          <w:rFonts w:asciiTheme="minorHAnsi" w:eastAsia="Verdana" w:hAnsiTheme="minorHAnsi" w:cstheme="minorHAnsi"/>
          <w:sz w:val="22"/>
          <w:szCs w:val="22"/>
        </w:rPr>
      </w:pPr>
      <w:r w:rsidRPr="00E97176">
        <w:rPr>
          <w:rFonts w:asciiTheme="minorHAnsi" w:eastAsia="Verdana" w:hAnsiTheme="minorHAnsi" w:cstheme="minorHAnsi"/>
          <w:sz w:val="22"/>
          <w:szCs w:val="22"/>
        </w:rPr>
        <w:t>Complete the online UCL programme showing evidence of their progress against the relevant standards</w:t>
      </w:r>
    </w:p>
    <w:p w14:paraId="4CE10A9F" w14:textId="77777777" w:rsidR="00E97176" w:rsidRPr="00E97176" w:rsidRDefault="00E97176" w:rsidP="00745FF6">
      <w:pPr>
        <w:pStyle w:val="NoSpacing"/>
        <w:numPr>
          <w:ilvl w:val="0"/>
          <w:numId w:val="8"/>
        </w:numPr>
        <w:rPr>
          <w:rFonts w:asciiTheme="minorHAnsi" w:eastAsia="Verdana" w:hAnsiTheme="minorHAnsi" w:cstheme="minorHAnsi"/>
          <w:sz w:val="22"/>
          <w:szCs w:val="22"/>
        </w:rPr>
      </w:pPr>
      <w:r w:rsidRPr="00E97176">
        <w:rPr>
          <w:rFonts w:asciiTheme="minorHAnsi" w:eastAsia="Verdana" w:hAnsiTheme="minorHAnsi" w:cstheme="minorHAnsi"/>
          <w:sz w:val="22"/>
          <w:szCs w:val="22"/>
        </w:rPr>
        <w:t>Participate fully in the monitoring and development programme and staff development programme</w:t>
      </w:r>
    </w:p>
    <w:p w14:paraId="706155E4" w14:textId="77777777" w:rsidR="00E97176" w:rsidRPr="00E97176" w:rsidRDefault="00E97176" w:rsidP="00745FF6">
      <w:pPr>
        <w:pStyle w:val="NoSpacing"/>
        <w:numPr>
          <w:ilvl w:val="0"/>
          <w:numId w:val="8"/>
        </w:numPr>
        <w:rPr>
          <w:rFonts w:asciiTheme="minorHAnsi" w:eastAsia="Verdana" w:hAnsiTheme="minorHAnsi" w:cstheme="minorHAnsi"/>
          <w:sz w:val="22"/>
          <w:szCs w:val="22"/>
        </w:rPr>
      </w:pPr>
      <w:r w:rsidRPr="00E97176">
        <w:rPr>
          <w:rFonts w:asciiTheme="minorHAnsi" w:eastAsia="Verdana" w:hAnsiTheme="minorHAnsi" w:cstheme="minorHAnsi"/>
          <w:sz w:val="22"/>
          <w:szCs w:val="22"/>
        </w:rPr>
        <w:t>Participate in scheduled classroom observations, progress reviews and formal assessment meetings</w:t>
      </w:r>
    </w:p>
    <w:p w14:paraId="61290DC1" w14:textId="77777777" w:rsidR="00E97176" w:rsidRPr="00E97176" w:rsidRDefault="00E97176" w:rsidP="00745FF6">
      <w:pPr>
        <w:pStyle w:val="NoSpacing"/>
        <w:numPr>
          <w:ilvl w:val="0"/>
          <w:numId w:val="8"/>
        </w:numPr>
        <w:rPr>
          <w:rFonts w:asciiTheme="minorHAnsi" w:eastAsia="Verdana" w:hAnsiTheme="minorHAnsi" w:cstheme="minorHAnsi"/>
          <w:sz w:val="22"/>
          <w:szCs w:val="22"/>
        </w:rPr>
      </w:pPr>
      <w:r w:rsidRPr="00E97176">
        <w:rPr>
          <w:rFonts w:asciiTheme="minorHAnsi" w:eastAsia="Verdana" w:hAnsiTheme="minorHAnsi" w:cstheme="minorHAnsi"/>
          <w:sz w:val="22"/>
          <w:szCs w:val="22"/>
        </w:rPr>
        <w:t>Meet with induction tutor to agree reviews and assessment points</w:t>
      </w:r>
    </w:p>
    <w:p w14:paraId="7F017DC0" w14:textId="77777777" w:rsidR="00E97176" w:rsidRPr="00E97176" w:rsidRDefault="00E97176" w:rsidP="00745FF6">
      <w:pPr>
        <w:pStyle w:val="NoSpacing"/>
        <w:numPr>
          <w:ilvl w:val="0"/>
          <w:numId w:val="8"/>
        </w:numPr>
        <w:rPr>
          <w:rFonts w:asciiTheme="minorHAnsi" w:eastAsia="Verdana" w:hAnsiTheme="minorHAnsi" w:cstheme="minorHAnsi"/>
          <w:sz w:val="22"/>
          <w:szCs w:val="22"/>
        </w:rPr>
      </w:pPr>
      <w:r w:rsidRPr="00E97176">
        <w:rPr>
          <w:rFonts w:asciiTheme="minorHAnsi" w:eastAsia="Verdana" w:hAnsiTheme="minorHAnsi" w:cstheme="minorHAnsi"/>
          <w:sz w:val="22"/>
          <w:szCs w:val="22"/>
        </w:rPr>
        <w:t>Keep copies of all completed assessments</w:t>
      </w:r>
    </w:p>
    <w:p w14:paraId="77422A61" w14:textId="77777777" w:rsidR="00E97176" w:rsidRPr="00E97176" w:rsidRDefault="00E97176" w:rsidP="00E97176">
      <w:pPr>
        <w:pStyle w:val="NoSpacing"/>
        <w:rPr>
          <w:rFonts w:asciiTheme="minorHAnsi" w:hAnsiTheme="minorHAnsi" w:cstheme="minorHAnsi"/>
          <w:sz w:val="22"/>
          <w:szCs w:val="22"/>
        </w:rPr>
      </w:pPr>
    </w:p>
    <w:p w14:paraId="4060C05A" w14:textId="77777777" w:rsidR="00E97176" w:rsidRPr="008167C2" w:rsidRDefault="00E97176" w:rsidP="00E97176">
      <w:pPr>
        <w:pStyle w:val="NoSpacing"/>
        <w:rPr>
          <w:rFonts w:asciiTheme="minorHAnsi" w:eastAsia="Verdana" w:hAnsiTheme="minorHAnsi" w:cstheme="minorHAnsi"/>
          <w:b/>
          <w:sz w:val="22"/>
          <w:szCs w:val="22"/>
        </w:rPr>
      </w:pPr>
      <w:r w:rsidRPr="008167C2">
        <w:rPr>
          <w:rFonts w:asciiTheme="minorHAnsi" w:eastAsia="Verdana" w:hAnsiTheme="minorHAnsi" w:cstheme="minorHAnsi"/>
          <w:b/>
          <w:sz w:val="22"/>
          <w:szCs w:val="22"/>
        </w:rPr>
        <w:t>When the ECT has any concerns, they will:</w:t>
      </w:r>
    </w:p>
    <w:p w14:paraId="5AC012F0" w14:textId="77777777" w:rsidR="00E97176" w:rsidRPr="00E97176" w:rsidRDefault="00E97176" w:rsidP="00745FF6">
      <w:pPr>
        <w:pStyle w:val="NoSpacing"/>
        <w:numPr>
          <w:ilvl w:val="0"/>
          <w:numId w:val="9"/>
        </w:numPr>
        <w:rPr>
          <w:rFonts w:asciiTheme="minorHAnsi" w:eastAsia="Verdana" w:hAnsiTheme="minorHAnsi" w:cstheme="minorHAnsi"/>
          <w:sz w:val="22"/>
          <w:szCs w:val="22"/>
        </w:rPr>
      </w:pPr>
      <w:r w:rsidRPr="00E97176">
        <w:rPr>
          <w:rFonts w:asciiTheme="minorHAnsi" w:eastAsia="Verdana" w:hAnsiTheme="minorHAnsi" w:cstheme="minorHAnsi"/>
          <w:sz w:val="22"/>
          <w:szCs w:val="22"/>
        </w:rPr>
        <w:t>Raise these with their mentor and/or induction tutor as soon as they can</w:t>
      </w:r>
    </w:p>
    <w:p w14:paraId="15A35DA7" w14:textId="7723E766" w:rsidR="00E97176" w:rsidRPr="00E97176" w:rsidRDefault="00E97176" w:rsidP="00745FF6">
      <w:pPr>
        <w:pStyle w:val="NoSpacing"/>
        <w:numPr>
          <w:ilvl w:val="0"/>
          <w:numId w:val="9"/>
        </w:numPr>
        <w:rPr>
          <w:rFonts w:asciiTheme="minorHAnsi" w:eastAsia="Verdana" w:hAnsiTheme="minorHAnsi" w:cstheme="minorHAnsi"/>
          <w:sz w:val="22"/>
          <w:szCs w:val="22"/>
        </w:rPr>
      </w:pPr>
      <w:r w:rsidRPr="00E97176">
        <w:rPr>
          <w:rFonts w:asciiTheme="minorHAnsi" w:eastAsia="Verdana" w:hAnsiTheme="minorHAnsi" w:cstheme="minorHAnsi"/>
          <w:sz w:val="22"/>
          <w:szCs w:val="22"/>
        </w:rPr>
        <w:t xml:space="preserve">Consult with their contact at the </w:t>
      </w:r>
      <w:r w:rsidR="00BB7B80">
        <w:rPr>
          <w:rFonts w:asciiTheme="minorHAnsi" w:eastAsia="Verdana" w:hAnsiTheme="minorHAnsi" w:cstheme="minorHAnsi"/>
          <w:sz w:val="22"/>
          <w:szCs w:val="22"/>
        </w:rPr>
        <w:t>A</w:t>
      </w:r>
      <w:r w:rsidRPr="00E97176">
        <w:rPr>
          <w:rFonts w:asciiTheme="minorHAnsi" w:eastAsia="Verdana" w:hAnsiTheme="minorHAnsi" w:cstheme="minorHAnsi"/>
          <w:sz w:val="22"/>
          <w:szCs w:val="22"/>
        </w:rPr>
        <w:t xml:space="preserve">ppropriate </w:t>
      </w:r>
      <w:r w:rsidR="00BB7B80">
        <w:rPr>
          <w:rFonts w:asciiTheme="minorHAnsi" w:eastAsia="Verdana" w:hAnsiTheme="minorHAnsi" w:cstheme="minorHAnsi"/>
          <w:sz w:val="22"/>
          <w:szCs w:val="22"/>
        </w:rPr>
        <w:t>B</w:t>
      </w:r>
      <w:r w:rsidRPr="00E97176">
        <w:rPr>
          <w:rFonts w:asciiTheme="minorHAnsi" w:eastAsia="Verdana" w:hAnsiTheme="minorHAnsi" w:cstheme="minorHAnsi"/>
          <w:sz w:val="22"/>
          <w:szCs w:val="22"/>
        </w:rPr>
        <w:t xml:space="preserve">ody at an early stage if there are </w:t>
      </w:r>
      <w:r w:rsidRPr="00E97176">
        <w:rPr>
          <w:rFonts w:asciiTheme="minorHAnsi" w:eastAsia="Verdana" w:hAnsiTheme="minorHAnsi" w:cstheme="minorHAnsi"/>
          <w:position w:val="-1"/>
          <w:sz w:val="22"/>
          <w:szCs w:val="22"/>
        </w:rPr>
        <w:t>difficulties in re</w:t>
      </w:r>
      <w:r w:rsidR="008167C2">
        <w:rPr>
          <w:rFonts w:asciiTheme="minorHAnsi" w:eastAsia="Verdana" w:hAnsiTheme="minorHAnsi" w:cstheme="minorHAnsi"/>
          <w:position w:val="-1"/>
          <w:sz w:val="22"/>
          <w:szCs w:val="22"/>
        </w:rPr>
        <w:t xml:space="preserve">solving issues with their Induction tutor </w:t>
      </w:r>
      <w:r w:rsidRPr="00E97176">
        <w:rPr>
          <w:rFonts w:asciiTheme="minorHAnsi" w:eastAsia="Verdana" w:hAnsiTheme="minorHAnsi" w:cstheme="minorHAnsi"/>
          <w:position w:val="-1"/>
          <w:sz w:val="22"/>
          <w:szCs w:val="22"/>
        </w:rPr>
        <w:t>within the school</w:t>
      </w:r>
    </w:p>
    <w:p w14:paraId="0E24AA8C" w14:textId="1F6D657D" w:rsidR="00E97176" w:rsidRDefault="00E97176" w:rsidP="00E97176">
      <w:pPr>
        <w:pStyle w:val="NoSpacing"/>
        <w:rPr>
          <w:rFonts w:asciiTheme="minorHAnsi" w:eastAsia="Verdana" w:hAnsiTheme="minorHAnsi" w:cstheme="minorHAnsi"/>
          <w:b/>
          <w:sz w:val="22"/>
          <w:szCs w:val="22"/>
        </w:rPr>
      </w:pPr>
    </w:p>
    <w:p w14:paraId="6F155228" w14:textId="1431ABF1" w:rsidR="00E97176" w:rsidRPr="00E97176" w:rsidRDefault="00E97176" w:rsidP="00E97176">
      <w:pPr>
        <w:pStyle w:val="NoSpacing"/>
        <w:rPr>
          <w:rFonts w:asciiTheme="minorHAnsi" w:eastAsia="Verdana" w:hAnsiTheme="minorHAnsi" w:cstheme="minorHAnsi"/>
          <w:sz w:val="22"/>
          <w:szCs w:val="22"/>
        </w:rPr>
      </w:pPr>
      <w:r w:rsidRPr="00E97176">
        <w:rPr>
          <w:rFonts w:asciiTheme="minorHAnsi" w:eastAsia="Verdana" w:hAnsiTheme="minorHAnsi" w:cstheme="minorHAnsi"/>
          <w:b/>
          <w:sz w:val="22"/>
          <w:szCs w:val="22"/>
        </w:rPr>
        <w:t xml:space="preserve">Role of the induction tutor and </w:t>
      </w:r>
      <w:r w:rsidR="008167C2">
        <w:rPr>
          <w:rFonts w:asciiTheme="minorHAnsi" w:eastAsia="Verdana" w:hAnsiTheme="minorHAnsi" w:cstheme="minorHAnsi"/>
          <w:b/>
          <w:sz w:val="22"/>
          <w:szCs w:val="22"/>
        </w:rPr>
        <w:t xml:space="preserve">Subject </w:t>
      </w:r>
      <w:r w:rsidRPr="00E97176">
        <w:rPr>
          <w:rFonts w:asciiTheme="minorHAnsi" w:eastAsia="Verdana" w:hAnsiTheme="minorHAnsi" w:cstheme="minorHAnsi"/>
          <w:b/>
          <w:sz w:val="22"/>
          <w:szCs w:val="22"/>
        </w:rPr>
        <w:t>mentor</w:t>
      </w:r>
    </w:p>
    <w:p w14:paraId="64D43402" w14:textId="66FE0D75" w:rsidR="00E97176" w:rsidRPr="00E97176" w:rsidRDefault="00E97176" w:rsidP="00E97176">
      <w:pPr>
        <w:pStyle w:val="NoSpacing"/>
        <w:rPr>
          <w:rFonts w:asciiTheme="minorHAnsi" w:eastAsia="Verdana" w:hAnsiTheme="minorHAnsi" w:cstheme="minorHAnsi"/>
          <w:sz w:val="22"/>
          <w:szCs w:val="22"/>
        </w:rPr>
      </w:pPr>
      <w:r w:rsidRPr="00E97176">
        <w:rPr>
          <w:rFonts w:asciiTheme="minorHAnsi" w:eastAsia="Verdana" w:hAnsiTheme="minorHAnsi" w:cstheme="minorHAnsi"/>
          <w:sz w:val="22"/>
          <w:szCs w:val="22"/>
        </w:rPr>
        <w:t xml:space="preserve">The induction tutor and </w:t>
      </w:r>
      <w:r w:rsidR="008167C2">
        <w:rPr>
          <w:rFonts w:asciiTheme="minorHAnsi" w:eastAsia="Verdana" w:hAnsiTheme="minorHAnsi" w:cstheme="minorHAnsi"/>
          <w:sz w:val="22"/>
          <w:szCs w:val="22"/>
        </w:rPr>
        <w:t xml:space="preserve">subject </w:t>
      </w:r>
      <w:r w:rsidRPr="00E97176">
        <w:rPr>
          <w:rFonts w:asciiTheme="minorHAnsi" w:eastAsia="Verdana" w:hAnsiTheme="minorHAnsi" w:cstheme="minorHAnsi"/>
          <w:sz w:val="22"/>
          <w:szCs w:val="22"/>
        </w:rPr>
        <w:t>mentor will both:</w:t>
      </w:r>
    </w:p>
    <w:p w14:paraId="07FD9B45" w14:textId="45051471" w:rsidR="00E97176" w:rsidRPr="00E97176" w:rsidRDefault="00E97176" w:rsidP="00745FF6">
      <w:pPr>
        <w:pStyle w:val="NoSpacing"/>
        <w:numPr>
          <w:ilvl w:val="0"/>
          <w:numId w:val="10"/>
        </w:numPr>
        <w:rPr>
          <w:rFonts w:asciiTheme="minorHAnsi" w:eastAsia="Verdana" w:hAnsiTheme="minorHAnsi" w:cstheme="minorHAnsi"/>
          <w:sz w:val="22"/>
          <w:szCs w:val="22"/>
        </w:rPr>
      </w:pPr>
      <w:r w:rsidRPr="00E97176">
        <w:rPr>
          <w:rFonts w:asciiTheme="minorHAnsi" w:eastAsia="Verdana" w:hAnsiTheme="minorHAnsi" w:cstheme="minorHAnsi"/>
          <w:sz w:val="22"/>
          <w:szCs w:val="22"/>
        </w:rPr>
        <w:t>Provide guidance and effective support to the ECT, including coaching and mentoring in line with the ECF</w:t>
      </w:r>
    </w:p>
    <w:p w14:paraId="273A4889" w14:textId="77777777" w:rsidR="00E97176" w:rsidRPr="00E97176" w:rsidRDefault="00E97176" w:rsidP="00745FF6">
      <w:pPr>
        <w:pStyle w:val="NoSpacing"/>
        <w:numPr>
          <w:ilvl w:val="0"/>
          <w:numId w:val="10"/>
        </w:numPr>
        <w:rPr>
          <w:rFonts w:asciiTheme="minorHAnsi" w:eastAsia="Verdana" w:hAnsiTheme="minorHAnsi" w:cstheme="minorHAnsi"/>
          <w:sz w:val="22"/>
          <w:szCs w:val="22"/>
        </w:rPr>
      </w:pPr>
      <w:r w:rsidRPr="00E97176">
        <w:rPr>
          <w:rFonts w:asciiTheme="minorHAnsi" w:eastAsia="Verdana" w:hAnsiTheme="minorHAnsi" w:cstheme="minorHAnsi"/>
          <w:sz w:val="22"/>
          <w:szCs w:val="22"/>
        </w:rPr>
        <w:t xml:space="preserve">Carry out regular progress reviews throughout the 2 year ECF programme </w:t>
      </w:r>
    </w:p>
    <w:p w14:paraId="01FD7887" w14:textId="77777777" w:rsidR="00E97176" w:rsidRPr="00E97176" w:rsidRDefault="00E97176" w:rsidP="00745FF6">
      <w:pPr>
        <w:pStyle w:val="NoSpacing"/>
        <w:numPr>
          <w:ilvl w:val="0"/>
          <w:numId w:val="10"/>
        </w:numPr>
        <w:rPr>
          <w:rFonts w:asciiTheme="minorHAnsi" w:eastAsia="Verdana" w:hAnsiTheme="minorHAnsi" w:cstheme="minorHAnsi"/>
          <w:sz w:val="22"/>
          <w:szCs w:val="22"/>
        </w:rPr>
      </w:pPr>
      <w:r w:rsidRPr="00E97176">
        <w:rPr>
          <w:rFonts w:asciiTheme="minorHAnsi" w:eastAsia="Verdana" w:hAnsiTheme="minorHAnsi" w:cstheme="minorHAnsi"/>
          <w:sz w:val="22"/>
          <w:szCs w:val="22"/>
        </w:rPr>
        <w:t>Ensure that the ECT’s teaching is observed and feedback is provided</w:t>
      </w:r>
    </w:p>
    <w:p w14:paraId="740594D4" w14:textId="77777777" w:rsidR="00E97176" w:rsidRPr="00E97176" w:rsidRDefault="00E97176" w:rsidP="00745FF6">
      <w:pPr>
        <w:pStyle w:val="NoSpacing"/>
        <w:numPr>
          <w:ilvl w:val="0"/>
          <w:numId w:val="10"/>
        </w:numPr>
        <w:rPr>
          <w:rFonts w:asciiTheme="minorHAnsi" w:eastAsia="Verdana" w:hAnsiTheme="minorHAnsi" w:cstheme="minorHAnsi"/>
          <w:sz w:val="22"/>
          <w:szCs w:val="22"/>
        </w:rPr>
      </w:pPr>
      <w:r w:rsidRPr="00E97176">
        <w:rPr>
          <w:rFonts w:asciiTheme="minorHAnsi" w:eastAsia="Verdana" w:hAnsiTheme="minorHAnsi" w:cstheme="minorHAnsi"/>
          <w:sz w:val="22"/>
          <w:szCs w:val="22"/>
        </w:rPr>
        <w:lastRenderedPageBreak/>
        <w:t>Ensure the ECT is aware of how they can raise concerns about their induction programme or their personal progress, both within and outside of the school</w:t>
      </w:r>
    </w:p>
    <w:p w14:paraId="152B754B" w14:textId="77777777" w:rsidR="00E97176" w:rsidRPr="00E97176" w:rsidRDefault="00E97176" w:rsidP="00745FF6">
      <w:pPr>
        <w:pStyle w:val="NoSpacing"/>
        <w:numPr>
          <w:ilvl w:val="0"/>
          <w:numId w:val="10"/>
        </w:numPr>
        <w:rPr>
          <w:rFonts w:asciiTheme="minorHAnsi" w:eastAsia="Verdana" w:hAnsiTheme="minorHAnsi" w:cstheme="minorHAnsi"/>
          <w:sz w:val="22"/>
          <w:szCs w:val="22"/>
        </w:rPr>
      </w:pPr>
      <w:r w:rsidRPr="00E97176">
        <w:rPr>
          <w:rFonts w:asciiTheme="minorHAnsi" w:eastAsia="Verdana" w:hAnsiTheme="minorHAnsi" w:cstheme="minorHAnsi"/>
          <w:sz w:val="22"/>
          <w:szCs w:val="22"/>
        </w:rPr>
        <w:t>Take prompt, appropriate action if the ECT appears to be having difficulties and consult with the induction tutor</w:t>
      </w:r>
    </w:p>
    <w:p w14:paraId="3F3F746B" w14:textId="011FCC39" w:rsidR="00E97176" w:rsidRPr="00E97176" w:rsidRDefault="00E97176" w:rsidP="00745FF6">
      <w:pPr>
        <w:pStyle w:val="NoSpacing"/>
        <w:numPr>
          <w:ilvl w:val="0"/>
          <w:numId w:val="10"/>
        </w:numPr>
        <w:rPr>
          <w:rFonts w:asciiTheme="minorHAnsi" w:eastAsia="Verdana" w:hAnsiTheme="minorHAnsi" w:cstheme="minorHAnsi"/>
          <w:sz w:val="22"/>
          <w:szCs w:val="22"/>
        </w:rPr>
      </w:pPr>
      <w:r w:rsidRPr="00E97176">
        <w:rPr>
          <w:rFonts w:asciiTheme="minorHAnsi" w:eastAsia="Verdana" w:hAnsiTheme="minorHAnsi" w:cstheme="minorHAnsi"/>
          <w:sz w:val="22"/>
          <w:szCs w:val="22"/>
        </w:rPr>
        <w:t xml:space="preserve">The subject mentor will engage with the ECF through the </w:t>
      </w:r>
      <w:r w:rsidR="00BB7B80">
        <w:rPr>
          <w:rFonts w:asciiTheme="minorHAnsi" w:eastAsia="Verdana" w:hAnsiTheme="minorHAnsi" w:cstheme="minorHAnsi"/>
          <w:sz w:val="22"/>
          <w:szCs w:val="22"/>
        </w:rPr>
        <w:t>A</w:t>
      </w:r>
      <w:r w:rsidRPr="00E97176">
        <w:rPr>
          <w:rFonts w:asciiTheme="minorHAnsi" w:eastAsia="Verdana" w:hAnsiTheme="minorHAnsi" w:cstheme="minorHAnsi"/>
          <w:sz w:val="22"/>
          <w:szCs w:val="22"/>
        </w:rPr>
        <w:t xml:space="preserve">ppropriate </w:t>
      </w:r>
      <w:r w:rsidR="00BB7B80">
        <w:rPr>
          <w:rFonts w:asciiTheme="minorHAnsi" w:eastAsia="Verdana" w:hAnsiTheme="minorHAnsi" w:cstheme="minorHAnsi"/>
          <w:sz w:val="22"/>
          <w:szCs w:val="22"/>
        </w:rPr>
        <w:t>B</w:t>
      </w:r>
      <w:r w:rsidRPr="00E97176">
        <w:rPr>
          <w:rFonts w:asciiTheme="minorHAnsi" w:eastAsia="Verdana" w:hAnsiTheme="minorHAnsi" w:cstheme="minorHAnsi"/>
          <w:sz w:val="22"/>
          <w:szCs w:val="22"/>
        </w:rPr>
        <w:t>ody</w:t>
      </w:r>
    </w:p>
    <w:p w14:paraId="0062133A" w14:textId="77777777" w:rsidR="00E97176" w:rsidRPr="00E97176" w:rsidRDefault="00E97176" w:rsidP="00745FF6">
      <w:pPr>
        <w:pStyle w:val="NoSpacing"/>
        <w:numPr>
          <w:ilvl w:val="0"/>
          <w:numId w:val="10"/>
        </w:numPr>
        <w:rPr>
          <w:rFonts w:asciiTheme="minorHAnsi" w:eastAsia="Verdana" w:hAnsiTheme="minorHAnsi" w:cstheme="minorHAnsi"/>
          <w:sz w:val="22"/>
          <w:szCs w:val="22"/>
        </w:rPr>
      </w:pPr>
      <w:r w:rsidRPr="00E97176">
        <w:rPr>
          <w:rFonts w:asciiTheme="minorHAnsi" w:eastAsia="Verdana" w:hAnsiTheme="minorHAnsi" w:cstheme="minorHAnsi"/>
          <w:sz w:val="22"/>
          <w:szCs w:val="22"/>
        </w:rPr>
        <w:t>The subject mentor will provide the ECT with regular coaching meetings, setting targets in-line with progress and ECF</w:t>
      </w:r>
    </w:p>
    <w:p w14:paraId="4D885031" w14:textId="77777777" w:rsidR="00E97176" w:rsidRPr="00E97176" w:rsidRDefault="00E97176" w:rsidP="00745FF6">
      <w:pPr>
        <w:pStyle w:val="NoSpacing"/>
        <w:numPr>
          <w:ilvl w:val="0"/>
          <w:numId w:val="10"/>
        </w:numPr>
        <w:rPr>
          <w:rFonts w:asciiTheme="minorHAnsi" w:eastAsia="Verdana" w:hAnsiTheme="minorHAnsi" w:cstheme="minorHAnsi"/>
          <w:sz w:val="22"/>
          <w:szCs w:val="22"/>
        </w:rPr>
      </w:pPr>
      <w:r w:rsidRPr="00E97176">
        <w:rPr>
          <w:rFonts w:asciiTheme="minorHAnsi" w:eastAsia="Verdana" w:hAnsiTheme="minorHAnsi" w:cstheme="minorHAnsi"/>
          <w:sz w:val="22"/>
          <w:szCs w:val="22"/>
        </w:rPr>
        <w:t>The induction tutor will carry out formal assessments in line with the ECF and communicate this with the ECT and subject mentor</w:t>
      </w:r>
    </w:p>
    <w:p w14:paraId="01794385" w14:textId="5F4FE5C5" w:rsidR="00E97176" w:rsidRPr="00E97176" w:rsidRDefault="00E97176" w:rsidP="00745FF6">
      <w:pPr>
        <w:pStyle w:val="NoSpacing"/>
        <w:numPr>
          <w:ilvl w:val="0"/>
          <w:numId w:val="10"/>
        </w:numPr>
        <w:rPr>
          <w:rFonts w:asciiTheme="minorHAnsi" w:eastAsia="Verdana" w:hAnsiTheme="minorHAnsi" w:cstheme="minorHAnsi"/>
          <w:sz w:val="22"/>
          <w:szCs w:val="22"/>
        </w:rPr>
      </w:pPr>
      <w:r w:rsidRPr="00E97176">
        <w:rPr>
          <w:rFonts w:asciiTheme="minorHAnsi" w:eastAsia="Verdana" w:hAnsiTheme="minorHAnsi" w:cstheme="minorHAnsi"/>
          <w:sz w:val="22"/>
          <w:szCs w:val="22"/>
        </w:rPr>
        <w:t>The induction tutor will ensure that the ECT is observed and</w:t>
      </w:r>
      <w:r w:rsidR="006C4D66">
        <w:rPr>
          <w:rFonts w:asciiTheme="minorHAnsi" w:eastAsia="Verdana" w:hAnsiTheme="minorHAnsi" w:cstheme="minorHAnsi"/>
          <w:sz w:val="22"/>
          <w:szCs w:val="22"/>
        </w:rPr>
        <w:t xml:space="preserve"> that</w:t>
      </w:r>
      <w:r w:rsidRPr="00E97176">
        <w:rPr>
          <w:rFonts w:asciiTheme="minorHAnsi" w:eastAsia="Verdana" w:hAnsiTheme="minorHAnsi" w:cstheme="minorHAnsi"/>
          <w:sz w:val="22"/>
          <w:szCs w:val="22"/>
        </w:rPr>
        <w:t xml:space="preserve"> feedback </w:t>
      </w:r>
      <w:r w:rsidR="006C4D66">
        <w:rPr>
          <w:rFonts w:asciiTheme="minorHAnsi" w:eastAsia="Verdana" w:hAnsiTheme="minorHAnsi" w:cstheme="minorHAnsi"/>
          <w:sz w:val="22"/>
          <w:szCs w:val="22"/>
        </w:rPr>
        <w:t xml:space="preserve">is </w:t>
      </w:r>
      <w:r w:rsidRPr="00E97176">
        <w:rPr>
          <w:rFonts w:asciiTheme="minorHAnsi" w:eastAsia="Verdana" w:hAnsiTheme="minorHAnsi" w:cstheme="minorHAnsi"/>
          <w:sz w:val="22"/>
          <w:szCs w:val="22"/>
        </w:rPr>
        <w:t>provided</w:t>
      </w:r>
    </w:p>
    <w:p w14:paraId="241FED68" w14:textId="69F4AECA" w:rsidR="00E97176" w:rsidRPr="00E97176" w:rsidRDefault="00E97176" w:rsidP="00745FF6">
      <w:pPr>
        <w:pStyle w:val="NoSpacing"/>
        <w:numPr>
          <w:ilvl w:val="0"/>
          <w:numId w:val="10"/>
        </w:numPr>
        <w:rPr>
          <w:rFonts w:asciiTheme="minorHAnsi" w:eastAsia="Verdana" w:hAnsiTheme="minorHAnsi" w:cstheme="minorHAnsi"/>
          <w:sz w:val="22"/>
          <w:szCs w:val="22"/>
        </w:rPr>
      </w:pPr>
      <w:r w:rsidRPr="00E97176">
        <w:rPr>
          <w:rFonts w:asciiTheme="minorHAnsi" w:eastAsia="Verdana" w:hAnsiTheme="minorHAnsi" w:cstheme="minorHAnsi"/>
          <w:sz w:val="22"/>
          <w:szCs w:val="22"/>
        </w:rPr>
        <w:t>Embed the culture, vision and values of the school</w:t>
      </w:r>
    </w:p>
    <w:p w14:paraId="618C5262" w14:textId="77777777" w:rsidR="00E97176" w:rsidRDefault="00E97176" w:rsidP="00E97176">
      <w:pPr>
        <w:pStyle w:val="NoSpacing"/>
        <w:rPr>
          <w:rFonts w:asciiTheme="minorHAnsi" w:eastAsia="Verdana" w:hAnsiTheme="minorHAnsi" w:cstheme="minorHAnsi"/>
          <w:b/>
          <w:sz w:val="22"/>
          <w:szCs w:val="22"/>
        </w:rPr>
      </w:pPr>
    </w:p>
    <w:p w14:paraId="77E36913" w14:textId="3018433E" w:rsidR="00E97176" w:rsidRPr="00E97176" w:rsidRDefault="00E97176" w:rsidP="00E97176">
      <w:pPr>
        <w:pStyle w:val="NoSpacing"/>
        <w:rPr>
          <w:rFonts w:asciiTheme="minorHAnsi" w:eastAsia="Verdana" w:hAnsiTheme="minorHAnsi" w:cstheme="minorHAnsi"/>
          <w:b/>
          <w:bCs/>
          <w:sz w:val="22"/>
          <w:szCs w:val="18"/>
        </w:rPr>
      </w:pPr>
      <w:r w:rsidRPr="00E97176">
        <w:rPr>
          <w:rFonts w:asciiTheme="minorHAnsi" w:eastAsia="Verdana" w:hAnsiTheme="minorHAnsi" w:cstheme="minorHAnsi"/>
          <w:b/>
          <w:bCs/>
          <w:sz w:val="22"/>
          <w:szCs w:val="18"/>
        </w:rPr>
        <w:t xml:space="preserve">Role </w:t>
      </w:r>
      <w:r w:rsidRPr="00820E66">
        <w:rPr>
          <w:rFonts w:asciiTheme="minorHAnsi" w:eastAsia="Verdana" w:hAnsiTheme="minorHAnsi" w:cstheme="minorHAnsi"/>
          <w:b/>
          <w:bCs/>
          <w:sz w:val="22"/>
          <w:szCs w:val="18"/>
        </w:rPr>
        <w:t>of HR</w:t>
      </w:r>
    </w:p>
    <w:p w14:paraId="6A42EF61" w14:textId="77777777" w:rsidR="00E97176" w:rsidRPr="00E97176" w:rsidRDefault="00E97176" w:rsidP="00745FF6">
      <w:pPr>
        <w:pStyle w:val="NoSpacing"/>
        <w:numPr>
          <w:ilvl w:val="0"/>
          <w:numId w:val="11"/>
        </w:numPr>
        <w:rPr>
          <w:rFonts w:asciiTheme="minorHAnsi" w:eastAsia="Verdana" w:hAnsiTheme="minorHAnsi" w:cstheme="minorHAnsi"/>
          <w:sz w:val="22"/>
          <w:szCs w:val="18"/>
        </w:rPr>
      </w:pPr>
      <w:r w:rsidRPr="00E97176">
        <w:rPr>
          <w:rFonts w:asciiTheme="minorHAnsi" w:eastAsia="Verdana" w:hAnsiTheme="minorHAnsi" w:cstheme="minorHAnsi"/>
          <w:sz w:val="22"/>
          <w:szCs w:val="18"/>
        </w:rPr>
        <w:t>Check that the ECT has been awarded QTS and register them for the ECF 2 year programme</w:t>
      </w:r>
      <w:r w:rsidRPr="00E97176">
        <w:rPr>
          <w:rFonts w:asciiTheme="minorHAnsi" w:hAnsiTheme="minorHAnsi" w:cstheme="minorHAnsi"/>
          <w:sz w:val="22"/>
          <w:szCs w:val="18"/>
        </w:rPr>
        <w:t xml:space="preserve">     </w:t>
      </w:r>
    </w:p>
    <w:p w14:paraId="24E64D02" w14:textId="4393D633" w:rsidR="00E97176" w:rsidRPr="00E97176" w:rsidRDefault="006C4D66" w:rsidP="00745FF6">
      <w:pPr>
        <w:pStyle w:val="NoSpacing"/>
        <w:numPr>
          <w:ilvl w:val="0"/>
          <w:numId w:val="11"/>
        </w:numPr>
        <w:rPr>
          <w:rFonts w:asciiTheme="minorHAnsi" w:eastAsia="Verdana" w:hAnsiTheme="minorHAnsi" w:cstheme="minorHAnsi"/>
          <w:sz w:val="22"/>
          <w:szCs w:val="18"/>
        </w:rPr>
      </w:pPr>
      <w:r>
        <w:rPr>
          <w:rFonts w:asciiTheme="minorHAnsi" w:eastAsia="Verdana" w:hAnsiTheme="minorHAnsi" w:cstheme="minorHAnsi"/>
          <w:sz w:val="22"/>
          <w:szCs w:val="18"/>
        </w:rPr>
        <w:t>Confirm,</w:t>
      </w:r>
      <w:r w:rsidR="00E97176" w:rsidRPr="00E97176">
        <w:rPr>
          <w:rFonts w:asciiTheme="minorHAnsi" w:eastAsia="Verdana" w:hAnsiTheme="minorHAnsi" w:cstheme="minorHAnsi"/>
          <w:sz w:val="22"/>
          <w:szCs w:val="18"/>
        </w:rPr>
        <w:t xml:space="preserve"> in advance of the ECT starting, that the </w:t>
      </w:r>
      <w:r w:rsidR="00BB7B80">
        <w:rPr>
          <w:rFonts w:asciiTheme="minorHAnsi" w:eastAsia="Verdana" w:hAnsiTheme="minorHAnsi" w:cstheme="minorHAnsi"/>
          <w:sz w:val="22"/>
          <w:szCs w:val="18"/>
        </w:rPr>
        <w:t>A</w:t>
      </w:r>
      <w:r w:rsidR="00E97176" w:rsidRPr="00E97176">
        <w:rPr>
          <w:rFonts w:asciiTheme="minorHAnsi" w:eastAsia="Verdana" w:hAnsiTheme="minorHAnsi" w:cstheme="minorHAnsi"/>
          <w:sz w:val="22"/>
          <w:szCs w:val="18"/>
        </w:rPr>
        <w:t xml:space="preserve">ppropriate </w:t>
      </w:r>
      <w:r w:rsidR="00BB7B80">
        <w:rPr>
          <w:rFonts w:asciiTheme="minorHAnsi" w:eastAsia="Verdana" w:hAnsiTheme="minorHAnsi" w:cstheme="minorHAnsi"/>
          <w:sz w:val="22"/>
          <w:szCs w:val="18"/>
        </w:rPr>
        <w:t>B</w:t>
      </w:r>
      <w:r w:rsidR="00E97176" w:rsidRPr="00E97176">
        <w:rPr>
          <w:rFonts w:asciiTheme="minorHAnsi" w:eastAsia="Verdana" w:hAnsiTheme="minorHAnsi" w:cstheme="minorHAnsi"/>
          <w:sz w:val="22"/>
          <w:szCs w:val="18"/>
        </w:rPr>
        <w:t xml:space="preserve">ody will be UCL in line with the Inspire </w:t>
      </w:r>
      <w:r w:rsidR="00820E66">
        <w:rPr>
          <w:rFonts w:asciiTheme="minorHAnsi" w:eastAsia="Verdana" w:hAnsiTheme="minorHAnsi" w:cstheme="minorHAnsi"/>
          <w:sz w:val="22"/>
          <w:szCs w:val="18"/>
        </w:rPr>
        <w:t>L</w:t>
      </w:r>
      <w:r w:rsidR="00E97176" w:rsidRPr="00E97176">
        <w:rPr>
          <w:rFonts w:asciiTheme="minorHAnsi" w:eastAsia="Verdana" w:hAnsiTheme="minorHAnsi" w:cstheme="minorHAnsi"/>
          <w:sz w:val="22"/>
          <w:szCs w:val="18"/>
        </w:rPr>
        <w:t>earning teaching school hub</w:t>
      </w:r>
    </w:p>
    <w:p w14:paraId="3225075D" w14:textId="043EC81F" w:rsidR="00E97176" w:rsidRPr="00E97176" w:rsidRDefault="00E97176" w:rsidP="00745FF6">
      <w:pPr>
        <w:pStyle w:val="NoSpacing"/>
        <w:numPr>
          <w:ilvl w:val="0"/>
          <w:numId w:val="11"/>
        </w:numPr>
        <w:rPr>
          <w:rFonts w:asciiTheme="minorHAnsi" w:eastAsia="Verdana" w:hAnsiTheme="minorHAnsi" w:cstheme="minorHAnsi"/>
          <w:sz w:val="22"/>
          <w:szCs w:val="18"/>
        </w:rPr>
      </w:pPr>
      <w:r w:rsidRPr="00E97176">
        <w:rPr>
          <w:rFonts w:asciiTheme="minorHAnsi" w:eastAsia="Verdana" w:hAnsiTheme="minorHAnsi" w:cstheme="minorHAnsi"/>
          <w:sz w:val="22"/>
          <w:szCs w:val="18"/>
        </w:rPr>
        <w:t xml:space="preserve">Notify the </w:t>
      </w:r>
      <w:r w:rsidR="00BB7B80">
        <w:rPr>
          <w:rFonts w:asciiTheme="minorHAnsi" w:eastAsia="Verdana" w:hAnsiTheme="minorHAnsi" w:cstheme="minorHAnsi"/>
          <w:sz w:val="22"/>
          <w:szCs w:val="18"/>
        </w:rPr>
        <w:t>A</w:t>
      </w:r>
      <w:r w:rsidRPr="00E97176">
        <w:rPr>
          <w:rFonts w:asciiTheme="minorHAnsi" w:eastAsia="Verdana" w:hAnsiTheme="minorHAnsi" w:cstheme="minorHAnsi"/>
          <w:sz w:val="22"/>
          <w:szCs w:val="18"/>
        </w:rPr>
        <w:t xml:space="preserve">ppropriate </w:t>
      </w:r>
      <w:r w:rsidR="00BB7B80">
        <w:rPr>
          <w:rFonts w:asciiTheme="minorHAnsi" w:eastAsia="Verdana" w:hAnsiTheme="minorHAnsi" w:cstheme="minorHAnsi"/>
          <w:sz w:val="22"/>
          <w:szCs w:val="18"/>
        </w:rPr>
        <w:t>B</w:t>
      </w:r>
      <w:r w:rsidRPr="00E97176">
        <w:rPr>
          <w:rFonts w:asciiTheme="minorHAnsi" w:eastAsia="Verdana" w:hAnsiTheme="minorHAnsi" w:cstheme="minorHAnsi"/>
          <w:sz w:val="22"/>
          <w:szCs w:val="18"/>
        </w:rPr>
        <w:t>ody when an ECT is taking up a post and beginning ECF 2 year induction</w:t>
      </w:r>
    </w:p>
    <w:p w14:paraId="5198591E" w14:textId="77777777" w:rsidR="00E97176" w:rsidRPr="00E97176" w:rsidRDefault="00E97176" w:rsidP="00745FF6">
      <w:pPr>
        <w:pStyle w:val="NoSpacing"/>
        <w:numPr>
          <w:ilvl w:val="0"/>
          <w:numId w:val="11"/>
        </w:numPr>
        <w:rPr>
          <w:rFonts w:asciiTheme="minorHAnsi" w:eastAsia="Verdana" w:hAnsiTheme="minorHAnsi" w:cstheme="minorHAnsi"/>
          <w:sz w:val="22"/>
          <w:szCs w:val="18"/>
        </w:rPr>
      </w:pPr>
      <w:r w:rsidRPr="00E97176">
        <w:rPr>
          <w:rFonts w:asciiTheme="minorHAnsi" w:eastAsia="Verdana" w:hAnsiTheme="minorHAnsi" w:cstheme="minorHAnsi"/>
          <w:sz w:val="22"/>
          <w:szCs w:val="18"/>
        </w:rPr>
        <w:t>Maintain and keep accurate records of employment that will count towards the induction period</w:t>
      </w:r>
    </w:p>
    <w:p w14:paraId="0A81D71C" w14:textId="77777777" w:rsidR="00E97176" w:rsidRPr="00E97176" w:rsidRDefault="00E97176" w:rsidP="00E97176">
      <w:pPr>
        <w:pStyle w:val="NoSpacing"/>
        <w:rPr>
          <w:rFonts w:asciiTheme="minorHAnsi" w:eastAsia="Verdana" w:hAnsiTheme="minorHAnsi" w:cstheme="minorHAnsi"/>
          <w:sz w:val="22"/>
          <w:szCs w:val="22"/>
        </w:rPr>
      </w:pPr>
    </w:p>
    <w:p w14:paraId="32260093" w14:textId="2DD86795" w:rsidR="00E97176" w:rsidRPr="00E97176" w:rsidRDefault="00E97176" w:rsidP="00E97176">
      <w:pPr>
        <w:pStyle w:val="NoSpacing"/>
        <w:rPr>
          <w:rFonts w:asciiTheme="minorHAnsi" w:eastAsia="Verdana" w:hAnsiTheme="minorHAnsi" w:cstheme="minorHAnsi"/>
          <w:b/>
          <w:sz w:val="22"/>
          <w:szCs w:val="22"/>
        </w:rPr>
      </w:pPr>
      <w:r w:rsidRPr="00E97176">
        <w:rPr>
          <w:rFonts w:asciiTheme="minorHAnsi" w:eastAsia="Verdana" w:hAnsiTheme="minorHAnsi" w:cstheme="minorHAnsi"/>
          <w:b/>
          <w:sz w:val="22"/>
          <w:szCs w:val="22"/>
        </w:rPr>
        <w:t xml:space="preserve">Role of the Headteacher </w:t>
      </w:r>
    </w:p>
    <w:p w14:paraId="76F0D21A" w14:textId="3BC22EBA" w:rsidR="00E97176" w:rsidRPr="00E97176" w:rsidRDefault="00E97176" w:rsidP="00745FF6">
      <w:pPr>
        <w:pStyle w:val="NoSpacing"/>
        <w:numPr>
          <w:ilvl w:val="0"/>
          <w:numId w:val="12"/>
        </w:numPr>
        <w:rPr>
          <w:rFonts w:asciiTheme="minorHAnsi" w:eastAsia="Verdana" w:hAnsiTheme="minorHAnsi" w:cstheme="minorHAnsi"/>
          <w:sz w:val="22"/>
          <w:szCs w:val="22"/>
        </w:rPr>
      </w:pPr>
      <w:r w:rsidRPr="00E97176">
        <w:rPr>
          <w:rFonts w:asciiTheme="minorHAnsi" w:eastAsia="Verdana" w:hAnsiTheme="minorHAnsi" w:cstheme="minorHAnsi"/>
          <w:sz w:val="22"/>
          <w:szCs w:val="22"/>
        </w:rPr>
        <w:t xml:space="preserve">Be satisfied that the school has the capacity to support the ECT and appoint an Appropriate </w:t>
      </w:r>
      <w:r w:rsidR="006C4D66">
        <w:rPr>
          <w:rFonts w:asciiTheme="minorHAnsi" w:eastAsia="Verdana" w:hAnsiTheme="minorHAnsi" w:cstheme="minorHAnsi"/>
          <w:sz w:val="22"/>
          <w:szCs w:val="22"/>
        </w:rPr>
        <w:t>B</w:t>
      </w:r>
      <w:r w:rsidRPr="00E97176">
        <w:rPr>
          <w:rFonts w:asciiTheme="minorHAnsi" w:eastAsia="Verdana" w:hAnsiTheme="minorHAnsi" w:cstheme="minorHAnsi"/>
          <w:sz w:val="22"/>
          <w:szCs w:val="22"/>
        </w:rPr>
        <w:t>ody</w:t>
      </w:r>
    </w:p>
    <w:p w14:paraId="0FB93353" w14:textId="77777777" w:rsidR="00E97176" w:rsidRPr="00E97176" w:rsidRDefault="00E97176" w:rsidP="00745FF6">
      <w:pPr>
        <w:pStyle w:val="NoSpacing"/>
        <w:numPr>
          <w:ilvl w:val="0"/>
          <w:numId w:val="12"/>
        </w:numPr>
        <w:rPr>
          <w:rFonts w:asciiTheme="minorHAnsi" w:eastAsia="Verdana" w:hAnsiTheme="minorHAnsi" w:cstheme="minorHAnsi"/>
          <w:sz w:val="22"/>
          <w:szCs w:val="22"/>
        </w:rPr>
      </w:pPr>
      <w:r w:rsidRPr="00E97176">
        <w:rPr>
          <w:rFonts w:asciiTheme="minorHAnsi" w:eastAsia="Verdana" w:hAnsiTheme="minorHAnsi" w:cstheme="minorHAnsi"/>
          <w:sz w:val="22"/>
          <w:szCs w:val="22"/>
        </w:rPr>
        <w:t>Investigate concerns raised by the ECT as part of the school’s grievance procedure</w:t>
      </w:r>
    </w:p>
    <w:p w14:paraId="4EF29EA4" w14:textId="29242973" w:rsidR="00E97176" w:rsidRDefault="00E97176" w:rsidP="00745FF6">
      <w:pPr>
        <w:pStyle w:val="NoSpacing"/>
        <w:numPr>
          <w:ilvl w:val="0"/>
          <w:numId w:val="12"/>
        </w:numPr>
        <w:rPr>
          <w:rFonts w:asciiTheme="minorHAnsi" w:eastAsia="Verdana" w:hAnsiTheme="minorHAnsi" w:cstheme="minorHAnsi"/>
          <w:sz w:val="22"/>
          <w:szCs w:val="22"/>
        </w:rPr>
      </w:pPr>
      <w:r w:rsidRPr="00E97176">
        <w:rPr>
          <w:rFonts w:asciiTheme="minorHAnsi" w:eastAsia="Verdana" w:hAnsiTheme="minorHAnsi" w:cstheme="minorHAnsi"/>
          <w:sz w:val="22"/>
          <w:szCs w:val="22"/>
        </w:rPr>
        <w:t xml:space="preserve">If they wish, seek guidance from the </w:t>
      </w:r>
      <w:r w:rsidR="00404D92">
        <w:rPr>
          <w:rFonts w:asciiTheme="minorHAnsi" w:eastAsia="Verdana" w:hAnsiTheme="minorHAnsi" w:cstheme="minorHAnsi"/>
          <w:sz w:val="22"/>
          <w:szCs w:val="22"/>
        </w:rPr>
        <w:t>A</w:t>
      </w:r>
      <w:r w:rsidRPr="00E97176">
        <w:rPr>
          <w:rFonts w:asciiTheme="minorHAnsi" w:eastAsia="Verdana" w:hAnsiTheme="minorHAnsi" w:cstheme="minorHAnsi"/>
          <w:sz w:val="22"/>
          <w:szCs w:val="22"/>
        </w:rPr>
        <w:t xml:space="preserve">ppropriate </w:t>
      </w:r>
      <w:r w:rsidR="00404D92">
        <w:rPr>
          <w:rFonts w:asciiTheme="minorHAnsi" w:eastAsia="Verdana" w:hAnsiTheme="minorHAnsi" w:cstheme="minorHAnsi"/>
          <w:sz w:val="22"/>
          <w:szCs w:val="22"/>
        </w:rPr>
        <w:t>B</w:t>
      </w:r>
      <w:r w:rsidRPr="00E97176">
        <w:rPr>
          <w:rFonts w:asciiTheme="minorHAnsi" w:eastAsia="Verdana" w:hAnsiTheme="minorHAnsi" w:cstheme="minorHAnsi"/>
          <w:sz w:val="22"/>
          <w:szCs w:val="22"/>
        </w:rPr>
        <w:t>ody on the quality of the induction arrangements</w:t>
      </w:r>
      <w:r w:rsidR="00404D92">
        <w:rPr>
          <w:rFonts w:asciiTheme="minorHAnsi" w:eastAsia="Verdana" w:hAnsiTheme="minorHAnsi" w:cstheme="minorHAnsi"/>
          <w:sz w:val="22"/>
          <w:szCs w:val="22"/>
        </w:rPr>
        <w:t>,</w:t>
      </w:r>
      <w:r w:rsidRPr="00E97176">
        <w:rPr>
          <w:rFonts w:asciiTheme="minorHAnsi" w:eastAsia="Verdana" w:hAnsiTheme="minorHAnsi" w:cstheme="minorHAnsi"/>
          <w:sz w:val="22"/>
          <w:szCs w:val="22"/>
        </w:rPr>
        <w:t xml:space="preserve"> and the roles and responsibilities of staff involved in the process</w:t>
      </w:r>
    </w:p>
    <w:p w14:paraId="6B56E975" w14:textId="1861148F" w:rsidR="00820E66" w:rsidRPr="00820E66" w:rsidRDefault="00820E66" w:rsidP="00820E66">
      <w:pPr>
        <w:pStyle w:val="NoSpacing"/>
        <w:numPr>
          <w:ilvl w:val="0"/>
          <w:numId w:val="12"/>
        </w:numPr>
        <w:rPr>
          <w:rFonts w:asciiTheme="minorHAnsi" w:eastAsia="Verdana" w:hAnsiTheme="minorHAnsi" w:cstheme="minorHAnsi"/>
          <w:sz w:val="22"/>
          <w:szCs w:val="18"/>
        </w:rPr>
      </w:pPr>
      <w:r w:rsidRPr="00820E66">
        <w:rPr>
          <w:rFonts w:asciiTheme="minorHAnsi" w:eastAsia="Verdana" w:hAnsiTheme="minorHAnsi" w:cstheme="minorHAnsi"/>
          <w:sz w:val="22"/>
          <w:szCs w:val="18"/>
        </w:rPr>
        <w:t>Make a recommendation to the Appropriate Body on whether the ECT’s performance against the relevant standards is satisfactory</w:t>
      </w:r>
    </w:p>
    <w:p w14:paraId="16C7714A" w14:textId="77777777" w:rsidR="00820E66" w:rsidRDefault="00820E66" w:rsidP="00820E66">
      <w:pPr>
        <w:pStyle w:val="NoSpacing"/>
        <w:numPr>
          <w:ilvl w:val="0"/>
          <w:numId w:val="12"/>
        </w:numPr>
        <w:rPr>
          <w:rFonts w:asciiTheme="minorHAnsi" w:eastAsia="Verdana" w:hAnsiTheme="minorHAnsi" w:cstheme="minorHAnsi"/>
          <w:sz w:val="22"/>
          <w:szCs w:val="18"/>
        </w:rPr>
      </w:pPr>
      <w:r w:rsidRPr="00E97176">
        <w:rPr>
          <w:rFonts w:asciiTheme="minorHAnsi" w:eastAsia="Verdana" w:hAnsiTheme="minorHAnsi" w:cstheme="minorHAnsi"/>
          <w:sz w:val="22"/>
          <w:szCs w:val="18"/>
        </w:rPr>
        <w:t>Make the governing board aware of the support arrangements in place for the ECT</w:t>
      </w:r>
    </w:p>
    <w:p w14:paraId="4CBCC8DA" w14:textId="77777777" w:rsidR="00E97176" w:rsidRPr="00E97176" w:rsidRDefault="00E97176" w:rsidP="00E97176">
      <w:pPr>
        <w:pStyle w:val="NoSpacing"/>
        <w:rPr>
          <w:rFonts w:asciiTheme="minorHAnsi" w:eastAsia="Verdana" w:hAnsiTheme="minorHAnsi" w:cstheme="minorHAnsi"/>
          <w:sz w:val="22"/>
          <w:szCs w:val="22"/>
        </w:rPr>
      </w:pPr>
    </w:p>
    <w:p w14:paraId="017233C8" w14:textId="77777777" w:rsidR="00E97176" w:rsidRPr="00E97176" w:rsidRDefault="00E97176" w:rsidP="00E97176">
      <w:pPr>
        <w:pStyle w:val="NoSpacing"/>
        <w:rPr>
          <w:rFonts w:asciiTheme="minorHAnsi" w:eastAsia="Verdana" w:hAnsiTheme="minorHAnsi" w:cstheme="minorHAnsi"/>
          <w:sz w:val="22"/>
          <w:szCs w:val="22"/>
        </w:rPr>
      </w:pPr>
      <w:r w:rsidRPr="00E97176">
        <w:rPr>
          <w:rFonts w:asciiTheme="minorHAnsi" w:eastAsia="Verdana" w:hAnsiTheme="minorHAnsi" w:cstheme="minorHAnsi"/>
          <w:b/>
          <w:sz w:val="22"/>
          <w:szCs w:val="22"/>
        </w:rPr>
        <w:t>Role of the Governors</w:t>
      </w:r>
    </w:p>
    <w:p w14:paraId="1539384E" w14:textId="77777777" w:rsidR="00E97176" w:rsidRPr="00E97176" w:rsidRDefault="00E97176" w:rsidP="00745FF6">
      <w:pPr>
        <w:pStyle w:val="NoSpacing"/>
        <w:numPr>
          <w:ilvl w:val="0"/>
          <w:numId w:val="13"/>
        </w:numPr>
        <w:rPr>
          <w:rFonts w:asciiTheme="minorHAnsi" w:eastAsia="Verdana" w:hAnsiTheme="minorHAnsi" w:cstheme="minorHAnsi"/>
          <w:sz w:val="22"/>
          <w:szCs w:val="22"/>
        </w:rPr>
      </w:pPr>
      <w:r w:rsidRPr="00E97176">
        <w:rPr>
          <w:rFonts w:asciiTheme="minorHAnsi" w:eastAsia="Verdana" w:hAnsiTheme="minorHAnsi" w:cstheme="minorHAnsi"/>
          <w:sz w:val="22"/>
          <w:szCs w:val="22"/>
        </w:rPr>
        <w:t>Ensure the school complies with statutory guidance</w:t>
      </w:r>
    </w:p>
    <w:p w14:paraId="4F31C81A" w14:textId="77777777" w:rsidR="00E97176" w:rsidRPr="00E97176" w:rsidRDefault="00E97176" w:rsidP="00745FF6">
      <w:pPr>
        <w:pStyle w:val="NoSpacing"/>
        <w:numPr>
          <w:ilvl w:val="0"/>
          <w:numId w:val="13"/>
        </w:numPr>
        <w:rPr>
          <w:rFonts w:asciiTheme="minorHAnsi" w:eastAsia="Verdana" w:hAnsiTheme="minorHAnsi" w:cstheme="minorHAnsi"/>
          <w:sz w:val="22"/>
          <w:szCs w:val="22"/>
        </w:rPr>
      </w:pPr>
      <w:r w:rsidRPr="00E97176">
        <w:rPr>
          <w:rFonts w:asciiTheme="minorHAnsi" w:eastAsia="Verdana" w:hAnsiTheme="minorHAnsi" w:cstheme="minorHAnsi"/>
          <w:position w:val="-1"/>
          <w:sz w:val="22"/>
          <w:szCs w:val="22"/>
        </w:rPr>
        <w:t>Receive updates on the progress of the ECT programme</w:t>
      </w:r>
    </w:p>
    <w:p w14:paraId="43D66287" w14:textId="74D8FEE4" w:rsidR="00E97176" w:rsidRDefault="00E97176" w:rsidP="00E97176">
      <w:pPr>
        <w:pStyle w:val="NoSpacing"/>
        <w:rPr>
          <w:rFonts w:asciiTheme="minorHAnsi" w:eastAsia="Verdana" w:hAnsiTheme="minorHAnsi" w:cstheme="minorHAnsi"/>
          <w:b/>
          <w:sz w:val="22"/>
          <w:szCs w:val="22"/>
        </w:rPr>
      </w:pPr>
    </w:p>
    <w:p w14:paraId="43B75C80" w14:textId="77777777" w:rsidR="00E97176" w:rsidRPr="00E97176" w:rsidRDefault="00E97176" w:rsidP="00E97176">
      <w:pPr>
        <w:pStyle w:val="NoSpacing"/>
        <w:rPr>
          <w:rFonts w:asciiTheme="minorHAnsi" w:eastAsia="Verdana" w:hAnsiTheme="minorHAnsi" w:cstheme="minorHAnsi"/>
          <w:b/>
          <w:sz w:val="22"/>
          <w:szCs w:val="22"/>
        </w:rPr>
      </w:pPr>
    </w:p>
    <w:p w14:paraId="128EA55F" w14:textId="77777777" w:rsidR="00E97176" w:rsidRPr="00E97176" w:rsidRDefault="00E97176" w:rsidP="00745FF6">
      <w:pPr>
        <w:pStyle w:val="NoSpacing"/>
        <w:numPr>
          <w:ilvl w:val="0"/>
          <w:numId w:val="15"/>
        </w:numPr>
        <w:rPr>
          <w:rFonts w:asciiTheme="minorHAnsi" w:eastAsia="Verdana" w:hAnsiTheme="minorHAnsi" w:cstheme="minorHAnsi"/>
          <w:b/>
          <w:szCs w:val="24"/>
        </w:rPr>
      </w:pPr>
      <w:r w:rsidRPr="00E97176">
        <w:rPr>
          <w:rFonts w:asciiTheme="minorHAnsi" w:eastAsia="Verdana" w:hAnsiTheme="minorHAnsi" w:cstheme="minorHAnsi"/>
          <w:b/>
          <w:szCs w:val="24"/>
        </w:rPr>
        <w:t>Monitoring  arrangements</w:t>
      </w:r>
    </w:p>
    <w:p w14:paraId="056AD634" w14:textId="657AC1F1" w:rsidR="00E97176" w:rsidRPr="00E97176" w:rsidRDefault="00E97176" w:rsidP="00E97176">
      <w:pPr>
        <w:pStyle w:val="NoSpacing"/>
        <w:rPr>
          <w:rFonts w:asciiTheme="minorHAnsi" w:eastAsia="Verdana" w:hAnsiTheme="minorHAnsi" w:cstheme="minorHAnsi"/>
          <w:sz w:val="22"/>
          <w:szCs w:val="22"/>
        </w:rPr>
      </w:pPr>
      <w:r w:rsidRPr="00E97176">
        <w:rPr>
          <w:rFonts w:asciiTheme="minorHAnsi" w:eastAsia="Verdana" w:hAnsiTheme="minorHAnsi" w:cstheme="minorHAnsi"/>
          <w:sz w:val="22"/>
          <w:szCs w:val="22"/>
        </w:rPr>
        <w:t xml:space="preserve">This policy will be reviewed annually by </w:t>
      </w:r>
      <w:r>
        <w:rPr>
          <w:rFonts w:asciiTheme="minorHAnsi" w:eastAsia="Verdana" w:hAnsiTheme="minorHAnsi" w:cstheme="minorHAnsi"/>
          <w:sz w:val="22"/>
          <w:szCs w:val="22"/>
        </w:rPr>
        <w:t xml:space="preserve">the </w:t>
      </w:r>
      <w:r w:rsidR="00404D92">
        <w:rPr>
          <w:rFonts w:asciiTheme="minorHAnsi" w:eastAsia="Verdana" w:hAnsiTheme="minorHAnsi" w:cstheme="minorHAnsi"/>
          <w:sz w:val="22"/>
          <w:szCs w:val="22"/>
        </w:rPr>
        <w:t>i</w:t>
      </w:r>
      <w:r w:rsidRPr="00E97176">
        <w:rPr>
          <w:rFonts w:asciiTheme="minorHAnsi" w:eastAsia="Verdana" w:hAnsiTheme="minorHAnsi" w:cstheme="minorHAnsi"/>
          <w:sz w:val="22"/>
          <w:szCs w:val="22"/>
        </w:rPr>
        <w:t xml:space="preserve">nduction </w:t>
      </w:r>
      <w:r w:rsidR="00404D92">
        <w:rPr>
          <w:rFonts w:asciiTheme="minorHAnsi" w:eastAsia="Verdana" w:hAnsiTheme="minorHAnsi" w:cstheme="minorHAnsi"/>
          <w:sz w:val="22"/>
          <w:szCs w:val="22"/>
        </w:rPr>
        <w:t>m</w:t>
      </w:r>
      <w:r w:rsidRPr="00E97176">
        <w:rPr>
          <w:rFonts w:asciiTheme="minorHAnsi" w:eastAsia="Verdana" w:hAnsiTheme="minorHAnsi" w:cstheme="minorHAnsi"/>
          <w:sz w:val="22"/>
          <w:szCs w:val="22"/>
        </w:rPr>
        <w:t>entor. At every review</w:t>
      </w:r>
      <w:r w:rsidR="00404D92">
        <w:rPr>
          <w:rFonts w:asciiTheme="minorHAnsi" w:eastAsia="Verdana" w:hAnsiTheme="minorHAnsi" w:cstheme="minorHAnsi"/>
          <w:sz w:val="22"/>
          <w:szCs w:val="22"/>
        </w:rPr>
        <w:t>, the policy</w:t>
      </w:r>
      <w:r w:rsidRPr="00E97176">
        <w:rPr>
          <w:rFonts w:asciiTheme="minorHAnsi" w:eastAsia="Verdana" w:hAnsiTheme="minorHAnsi" w:cstheme="minorHAnsi"/>
          <w:sz w:val="22"/>
          <w:szCs w:val="22"/>
        </w:rPr>
        <w:t xml:space="preserve"> will be approved by the Local Governing Body.</w:t>
      </w:r>
    </w:p>
    <w:p w14:paraId="6EA82E34" w14:textId="6C647516" w:rsidR="00E97176" w:rsidRDefault="00E97176" w:rsidP="00E97176">
      <w:pPr>
        <w:pStyle w:val="NoSpacing"/>
        <w:rPr>
          <w:rFonts w:asciiTheme="minorHAnsi" w:eastAsia="Verdana" w:hAnsiTheme="minorHAnsi" w:cstheme="minorHAnsi"/>
          <w:sz w:val="22"/>
          <w:szCs w:val="22"/>
        </w:rPr>
      </w:pPr>
    </w:p>
    <w:p w14:paraId="64ECBDFB" w14:textId="77777777" w:rsidR="00E97176" w:rsidRPr="00E97176" w:rsidRDefault="00E97176" w:rsidP="00E97176">
      <w:pPr>
        <w:pStyle w:val="NoSpacing"/>
        <w:rPr>
          <w:rFonts w:asciiTheme="minorHAnsi" w:eastAsia="Verdana" w:hAnsiTheme="minorHAnsi" w:cstheme="minorHAnsi"/>
          <w:sz w:val="22"/>
          <w:szCs w:val="22"/>
        </w:rPr>
      </w:pPr>
    </w:p>
    <w:p w14:paraId="45016C43" w14:textId="77777777" w:rsidR="00E97176" w:rsidRPr="00E97176" w:rsidRDefault="00E97176" w:rsidP="00745FF6">
      <w:pPr>
        <w:pStyle w:val="NoSpacing"/>
        <w:numPr>
          <w:ilvl w:val="0"/>
          <w:numId w:val="15"/>
        </w:numPr>
        <w:rPr>
          <w:rFonts w:asciiTheme="minorHAnsi" w:eastAsia="Verdana" w:hAnsiTheme="minorHAnsi" w:cstheme="minorHAnsi"/>
          <w:b/>
          <w:szCs w:val="24"/>
        </w:rPr>
      </w:pPr>
      <w:r w:rsidRPr="00E97176">
        <w:rPr>
          <w:rFonts w:asciiTheme="minorHAnsi" w:eastAsia="Verdana" w:hAnsiTheme="minorHAnsi" w:cstheme="minorHAnsi"/>
          <w:b/>
          <w:szCs w:val="24"/>
        </w:rPr>
        <w:t>Links with other policies</w:t>
      </w:r>
    </w:p>
    <w:p w14:paraId="62A32B6B" w14:textId="77777777" w:rsidR="00E97176" w:rsidRPr="008167C2" w:rsidRDefault="00E97176" w:rsidP="00E97176">
      <w:pPr>
        <w:pStyle w:val="NoSpacing"/>
        <w:rPr>
          <w:rFonts w:asciiTheme="minorHAnsi" w:eastAsia="Verdana" w:hAnsiTheme="minorHAnsi" w:cstheme="minorHAnsi"/>
          <w:sz w:val="22"/>
          <w:szCs w:val="22"/>
        </w:rPr>
      </w:pPr>
      <w:r w:rsidRPr="008167C2">
        <w:rPr>
          <w:rFonts w:asciiTheme="minorHAnsi" w:eastAsia="Verdana" w:hAnsiTheme="minorHAnsi" w:cstheme="minorHAnsi"/>
          <w:sz w:val="22"/>
          <w:szCs w:val="22"/>
        </w:rPr>
        <w:t>This policy links to the following policies and procedures:</w:t>
      </w:r>
    </w:p>
    <w:p w14:paraId="28C582FC" w14:textId="1741FAAD" w:rsidR="00E97176" w:rsidRPr="008167C2" w:rsidRDefault="008167C2" w:rsidP="00745FF6">
      <w:pPr>
        <w:pStyle w:val="NoSpacing"/>
        <w:numPr>
          <w:ilvl w:val="0"/>
          <w:numId w:val="14"/>
        </w:numPr>
        <w:rPr>
          <w:rFonts w:asciiTheme="minorHAnsi" w:eastAsia="Verdana" w:hAnsiTheme="minorHAnsi" w:cstheme="minorHAnsi"/>
          <w:sz w:val="22"/>
          <w:szCs w:val="22"/>
        </w:rPr>
      </w:pPr>
      <w:r w:rsidRPr="008167C2">
        <w:rPr>
          <w:rFonts w:asciiTheme="minorHAnsi" w:eastAsia="Verdana" w:hAnsiTheme="minorHAnsi" w:cstheme="minorHAnsi"/>
          <w:sz w:val="22"/>
          <w:szCs w:val="22"/>
        </w:rPr>
        <w:t>Performance review</w:t>
      </w:r>
    </w:p>
    <w:p w14:paraId="3C3ED297" w14:textId="77777777" w:rsidR="00E97176" w:rsidRPr="008167C2" w:rsidRDefault="00E97176" w:rsidP="00745FF6">
      <w:pPr>
        <w:pStyle w:val="NoSpacing"/>
        <w:numPr>
          <w:ilvl w:val="0"/>
          <w:numId w:val="14"/>
        </w:numPr>
        <w:rPr>
          <w:rFonts w:asciiTheme="minorHAnsi" w:eastAsia="Verdana" w:hAnsiTheme="minorHAnsi" w:cstheme="minorHAnsi"/>
          <w:sz w:val="22"/>
          <w:szCs w:val="22"/>
        </w:rPr>
      </w:pPr>
      <w:r w:rsidRPr="008167C2">
        <w:rPr>
          <w:rFonts w:asciiTheme="minorHAnsi" w:eastAsia="Verdana" w:hAnsiTheme="minorHAnsi" w:cstheme="minorHAnsi"/>
          <w:sz w:val="22"/>
          <w:szCs w:val="22"/>
        </w:rPr>
        <w:t>Grievance</w:t>
      </w:r>
    </w:p>
    <w:p w14:paraId="5121CAEA" w14:textId="77777777" w:rsidR="00E97176" w:rsidRPr="008167C2" w:rsidRDefault="00E97176" w:rsidP="00745FF6">
      <w:pPr>
        <w:pStyle w:val="NoSpacing"/>
        <w:numPr>
          <w:ilvl w:val="0"/>
          <w:numId w:val="14"/>
        </w:numPr>
        <w:rPr>
          <w:rFonts w:asciiTheme="minorHAnsi" w:eastAsia="Verdana" w:hAnsiTheme="minorHAnsi" w:cstheme="minorHAnsi"/>
          <w:sz w:val="22"/>
          <w:szCs w:val="22"/>
        </w:rPr>
      </w:pPr>
      <w:r w:rsidRPr="008167C2">
        <w:rPr>
          <w:rFonts w:asciiTheme="minorHAnsi" w:eastAsia="Verdana" w:hAnsiTheme="minorHAnsi" w:cstheme="minorHAnsi"/>
          <w:sz w:val="22"/>
          <w:szCs w:val="22"/>
        </w:rPr>
        <w:t>Pay</w:t>
      </w:r>
    </w:p>
    <w:sectPr w:rsidR="00E97176" w:rsidRPr="008167C2" w:rsidSect="009256FA">
      <w:footerReference w:type="default" r:id="rId12"/>
      <w:footerReference w:type="first" r:id="rId13"/>
      <w:type w:val="evenPage"/>
      <w:pgSz w:w="11909" w:h="16834" w:code="9"/>
      <w:pgMar w:top="1134" w:right="1134" w:bottom="1134" w:left="1134" w:header="720" w:footer="720"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DD433" w14:textId="77777777" w:rsidR="00FF2C8A" w:rsidRDefault="00FF2C8A">
      <w:r>
        <w:separator/>
      </w:r>
    </w:p>
  </w:endnote>
  <w:endnote w:type="continuationSeparator" w:id="0">
    <w:p w14:paraId="766B09F7" w14:textId="77777777" w:rsidR="00FF2C8A" w:rsidRDefault="00FF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57AD0" w14:textId="475B5735" w:rsidR="00EF3225" w:rsidRPr="00AE4104" w:rsidRDefault="00EF3225">
    <w:pPr>
      <w:pStyle w:val="Footer"/>
      <w:jc w:val="center"/>
      <w:rPr>
        <w:rFonts w:ascii="Calibri" w:hAnsi="Calibri" w:cs="Calibri"/>
        <w:sz w:val="16"/>
        <w:szCs w:val="16"/>
      </w:rPr>
    </w:pPr>
    <w:r w:rsidRPr="00AE4104">
      <w:rPr>
        <w:rFonts w:ascii="Calibri" w:hAnsi="Calibri" w:cs="Calibri"/>
        <w:sz w:val="16"/>
        <w:szCs w:val="16"/>
      </w:rPr>
      <w:fldChar w:fldCharType="begin"/>
    </w:r>
    <w:r w:rsidRPr="00AE4104">
      <w:rPr>
        <w:rFonts w:ascii="Calibri" w:hAnsi="Calibri" w:cs="Calibri"/>
        <w:sz w:val="16"/>
        <w:szCs w:val="16"/>
      </w:rPr>
      <w:instrText xml:space="preserve"> PAGE   \* MERGEFORMAT </w:instrText>
    </w:r>
    <w:r w:rsidRPr="00AE4104">
      <w:rPr>
        <w:rFonts w:ascii="Calibri" w:hAnsi="Calibri" w:cs="Calibri"/>
        <w:sz w:val="16"/>
        <w:szCs w:val="16"/>
      </w:rPr>
      <w:fldChar w:fldCharType="separate"/>
    </w:r>
    <w:r w:rsidR="00E643DF">
      <w:rPr>
        <w:rFonts w:ascii="Calibri" w:hAnsi="Calibri" w:cs="Calibri"/>
        <w:noProof/>
        <w:sz w:val="16"/>
        <w:szCs w:val="16"/>
      </w:rPr>
      <w:t>3</w:t>
    </w:r>
    <w:r w:rsidRPr="00AE4104">
      <w:rPr>
        <w:rFonts w:ascii="Calibri" w:hAnsi="Calibri" w:cs="Calibri"/>
        <w:noProof/>
        <w:sz w:val="16"/>
        <w:szCs w:val="16"/>
      </w:rPr>
      <w:fldChar w:fldCharType="end"/>
    </w:r>
  </w:p>
  <w:p w14:paraId="39154EEF" w14:textId="77777777" w:rsidR="00EF3225" w:rsidRDefault="00EF3225" w:rsidP="0067336B">
    <w:pPr>
      <w:pStyle w:val="Footer"/>
      <w:jc w:val="center"/>
      <w:rPr>
        <w:rFonts w:ascii="Comic Sans MS" w:hAnsi="Comic Sans MS"/>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7A19" w14:textId="77777777" w:rsidR="00EF3225" w:rsidRDefault="00EF3225">
    <w:pPr>
      <w:pStyle w:val="Footer"/>
      <w:jc w:val="center"/>
    </w:pPr>
  </w:p>
  <w:p w14:paraId="091601B4" w14:textId="77777777" w:rsidR="00EF3225" w:rsidRDefault="00EF3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C2981" w14:textId="77777777" w:rsidR="00FF2C8A" w:rsidRDefault="00FF2C8A">
      <w:r>
        <w:separator/>
      </w:r>
    </w:p>
  </w:footnote>
  <w:footnote w:type="continuationSeparator" w:id="0">
    <w:p w14:paraId="6D5E1FC9" w14:textId="77777777" w:rsidR="00FF2C8A" w:rsidRDefault="00FF2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B90"/>
    <w:multiLevelType w:val="hybridMultilevel"/>
    <w:tmpl w:val="67A6B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77730"/>
    <w:multiLevelType w:val="hybridMultilevel"/>
    <w:tmpl w:val="95F66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F611E"/>
    <w:multiLevelType w:val="hybridMultilevel"/>
    <w:tmpl w:val="EFA4F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94F9A"/>
    <w:multiLevelType w:val="hybridMultilevel"/>
    <w:tmpl w:val="2348E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D5FB5"/>
    <w:multiLevelType w:val="hybridMultilevel"/>
    <w:tmpl w:val="B786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6B602B"/>
    <w:multiLevelType w:val="hybridMultilevel"/>
    <w:tmpl w:val="4B28B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57FAD"/>
    <w:multiLevelType w:val="hybridMultilevel"/>
    <w:tmpl w:val="D3062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893640"/>
    <w:multiLevelType w:val="hybridMultilevel"/>
    <w:tmpl w:val="06345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76E77"/>
    <w:multiLevelType w:val="hybridMultilevel"/>
    <w:tmpl w:val="42CE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9E3609"/>
    <w:multiLevelType w:val="hybridMultilevel"/>
    <w:tmpl w:val="5882D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3776A7"/>
    <w:multiLevelType w:val="hybridMultilevel"/>
    <w:tmpl w:val="4F46A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B63C97"/>
    <w:multiLevelType w:val="hybridMultilevel"/>
    <w:tmpl w:val="B55ACE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298140C"/>
    <w:multiLevelType w:val="hybridMultilevel"/>
    <w:tmpl w:val="F6C0DB82"/>
    <w:lvl w:ilvl="0" w:tplc="2CF4EC9E">
      <w:start w:val="1"/>
      <w:numFmt w:val="decimal"/>
      <w:pStyle w:val="Heading9"/>
      <w:lvlText w:val="%1"/>
      <w:lvlJc w:val="left"/>
      <w:pPr>
        <w:tabs>
          <w:tab w:val="num" w:pos="720"/>
        </w:tabs>
        <w:ind w:left="720" w:hanging="360"/>
      </w:pPr>
      <w:rPr>
        <w:rFonts w:hint="default"/>
        <w:b w:val="0"/>
        <w:u w:val="none"/>
      </w:rPr>
    </w:lvl>
    <w:lvl w:ilvl="1" w:tplc="A2947A10">
      <w:start w:val="1"/>
      <w:numFmt w:val="lowerRoman"/>
      <w:lvlText w:val="(%2)"/>
      <w:lvlJc w:val="left"/>
      <w:pPr>
        <w:tabs>
          <w:tab w:val="num" w:pos="2160"/>
        </w:tabs>
        <w:ind w:left="2160" w:hanging="10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1700B8"/>
    <w:multiLevelType w:val="hybridMultilevel"/>
    <w:tmpl w:val="6C5C9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B232BB"/>
    <w:multiLevelType w:val="hybridMultilevel"/>
    <w:tmpl w:val="F5BA9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2977300">
    <w:abstractNumId w:val="12"/>
  </w:num>
  <w:num w:numId="2" w16cid:durableId="242223533">
    <w:abstractNumId w:val="13"/>
  </w:num>
  <w:num w:numId="3" w16cid:durableId="190190442">
    <w:abstractNumId w:val="3"/>
  </w:num>
  <w:num w:numId="4" w16cid:durableId="2125165">
    <w:abstractNumId w:val="14"/>
  </w:num>
  <w:num w:numId="5" w16cid:durableId="527255723">
    <w:abstractNumId w:val="6"/>
  </w:num>
  <w:num w:numId="6" w16cid:durableId="1641616304">
    <w:abstractNumId w:val="2"/>
  </w:num>
  <w:num w:numId="7" w16cid:durableId="1065568674">
    <w:abstractNumId w:val="5"/>
  </w:num>
  <w:num w:numId="8" w16cid:durableId="1562012133">
    <w:abstractNumId w:val="8"/>
  </w:num>
  <w:num w:numId="9" w16cid:durableId="176697445">
    <w:abstractNumId w:val="0"/>
  </w:num>
  <w:num w:numId="10" w16cid:durableId="120657989">
    <w:abstractNumId w:val="9"/>
  </w:num>
  <w:num w:numId="11" w16cid:durableId="1346443318">
    <w:abstractNumId w:val="10"/>
  </w:num>
  <w:num w:numId="12" w16cid:durableId="1855800661">
    <w:abstractNumId w:val="1"/>
  </w:num>
  <w:num w:numId="13" w16cid:durableId="1813866225">
    <w:abstractNumId w:val="4"/>
  </w:num>
  <w:num w:numId="14" w16cid:durableId="1057509871">
    <w:abstractNumId w:val="7"/>
  </w:num>
  <w:num w:numId="15" w16cid:durableId="1173451271">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5C"/>
    <w:rsid w:val="0000156B"/>
    <w:rsid w:val="00005630"/>
    <w:rsid w:val="00006CA4"/>
    <w:rsid w:val="0001058B"/>
    <w:rsid w:val="00014FD7"/>
    <w:rsid w:val="00017078"/>
    <w:rsid w:val="00017BFA"/>
    <w:rsid w:val="0002035D"/>
    <w:rsid w:val="000455E0"/>
    <w:rsid w:val="00050524"/>
    <w:rsid w:val="00052FC4"/>
    <w:rsid w:val="0005696A"/>
    <w:rsid w:val="00084F50"/>
    <w:rsid w:val="000B5182"/>
    <w:rsid w:val="000C6C1F"/>
    <w:rsid w:val="000E1504"/>
    <w:rsid w:val="000E6622"/>
    <w:rsid w:val="000F5042"/>
    <w:rsid w:val="0010681A"/>
    <w:rsid w:val="00143BD6"/>
    <w:rsid w:val="00147A8A"/>
    <w:rsid w:val="001524DA"/>
    <w:rsid w:val="00153138"/>
    <w:rsid w:val="00184DE1"/>
    <w:rsid w:val="00196A4B"/>
    <w:rsid w:val="001A643F"/>
    <w:rsid w:val="001C4C0A"/>
    <w:rsid w:val="001D3843"/>
    <w:rsid w:val="001E3459"/>
    <w:rsid w:val="001E55E1"/>
    <w:rsid w:val="001E664F"/>
    <w:rsid w:val="001F6A10"/>
    <w:rsid w:val="001F7DC4"/>
    <w:rsid w:val="00203EE3"/>
    <w:rsid w:val="00206950"/>
    <w:rsid w:val="00221877"/>
    <w:rsid w:val="00222747"/>
    <w:rsid w:val="002246D1"/>
    <w:rsid w:val="00225C7C"/>
    <w:rsid w:val="002337C8"/>
    <w:rsid w:val="00242699"/>
    <w:rsid w:val="00252AA3"/>
    <w:rsid w:val="0025315F"/>
    <w:rsid w:val="00274A2F"/>
    <w:rsid w:val="002852CE"/>
    <w:rsid w:val="0028568C"/>
    <w:rsid w:val="002908E9"/>
    <w:rsid w:val="002A4C9E"/>
    <w:rsid w:val="002A68B8"/>
    <w:rsid w:val="002A78AF"/>
    <w:rsid w:val="002B4E7C"/>
    <w:rsid w:val="002D2F0F"/>
    <w:rsid w:val="002D6CBB"/>
    <w:rsid w:val="002D73D0"/>
    <w:rsid w:val="002F1341"/>
    <w:rsid w:val="00301CEA"/>
    <w:rsid w:val="00304EE6"/>
    <w:rsid w:val="00306C84"/>
    <w:rsid w:val="003146A3"/>
    <w:rsid w:val="00315E89"/>
    <w:rsid w:val="00325142"/>
    <w:rsid w:val="00326CD8"/>
    <w:rsid w:val="00326CFB"/>
    <w:rsid w:val="00327B6A"/>
    <w:rsid w:val="00330AEA"/>
    <w:rsid w:val="0033350A"/>
    <w:rsid w:val="00337335"/>
    <w:rsid w:val="00337FA7"/>
    <w:rsid w:val="003420B1"/>
    <w:rsid w:val="00357E09"/>
    <w:rsid w:val="00374E05"/>
    <w:rsid w:val="00377E7B"/>
    <w:rsid w:val="003814FF"/>
    <w:rsid w:val="00381904"/>
    <w:rsid w:val="0038769C"/>
    <w:rsid w:val="00392FAF"/>
    <w:rsid w:val="00393D3D"/>
    <w:rsid w:val="00396A4D"/>
    <w:rsid w:val="003B1954"/>
    <w:rsid w:val="003B2256"/>
    <w:rsid w:val="003D18D1"/>
    <w:rsid w:val="003D26FC"/>
    <w:rsid w:val="003D4FF1"/>
    <w:rsid w:val="003E3E3D"/>
    <w:rsid w:val="003F447F"/>
    <w:rsid w:val="00404D92"/>
    <w:rsid w:val="00405CF6"/>
    <w:rsid w:val="004133B9"/>
    <w:rsid w:val="00425FAE"/>
    <w:rsid w:val="00430627"/>
    <w:rsid w:val="0043364A"/>
    <w:rsid w:val="004353D2"/>
    <w:rsid w:val="00450747"/>
    <w:rsid w:val="00450DF7"/>
    <w:rsid w:val="004568D7"/>
    <w:rsid w:val="00457C1A"/>
    <w:rsid w:val="00461383"/>
    <w:rsid w:val="004871E2"/>
    <w:rsid w:val="00490451"/>
    <w:rsid w:val="00494FB8"/>
    <w:rsid w:val="004B2140"/>
    <w:rsid w:val="004B625C"/>
    <w:rsid w:val="004C1DC5"/>
    <w:rsid w:val="004E2830"/>
    <w:rsid w:val="004E5069"/>
    <w:rsid w:val="004F5F33"/>
    <w:rsid w:val="00507B01"/>
    <w:rsid w:val="00510757"/>
    <w:rsid w:val="00513697"/>
    <w:rsid w:val="005149E9"/>
    <w:rsid w:val="00514C86"/>
    <w:rsid w:val="00517B8E"/>
    <w:rsid w:val="0052275E"/>
    <w:rsid w:val="00524F64"/>
    <w:rsid w:val="00525B81"/>
    <w:rsid w:val="005351FD"/>
    <w:rsid w:val="00536D0E"/>
    <w:rsid w:val="00541534"/>
    <w:rsid w:val="00545BA4"/>
    <w:rsid w:val="00546D20"/>
    <w:rsid w:val="0056747C"/>
    <w:rsid w:val="0058313A"/>
    <w:rsid w:val="00583EC8"/>
    <w:rsid w:val="005850E8"/>
    <w:rsid w:val="005927DF"/>
    <w:rsid w:val="005956A6"/>
    <w:rsid w:val="005A3609"/>
    <w:rsid w:val="005A6BE8"/>
    <w:rsid w:val="005B72F9"/>
    <w:rsid w:val="005D14CD"/>
    <w:rsid w:val="005D4951"/>
    <w:rsid w:val="005D4EAD"/>
    <w:rsid w:val="005E2EEC"/>
    <w:rsid w:val="005E6CA6"/>
    <w:rsid w:val="00600AA0"/>
    <w:rsid w:val="00604ADF"/>
    <w:rsid w:val="00606E76"/>
    <w:rsid w:val="00622091"/>
    <w:rsid w:val="006308D3"/>
    <w:rsid w:val="00631A87"/>
    <w:rsid w:val="00640297"/>
    <w:rsid w:val="006540A4"/>
    <w:rsid w:val="00661DAE"/>
    <w:rsid w:val="006724CD"/>
    <w:rsid w:val="0067336B"/>
    <w:rsid w:val="006766CE"/>
    <w:rsid w:val="00677A8A"/>
    <w:rsid w:val="00677B22"/>
    <w:rsid w:val="00682BA1"/>
    <w:rsid w:val="00683199"/>
    <w:rsid w:val="006913B7"/>
    <w:rsid w:val="006B0454"/>
    <w:rsid w:val="006C4D66"/>
    <w:rsid w:val="006C53F7"/>
    <w:rsid w:val="006C6E26"/>
    <w:rsid w:val="006D2BCE"/>
    <w:rsid w:val="006E5A2A"/>
    <w:rsid w:val="006E7E7A"/>
    <w:rsid w:val="006F2EA3"/>
    <w:rsid w:val="006F4EA3"/>
    <w:rsid w:val="00700DDD"/>
    <w:rsid w:val="00702D51"/>
    <w:rsid w:val="00703124"/>
    <w:rsid w:val="00704247"/>
    <w:rsid w:val="007050E8"/>
    <w:rsid w:val="00706B8B"/>
    <w:rsid w:val="00707733"/>
    <w:rsid w:val="00725028"/>
    <w:rsid w:val="00725CBB"/>
    <w:rsid w:val="00737D5F"/>
    <w:rsid w:val="00743E5D"/>
    <w:rsid w:val="00745FF6"/>
    <w:rsid w:val="00752668"/>
    <w:rsid w:val="00753F1E"/>
    <w:rsid w:val="00761361"/>
    <w:rsid w:val="0076181A"/>
    <w:rsid w:val="00765DA1"/>
    <w:rsid w:val="00770CFD"/>
    <w:rsid w:val="00785F6E"/>
    <w:rsid w:val="007878A1"/>
    <w:rsid w:val="00790F12"/>
    <w:rsid w:val="007955CD"/>
    <w:rsid w:val="00796E71"/>
    <w:rsid w:val="007A428B"/>
    <w:rsid w:val="007B0E23"/>
    <w:rsid w:val="007B5C0A"/>
    <w:rsid w:val="007D105F"/>
    <w:rsid w:val="007D4292"/>
    <w:rsid w:val="007D6F98"/>
    <w:rsid w:val="007E124E"/>
    <w:rsid w:val="007E18FB"/>
    <w:rsid w:val="007E1CAB"/>
    <w:rsid w:val="007E2506"/>
    <w:rsid w:val="007F35FD"/>
    <w:rsid w:val="008049C0"/>
    <w:rsid w:val="00804E4D"/>
    <w:rsid w:val="00805688"/>
    <w:rsid w:val="00813670"/>
    <w:rsid w:val="008167C2"/>
    <w:rsid w:val="00817A6D"/>
    <w:rsid w:val="00820887"/>
    <w:rsid w:val="00820E66"/>
    <w:rsid w:val="00826002"/>
    <w:rsid w:val="00831902"/>
    <w:rsid w:val="00844DB3"/>
    <w:rsid w:val="008475EC"/>
    <w:rsid w:val="00850B3C"/>
    <w:rsid w:val="00850BF2"/>
    <w:rsid w:val="00855991"/>
    <w:rsid w:val="0086009F"/>
    <w:rsid w:val="00873E9D"/>
    <w:rsid w:val="008743A4"/>
    <w:rsid w:val="00894610"/>
    <w:rsid w:val="008A25F6"/>
    <w:rsid w:val="008B0EF7"/>
    <w:rsid w:val="008B780A"/>
    <w:rsid w:val="008C70BD"/>
    <w:rsid w:val="008D0EAC"/>
    <w:rsid w:val="008D42E8"/>
    <w:rsid w:val="008E716A"/>
    <w:rsid w:val="008E7F68"/>
    <w:rsid w:val="008F7206"/>
    <w:rsid w:val="00910E15"/>
    <w:rsid w:val="00921E06"/>
    <w:rsid w:val="009256FA"/>
    <w:rsid w:val="009307D2"/>
    <w:rsid w:val="00941418"/>
    <w:rsid w:val="0094149A"/>
    <w:rsid w:val="0094683E"/>
    <w:rsid w:val="00965B0B"/>
    <w:rsid w:val="00965EC8"/>
    <w:rsid w:val="00967B9D"/>
    <w:rsid w:val="00971363"/>
    <w:rsid w:val="00975F20"/>
    <w:rsid w:val="009841CA"/>
    <w:rsid w:val="009A3B0E"/>
    <w:rsid w:val="009B72A6"/>
    <w:rsid w:val="009B7345"/>
    <w:rsid w:val="009C02C0"/>
    <w:rsid w:val="009C4BF2"/>
    <w:rsid w:val="009C7616"/>
    <w:rsid w:val="009D0EB7"/>
    <w:rsid w:val="009D5018"/>
    <w:rsid w:val="009E0402"/>
    <w:rsid w:val="009E63E3"/>
    <w:rsid w:val="00A1130A"/>
    <w:rsid w:val="00A11949"/>
    <w:rsid w:val="00A16611"/>
    <w:rsid w:val="00A46EFC"/>
    <w:rsid w:val="00A700AC"/>
    <w:rsid w:val="00A76412"/>
    <w:rsid w:val="00A84506"/>
    <w:rsid w:val="00A90DB9"/>
    <w:rsid w:val="00A9797F"/>
    <w:rsid w:val="00AA00BA"/>
    <w:rsid w:val="00AA0642"/>
    <w:rsid w:val="00AA0D98"/>
    <w:rsid w:val="00AA1B22"/>
    <w:rsid w:val="00AA5C7E"/>
    <w:rsid w:val="00AB56F1"/>
    <w:rsid w:val="00AB5A00"/>
    <w:rsid w:val="00AB6DDA"/>
    <w:rsid w:val="00AC305F"/>
    <w:rsid w:val="00AC5327"/>
    <w:rsid w:val="00AE2603"/>
    <w:rsid w:val="00AE4104"/>
    <w:rsid w:val="00AE7A3F"/>
    <w:rsid w:val="00AF38E4"/>
    <w:rsid w:val="00B047BB"/>
    <w:rsid w:val="00B060C8"/>
    <w:rsid w:val="00B064D4"/>
    <w:rsid w:val="00B14902"/>
    <w:rsid w:val="00B14D89"/>
    <w:rsid w:val="00B22C46"/>
    <w:rsid w:val="00B2798D"/>
    <w:rsid w:val="00B34F78"/>
    <w:rsid w:val="00B361D0"/>
    <w:rsid w:val="00B44380"/>
    <w:rsid w:val="00B4521A"/>
    <w:rsid w:val="00B50627"/>
    <w:rsid w:val="00B62F36"/>
    <w:rsid w:val="00B74837"/>
    <w:rsid w:val="00B74EB5"/>
    <w:rsid w:val="00B77312"/>
    <w:rsid w:val="00B808A1"/>
    <w:rsid w:val="00B86298"/>
    <w:rsid w:val="00B9377E"/>
    <w:rsid w:val="00BA257D"/>
    <w:rsid w:val="00BB1A41"/>
    <w:rsid w:val="00BB7531"/>
    <w:rsid w:val="00BB7B80"/>
    <w:rsid w:val="00BB7EB0"/>
    <w:rsid w:val="00BE60F0"/>
    <w:rsid w:val="00BE7029"/>
    <w:rsid w:val="00C01316"/>
    <w:rsid w:val="00C021E0"/>
    <w:rsid w:val="00C07A37"/>
    <w:rsid w:val="00C1012F"/>
    <w:rsid w:val="00C16B79"/>
    <w:rsid w:val="00C21208"/>
    <w:rsid w:val="00C233A3"/>
    <w:rsid w:val="00C234B6"/>
    <w:rsid w:val="00C34823"/>
    <w:rsid w:val="00C4575E"/>
    <w:rsid w:val="00C55B2D"/>
    <w:rsid w:val="00C773BC"/>
    <w:rsid w:val="00C805C4"/>
    <w:rsid w:val="00C81684"/>
    <w:rsid w:val="00C90A56"/>
    <w:rsid w:val="00C91D44"/>
    <w:rsid w:val="00C92C44"/>
    <w:rsid w:val="00CA3584"/>
    <w:rsid w:val="00CB07FE"/>
    <w:rsid w:val="00CB0D50"/>
    <w:rsid w:val="00CB179F"/>
    <w:rsid w:val="00CB7545"/>
    <w:rsid w:val="00CC7FFC"/>
    <w:rsid w:val="00CD4A18"/>
    <w:rsid w:val="00CD4BBC"/>
    <w:rsid w:val="00CD5D62"/>
    <w:rsid w:val="00D028D3"/>
    <w:rsid w:val="00D05383"/>
    <w:rsid w:val="00D07AE2"/>
    <w:rsid w:val="00D102F0"/>
    <w:rsid w:val="00D22DFC"/>
    <w:rsid w:val="00D25C11"/>
    <w:rsid w:val="00D26482"/>
    <w:rsid w:val="00D32EE0"/>
    <w:rsid w:val="00D363AA"/>
    <w:rsid w:val="00D52D75"/>
    <w:rsid w:val="00D5396E"/>
    <w:rsid w:val="00D54E4C"/>
    <w:rsid w:val="00D55DE1"/>
    <w:rsid w:val="00D66831"/>
    <w:rsid w:val="00D762EF"/>
    <w:rsid w:val="00D90352"/>
    <w:rsid w:val="00DA03C7"/>
    <w:rsid w:val="00DA74E6"/>
    <w:rsid w:val="00DD1136"/>
    <w:rsid w:val="00DD30FE"/>
    <w:rsid w:val="00DE3890"/>
    <w:rsid w:val="00DE5977"/>
    <w:rsid w:val="00DE7DE3"/>
    <w:rsid w:val="00DF2CCC"/>
    <w:rsid w:val="00DF75B7"/>
    <w:rsid w:val="00E03135"/>
    <w:rsid w:val="00E04221"/>
    <w:rsid w:val="00E17C5E"/>
    <w:rsid w:val="00E20F79"/>
    <w:rsid w:val="00E25606"/>
    <w:rsid w:val="00E31FA5"/>
    <w:rsid w:val="00E3256A"/>
    <w:rsid w:val="00E471AE"/>
    <w:rsid w:val="00E5684D"/>
    <w:rsid w:val="00E643DF"/>
    <w:rsid w:val="00E70640"/>
    <w:rsid w:val="00E73ACF"/>
    <w:rsid w:val="00E83C88"/>
    <w:rsid w:val="00E95C7C"/>
    <w:rsid w:val="00E97176"/>
    <w:rsid w:val="00EA2C47"/>
    <w:rsid w:val="00EA3411"/>
    <w:rsid w:val="00EA4E5D"/>
    <w:rsid w:val="00EB1133"/>
    <w:rsid w:val="00EB2D32"/>
    <w:rsid w:val="00EC2F80"/>
    <w:rsid w:val="00ED07A6"/>
    <w:rsid w:val="00EE1434"/>
    <w:rsid w:val="00EE5C87"/>
    <w:rsid w:val="00EE7D4E"/>
    <w:rsid w:val="00EF2943"/>
    <w:rsid w:val="00EF2989"/>
    <w:rsid w:val="00EF3225"/>
    <w:rsid w:val="00F02477"/>
    <w:rsid w:val="00F126FF"/>
    <w:rsid w:val="00F14E10"/>
    <w:rsid w:val="00F30605"/>
    <w:rsid w:val="00F355D9"/>
    <w:rsid w:val="00F45137"/>
    <w:rsid w:val="00F52FBF"/>
    <w:rsid w:val="00F66CA7"/>
    <w:rsid w:val="00F676E5"/>
    <w:rsid w:val="00F739D6"/>
    <w:rsid w:val="00F77850"/>
    <w:rsid w:val="00F82425"/>
    <w:rsid w:val="00F86D8F"/>
    <w:rsid w:val="00F93519"/>
    <w:rsid w:val="00F951AC"/>
    <w:rsid w:val="00FA13F8"/>
    <w:rsid w:val="00FA1C23"/>
    <w:rsid w:val="00FA5803"/>
    <w:rsid w:val="00FB4D40"/>
    <w:rsid w:val="00FC2071"/>
    <w:rsid w:val="00FD1E8F"/>
    <w:rsid w:val="00FD32F0"/>
    <w:rsid w:val="00FD4A88"/>
    <w:rsid w:val="00FD569B"/>
    <w:rsid w:val="00FD7567"/>
    <w:rsid w:val="00FF2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5C42FA0"/>
  <w15:chartTrackingRefBased/>
  <w15:docId w15:val="{E3DB4F5B-655F-49C1-AF88-796BD46C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A88"/>
    <w:rPr>
      <w:rFonts w:ascii="Arial" w:hAnsi="Arial"/>
      <w:sz w:val="24"/>
      <w:lang w:eastAsia="en-US"/>
    </w:rPr>
  </w:style>
  <w:style w:type="paragraph" w:styleId="Heading1">
    <w:name w:val="heading 1"/>
    <w:basedOn w:val="Normal"/>
    <w:next w:val="Normal"/>
    <w:link w:val="Heading1Char"/>
    <w:qFormat/>
    <w:pPr>
      <w:keepNext/>
      <w:jc w:val="center"/>
      <w:outlineLvl w:val="0"/>
    </w:pPr>
    <w:rPr>
      <w:rFonts w:ascii="Times New Roman" w:hAnsi="Times New Roman"/>
      <w:b/>
      <w:u w:val="single"/>
    </w:rPr>
  </w:style>
  <w:style w:type="paragraph" w:styleId="Heading2">
    <w:name w:val="heading 2"/>
    <w:basedOn w:val="Normal"/>
    <w:next w:val="Normal"/>
    <w:link w:val="Heading2Char"/>
    <w:qFormat/>
    <w:pPr>
      <w:keepNext/>
      <w:outlineLvl w:val="1"/>
    </w:pPr>
    <w:rPr>
      <w:rFonts w:ascii="Times New Roman" w:hAnsi="Times New Roman"/>
      <w:b/>
      <w:u w:val="single"/>
    </w:rPr>
  </w:style>
  <w:style w:type="paragraph" w:styleId="Heading3">
    <w:name w:val="heading 3"/>
    <w:basedOn w:val="Normal"/>
    <w:next w:val="Normal"/>
    <w:link w:val="Heading3Char"/>
    <w:qFormat/>
    <w:pPr>
      <w:keepNext/>
      <w:outlineLvl w:val="2"/>
    </w:pPr>
    <w:rPr>
      <w:rFonts w:ascii="Times New Roman" w:hAnsi="Times New Roman"/>
      <w:b/>
    </w:rPr>
  </w:style>
  <w:style w:type="paragraph" w:styleId="Heading4">
    <w:name w:val="heading 4"/>
    <w:basedOn w:val="Normal"/>
    <w:next w:val="Normal"/>
    <w:link w:val="Heading4Char"/>
    <w:qFormat/>
    <w:pPr>
      <w:keepNext/>
      <w:jc w:val="center"/>
      <w:outlineLvl w:val="3"/>
    </w:pPr>
    <w:rPr>
      <w:b/>
      <w:i/>
      <w:color w:val="000080"/>
    </w:rPr>
  </w:style>
  <w:style w:type="paragraph" w:styleId="Heading5">
    <w:name w:val="heading 5"/>
    <w:basedOn w:val="Normal"/>
    <w:next w:val="Normal"/>
    <w:link w:val="Heading5Char"/>
    <w:qFormat/>
    <w:pPr>
      <w:keepNext/>
      <w:spacing w:line="480" w:lineRule="auto"/>
      <w:jc w:val="center"/>
      <w:outlineLvl w:val="4"/>
    </w:pPr>
    <w:rPr>
      <w:rFonts w:ascii="Comic Sans MS" w:hAnsi="Comic Sans MS"/>
      <w:b/>
    </w:rPr>
  </w:style>
  <w:style w:type="paragraph" w:styleId="Heading6">
    <w:name w:val="heading 6"/>
    <w:basedOn w:val="Normal"/>
    <w:next w:val="Normal"/>
    <w:link w:val="Heading6Char"/>
    <w:qFormat/>
    <w:pPr>
      <w:keepNext/>
      <w:jc w:val="both"/>
      <w:outlineLvl w:val="5"/>
    </w:pPr>
    <w:rPr>
      <w:rFonts w:ascii="Times New Roman" w:hAnsi="Times New Roman"/>
      <w:b/>
      <w:bCs/>
    </w:rPr>
  </w:style>
  <w:style w:type="paragraph" w:styleId="Heading7">
    <w:name w:val="heading 7"/>
    <w:basedOn w:val="Normal"/>
    <w:next w:val="Normal"/>
    <w:link w:val="Heading7Char"/>
    <w:qFormat/>
    <w:pPr>
      <w:keepNext/>
      <w:outlineLvl w:val="6"/>
    </w:pPr>
    <w:rPr>
      <w:rFonts w:ascii="Times New Roman" w:hAnsi="Times New Roman"/>
      <w:u w:val="single"/>
    </w:rPr>
  </w:style>
  <w:style w:type="paragraph" w:styleId="Heading8">
    <w:name w:val="heading 8"/>
    <w:basedOn w:val="Normal"/>
    <w:next w:val="Normal"/>
    <w:link w:val="Heading8Char"/>
    <w:qFormat/>
    <w:pPr>
      <w:keepNext/>
      <w:jc w:val="both"/>
      <w:outlineLvl w:val="7"/>
    </w:pPr>
    <w:rPr>
      <w:rFonts w:ascii="Times New Roman" w:hAnsi="Times New Roman"/>
      <w:b/>
      <w:bCs/>
      <w:u w:val="single"/>
    </w:rPr>
  </w:style>
  <w:style w:type="paragraph" w:styleId="Heading9">
    <w:name w:val="heading 9"/>
    <w:basedOn w:val="Normal"/>
    <w:next w:val="Normal"/>
    <w:link w:val="Heading9Char"/>
    <w:qFormat/>
    <w:pPr>
      <w:keepNext/>
      <w:numPr>
        <w:numId w:val="1"/>
      </w:numPr>
      <w:ind w:hanging="720"/>
      <w:outlineLvl w:val="8"/>
    </w:pPr>
    <w:rPr>
      <w:rFonts w:ascii="Comic Sans MS" w:hAnsi="Comic Sans MS"/>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2">
    <w:name w:val="Body Text 2"/>
    <w:basedOn w:val="Normal"/>
    <w:link w:val="BodyText2Char"/>
    <w:pPr>
      <w:spacing w:line="480" w:lineRule="auto"/>
    </w:pPr>
    <w:rPr>
      <w:rFonts w:ascii="Times New Roman" w:hAnsi="Times New Roman"/>
      <w:b/>
    </w:rPr>
  </w:style>
  <w:style w:type="paragraph" w:styleId="BodyTextIndent">
    <w:name w:val="Body Text Indent"/>
    <w:basedOn w:val="Normal"/>
    <w:link w:val="BodyTextIndentChar"/>
    <w:pPr>
      <w:ind w:left="720" w:hanging="720"/>
    </w:pPr>
    <w:rPr>
      <w:rFonts w:ascii="Times New Roman" w:hAnsi="Times New Roman"/>
    </w:rPr>
  </w:style>
  <w:style w:type="paragraph" w:styleId="Title">
    <w:name w:val="Title"/>
    <w:basedOn w:val="Normal"/>
    <w:link w:val="TitleChar"/>
    <w:qFormat/>
    <w:pPr>
      <w:jc w:val="center"/>
    </w:pPr>
    <w:rPr>
      <w:b/>
      <w:u w:val="single"/>
    </w:rPr>
  </w:style>
  <w:style w:type="paragraph" w:styleId="Subtitle">
    <w:name w:val="Subtitle"/>
    <w:basedOn w:val="Normal"/>
    <w:link w:val="SubtitleChar"/>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link w:val="BodyTextIndent2Char"/>
    <w:pPr>
      <w:ind w:left="1440" w:hanging="1080"/>
    </w:pPr>
    <w:rPr>
      <w:rFonts w:ascii="Comic Sans MS" w:hAnsi="Comic Sans MS"/>
    </w:rPr>
  </w:style>
  <w:style w:type="paragraph" w:styleId="BodyTextIndent3">
    <w:name w:val="Body Text Indent 3"/>
    <w:basedOn w:val="Normal"/>
    <w:link w:val="BodyTextIndent3Char"/>
    <w:pPr>
      <w:ind w:left="360"/>
      <w:jc w:val="both"/>
    </w:pPr>
    <w:rPr>
      <w:rFonts w:ascii="Comic Sans MS" w:hAnsi="Comic Sans MS"/>
    </w:rPr>
  </w:style>
  <w:style w:type="paragraph" w:styleId="BodyText3">
    <w:name w:val="Body Text 3"/>
    <w:basedOn w:val="Normal"/>
    <w:link w:val="BodyText3Char"/>
    <w:pPr>
      <w:jc w:val="both"/>
    </w:pPr>
    <w:rPr>
      <w:rFonts w:cs="Arial"/>
      <w:sz w:val="22"/>
    </w:rPr>
  </w:style>
  <w:style w:type="character" w:styleId="Hyperlink">
    <w:name w:val="Hyperlink"/>
    <w:rsid w:val="00450747"/>
    <w:rPr>
      <w:color w:val="0000FF"/>
      <w:u w:val="single"/>
    </w:rPr>
  </w:style>
  <w:style w:type="paragraph" w:styleId="BalloonText">
    <w:name w:val="Balloon Text"/>
    <w:basedOn w:val="Normal"/>
    <w:link w:val="BalloonTextChar"/>
    <w:semiHidden/>
    <w:rsid w:val="00513697"/>
    <w:rPr>
      <w:rFonts w:ascii="Tahoma" w:hAnsi="Tahoma" w:cs="Tahoma"/>
      <w:sz w:val="16"/>
      <w:szCs w:val="16"/>
    </w:rPr>
  </w:style>
  <w:style w:type="character" w:styleId="FollowedHyperlink">
    <w:name w:val="FollowedHyperlink"/>
    <w:rsid w:val="008E7F68"/>
    <w:rPr>
      <w:color w:val="800080"/>
      <w:u w:val="single"/>
    </w:rPr>
  </w:style>
  <w:style w:type="paragraph" w:styleId="ListParagraph">
    <w:name w:val="List Paragraph"/>
    <w:basedOn w:val="Normal"/>
    <w:uiPriority w:val="34"/>
    <w:qFormat/>
    <w:rsid w:val="00743E5D"/>
    <w:pPr>
      <w:ind w:left="720"/>
    </w:pPr>
  </w:style>
  <w:style w:type="character" w:customStyle="1" w:styleId="FooterChar">
    <w:name w:val="Footer Char"/>
    <w:link w:val="Footer"/>
    <w:uiPriority w:val="99"/>
    <w:rsid w:val="00147A8A"/>
    <w:rPr>
      <w:rFonts w:ascii="Arial" w:hAnsi="Arial"/>
      <w:sz w:val="24"/>
      <w:lang w:eastAsia="en-US"/>
    </w:rPr>
  </w:style>
  <w:style w:type="character" w:customStyle="1" w:styleId="Heading1Char">
    <w:name w:val="Heading 1 Char"/>
    <w:link w:val="Heading1"/>
    <w:rsid w:val="00700DDD"/>
    <w:rPr>
      <w:b/>
      <w:sz w:val="24"/>
      <w:u w:val="single"/>
      <w:lang w:eastAsia="en-US"/>
    </w:rPr>
  </w:style>
  <w:style w:type="character" w:customStyle="1" w:styleId="Heading2Char">
    <w:name w:val="Heading 2 Char"/>
    <w:link w:val="Heading2"/>
    <w:rsid w:val="00700DDD"/>
    <w:rPr>
      <w:b/>
      <w:sz w:val="24"/>
      <w:u w:val="single"/>
      <w:lang w:eastAsia="en-US"/>
    </w:rPr>
  </w:style>
  <w:style w:type="character" w:customStyle="1" w:styleId="Heading3Char">
    <w:name w:val="Heading 3 Char"/>
    <w:link w:val="Heading3"/>
    <w:rsid w:val="00700DDD"/>
    <w:rPr>
      <w:b/>
      <w:sz w:val="24"/>
      <w:lang w:eastAsia="en-US"/>
    </w:rPr>
  </w:style>
  <w:style w:type="character" w:customStyle="1" w:styleId="Heading4Char">
    <w:name w:val="Heading 4 Char"/>
    <w:link w:val="Heading4"/>
    <w:rsid w:val="00700DDD"/>
    <w:rPr>
      <w:rFonts w:ascii="Arial" w:hAnsi="Arial"/>
      <w:b/>
      <w:i/>
      <w:color w:val="000080"/>
      <w:sz w:val="24"/>
      <w:lang w:eastAsia="en-US"/>
    </w:rPr>
  </w:style>
  <w:style w:type="character" w:customStyle="1" w:styleId="Heading5Char">
    <w:name w:val="Heading 5 Char"/>
    <w:link w:val="Heading5"/>
    <w:rsid w:val="00700DDD"/>
    <w:rPr>
      <w:rFonts w:ascii="Comic Sans MS" w:hAnsi="Comic Sans MS"/>
      <w:b/>
      <w:sz w:val="24"/>
      <w:lang w:eastAsia="en-US"/>
    </w:rPr>
  </w:style>
  <w:style w:type="character" w:customStyle="1" w:styleId="Heading6Char">
    <w:name w:val="Heading 6 Char"/>
    <w:link w:val="Heading6"/>
    <w:rsid w:val="00700DDD"/>
    <w:rPr>
      <w:b/>
      <w:bCs/>
      <w:sz w:val="24"/>
      <w:lang w:eastAsia="en-US"/>
    </w:rPr>
  </w:style>
  <w:style w:type="character" w:customStyle="1" w:styleId="Heading7Char">
    <w:name w:val="Heading 7 Char"/>
    <w:link w:val="Heading7"/>
    <w:rsid w:val="00700DDD"/>
    <w:rPr>
      <w:sz w:val="24"/>
      <w:u w:val="single"/>
      <w:lang w:eastAsia="en-US"/>
    </w:rPr>
  </w:style>
  <w:style w:type="character" w:customStyle="1" w:styleId="Heading8Char">
    <w:name w:val="Heading 8 Char"/>
    <w:link w:val="Heading8"/>
    <w:rsid w:val="00700DDD"/>
    <w:rPr>
      <w:b/>
      <w:bCs/>
      <w:sz w:val="24"/>
      <w:u w:val="single"/>
      <w:lang w:eastAsia="en-US"/>
    </w:rPr>
  </w:style>
  <w:style w:type="character" w:customStyle="1" w:styleId="Heading9Char">
    <w:name w:val="Heading 9 Char"/>
    <w:link w:val="Heading9"/>
    <w:rsid w:val="00700DDD"/>
    <w:rPr>
      <w:rFonts w:ascii="Comic Sans MS" w:hAnsi="Comic Sans MS"/>
      <w:b/>
      <w:sz w:val="24"/>
      <w:u w:val="single"/>
      <w:lang w:eastAsia="en-US"/>
    </w:rPr>
  </w:style>
  <w:style w:type="character" w:customStyle="1" w:styleId="BodyTextChar">
    <w:name w:val="Body Text Char"/>
    <w:link w:val="BodyText"/>
    <w:rsid w:val="00700DDD"/>
    <w:rPr>
      <w:sz w:val="24"/>
      <w:lang w:eastAsia="en-US"/>
    </w:rPr>
  </w:style>
  <w:style w:type="character" w:customStyle="1" w:styleId="BodyText2Char">
    <w:name w:val="Body Text 2 Char"/>
    <w:link w:val="BodyText2"/>
    <w:rsid w:val="00700DDD"/>
    <w:rPr>
      <w:b/>
      <w:sz w:val="24"/>
      <w:lang w:eastAsia="en-US"/>
    </w:rPr>
  </w:style>
  <w:style w:type="character" w:customStyle="1" w:styleId="BodyTextIndentChar">
    <w:name w:val="Body Text Indent Char"/>
    <w:link w:val="BodyTextIndent"/>
    <w:rsid w:val="00700DDD"/>
    <w:rPr>
      <w:sz w:val="24"/>
      <w:lang w:eastAsia="en-US"/>
    </w:rPr>
  </w:style>
  <w:style w:type="character" w:customStyle="1" w:styleId="TitleChar">
    <w:name w:val="Title Char"/>
    <w:link w:val="Title"/>
    <w:rsid w:val="00700DDD"/>
    <w:rPr>
      <w:rFonts w:ascii="Arial" w:hAnsi="Arial"/>
      <w:b/>
      <w:sz w:val="24"/>
      <w:u w:val="single"/>
      <w:lang w:eastAsia="en-US"/>
    </w:rPr>
  </w:style>
  <w:style w:type="character" w:customStyle="1" w:styleId="SubtitleChar">
    <w:name w:val="Subtitle Char"/>
    <w:link w:val="Subtitle"/>
    <w:rsid w:val="00700DDD"/>
    <w:rPr>
      <w:rFonts w:ascii="Arial" w:hAnsi="Arial"/>
      <w:b/>
      <w:sz w:val="24"/>
      <w:lang w:eastAsia="en-US"/>
    </w:rPr>
  </w:style>
  <w:style w:type="character" w:customStyle="1" w:styleId="HeaderChar">
    <w:name w:val="Header Char"/>
    <w:link w:val="Header"/>
    <w:rsid w:val="00700DDD"/>
    <w:rPr>
      <w:rFonts w:ascii="Arial" w:hAnsi="Arial"/>
      <w:sz w:val="24"/>
      <w:lang w:eastAsia="en-US"/>
    </w:rPr>
  </w:style>
  <w:style w:type="character" w:customStyle="1" w:styleId="BodyTextIndent2Char">
    <w:name w:val="Body Text Indent 2 Char"/>
    <w:link w:val="BodyTextIndent2"/>
    <w:rsid w:val="00700DDD"/>
    <w:rPr>
      <w:rFonts w:ascii="Comic Sans MS" w:hAnsi="Comic Sans MS"/>
      <w:sz w:val="24"/>
      <w:lang w:eastAsia="en-US"/>
    </w:rPr>
  </w:style>
  <w:style w:type="character" w:customStyle="1" w:styleId="BodyTextIndent3Char">
    <w:name w:val="Body Text Indent 3 Char"/>
    <w:link w:val="BodyTextIndent3"/>
    <w:rsid w:val="00700DDD"/>
    <w:rPr>
      <w:rFonts w:ascii="Comic Sans MS" w:hAnsi="Comic Sans MS"/>
      <w:sz w:val="24"/>
      <w:lang w:eastAsia="en-US"/>
    </w:rPr>
  </w:style>
  <w:style w:type="character" w:customStyle="1" w:styleId="BodyText3Char">
    <w:name w:val="Body Text 3 Char"/>
    <w:link w:val="BodyText3"/>
    <w:rsid w:val="00700DDD"/>
    <w:rPr>
      <w:rFonts w:ascii="Arial" w:hAnsi="Arial" w:cs="Arial"/>
      <w:sz w:val="22"/>
      <w:lang w:eastAsia="en-US"/>
    </w:rPr>
  </w:style>
  <w:style w:type="character" w:customStyle="1" w:styleId="BalloonTextChar">
    <w:name w:val="Balloon Text Char"/>
    <w:link w:val="BalloonText"/>
    <w:semiHidden/>
    <w:rsid w:val="00700DDD"/>
    <w:rPr>
      <w:rFonts w:ascii="Tahoma" w:hAnsi="Tahoma" w:cs="Tahoma"/>
      <w:sz w:val="16"/>
      <w:szCs w:val="16"/>
      <w:lang w:eastAsia="en-US"/>
    </w:rPr>
  </w:style>
  <w:style w:type="table" w:styleId="TableGrid">
    <w:name w:val="Table Grid"/>
    <w:basedOn w:val="TableNormal"/>
    <w:rsid w:val="00337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37FA7"/>
    <w:pPr>
      <w:spacing w:before="100" w:beforeAutospacing="1" w:after="100" w:afterAutospacing="1"/>
    </w:pPr>
    <w:rPr>
      <w:rFonts w:ascii="Times New Roman" w:hAnsi="Times New Roman"/>
      <w:szCs w:val="24"/>
      <w:lang w:eastAsia="en-GB"/>
    </w:rPr>
  </w:style>
  <w:style w:type="character" w:customStyle="1" w:styleId="nodew">
    <w:name w:val="nodew"/>
    <w:rsid w:val="00510757"/>
  </w:style>
  <w:style w:type="paragraph" w:customStyle="1" w:styleId="Default">
    <w:name w:val="Default"/>
    <w:rsid w:val="00850B3C"/>
    <w:pPr>
      <w:autoSpaceDE w:val="0"/>
      <w:autoSpaceDN w:val="0"/>
      <w:adjustRightInd w:val="0"/>
    </w:pPr>
    <w:rPr>
      <w:rFonts w:ascii="Arial" w:hAnsi="Arial" w:cs="Arial"/>
      <w:color w:val="000000"/>
      <w:sz w:val="24"/>
      <w:szCs w:val="24"/>
    </w:rPr>
  </w:style>
  <w:style w:type="character" w:styleId="CommentReference">
    <w:name w:val="annotation reference"/>
    <w:rsid w:val="00153138"/>
    <w:rPr>
      <w:sz w:val="16"/>
      <w:szCs w:val="16"/>
    </w:rPr>
  </w:style>
  <w:style w:type="paragraph" w:styleId="CommentText">
    <w:name w:val="annotation text"/>
    <w:basedOn w:val="Normal"/>
    <w:link w:val="CommentTextChar"/>
    <w:rsid w:val="00153138"/>
    <w:rPr>
      <w:sz w:val="20"/>
    </w:rPr>
  </w:style>
  <w:style w:type="character" w:customStyle="1" w:styleId="CommentTextChar">
    <w:name w:val="Comment Text Char"/>
    <w:link w:val="CommentText"/>
    <w:rsid w:val="00153138"/>
    <w:rPr>
      <w:rFonts w:ascii="Arial" w:hAnsi="Arial"/>
      <w:lang w:eastAsia="en-US"/>
    </w:rPr>
  </w:style>
  <w:style w:type="paragraph" w:styleId="CommentSubject">
    <w:name w:val="annotation subject"/>
    <w:basedOn w:val="CommentText"/>
    <w:next w:val="CommentText"/>
    <w:link w:val="CommentSubjectChar"/>
    <w:rsid w:val="00153138"/>
    <w:rPr>
      <w:b/>
      <w:bCs/>
    </w:rPr>
  </w:style>
  <w:style w:type="character" w:customStyle="1" w:styleId="CommentSubjectChar">
    <w:name w:val="Comment Subject Char"/>
    <w:link w:val="CommentSubject"/>
    <w:rsid w:val="00153138"/>
    <w:rPr>
      <w:rFonts w:ascii="Arial" w:hAnsi="Arial"/>
      <w:b/>
      <w:bCs/>
      <w:lang w:eastAsia="en-US"/>
    </w:rPr>
  </w:style>
  <w:style w:type="paragraph" w:styleId="NoSpacing">
    <w:name w:val="No Spacing"/>
    <w:uiPriority w:val="1"/>
    <w:qFormat/>
    <w:rsid w:val="00D25C11"/>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22904">
      <w:bodyDiv w:val="1"/>
      <w:marLeft w:val="0"/>
      <w:marRight w:val="0"/>
      <w:marTop w:val="0"/>
      <w:marBottom w:val="0"/>
      <w:divBdr>
        <w:top w:val="none" w:sz="0" w:space="0" w:color="auto"/>
        <w:left w:val="none" w:sz="0" w:space="0" w:color="auto"/>
        <w:bottom w:val="none" w:sz="0" w:space="0" w:color="auto"/>
        <w:right w:val="none" w:sz="0" w:space="0" w:color="auto"/>
      </w:divBdr>
    </w:div>
    <w:div w:id="87237216">
      <w:bodyDiv w:val="1"/>
      <w:marLeft w:val="0"/>
      <w:marRight w:val="0"/>
      <w:marTop w:val="0"/>
      <w:marBottom w:val="0"/>
      <w:divBdr>
        <w:top w:val="none" w:sz="0" w:space="0" w:color="auto"/>
        <w:left w:val="none" w:sz="0" w:space="0" w:color="auto"/>
        <w:bottom w:val="none" w:sz="0" w:space="0" w:color="auto"/>
        <w:right w:val="none" w:sz="0" w:space="0" w:color="auto"/>
      </w:divBdr>
    </w:div>
    <w:div w:id="185412486">
      <w:bodyDiv w:val="1"/>
      <w:marLeft w:val="0"/>
      <w:marRight w:val="0"/>
      <w:marTop w:val="0"/>
      <w:marBottom w:val="0"/>
      <w:divBdr>
        <w:top w:val="none" w:sz="0" w:space="0" w:color="auto"/>
        <w:left w:val="none" w:sz="0" w:space="0" w:color="auto"/>
        <w:bottom w:val="none" w:sz="0" w:space="0" w:color="auto"/>
        <w:right w:val="none" w:sz="0" w:space="0" w:color="auto"/>
      </w:divBdr>
    </w:div>
    <w:div w:id="228686957">
      <w:bodyDiv w:val="1"/>
      <w:marLeft w:val="0"/>
      <w:marRight w:val="0"/>
      <w:marTop w:val="0"/>
      <w:marBottom w:val="0"/>
      <w:divBdr>
        <w:top w:val="none" w:sz="0" w:space="0" w:color="auto"/>
        <w:left w:val="none" w:sz="0" w:space="0" w:color="auto"/>
        <w:bottom w:val="none" w:sz="0" w:space="0" w:color="auto"/>
        <w:right w:val="none" w:sz="0" w:space="0" w:color="auto"/>
      </w:divBdr>
    </w:div>
    <w:div w:id="262812065">
      <w:bodyDiv w:val="1"/>
      <w:marLeft w:val="0"/>
      <w:marRight w:val="0"/>
      <w:marTop w:val="0"/>
      <w:marBottom w:val="0"/>
      <w:divBdr>
        <w:top w:val="none" w:sz="0" w:space="0" w:color="auto"/>
        <w:left w:val="none" w:sz="0" w:space="0" w:color="auto"/>
        <w:bottom w:val="none" w:sz="0" w:space="0" w:color="auto"/>
        <w:right w:val="none" w:sz="0" w:space="0" w:color="auto"/>
      </w:divBdr>
      <w:divsChild>
        <w:div w:id="354380681">
          <w:marLeft w:val="547"/>
          <w:marRight w:val="0"/>
          <w:marTop w:val="80"/>
          <w:marBottom w:val="0"/>
          <w:divBdr>
            <w:top w:val="none" w:sz="0" w:space="0" w:color="auto"/>
            <w:left w:val="none" w:sz="0" w:space="0" w:color="auto"/>
            <w:bottom w:val="none" w:sz="0" w:space="0" w:color="auto"/>
            <w:right w:val="none" w:sz="0" w:space="0" w:color="auto"/>
          </w:divBdr>
        </w:div>
        <w:div w:id="632708563">
          <w:marLeft w:val="547"/>
          <w:marRight w:val="0"/>
          <w:marTop w:val="80"/>
          <w:marBottom w:val="0"/>
          <w:divBdr>
            <w:top w:val="none" w:sz="0" w:space="0" w:color="auto"/>
            <w:left w:val="none" w:sz="0" w:space="0" w:color="auto"/>
            <w:bottom w:val="none" w:sz="0" w:space="0" w:color="auto"/>
            <w:right w:val="none" w:sz="0" w:space="0" w:color="auto"/>
          </w:divBdr>
        </w:div>
        <w:div w:id="679310232">
          <w:marLeft w:val="547"/>
          <w:marRight w:val="0"/>
          <w:marTop w:val="80"/>
          <w:marBottom w:val="0"/>
          <w:divBdr>
            <w:top w:val="none" w:sz="0" w:space="0" w:color="auto"/>
            <w:left w:val="none" w:sz="0" w:space="0" w:color="auto"/>
            <w:bottom w:val="none" w:sz="0" w:space="0" w:color="auto"/>
            <w:right w:val="none" w:sz="0" w:space="0" w:color="auto"/>
          </w:divBdr>
        </w:div>
        <w:div w:id="793866417">
          <w:marLeft w:val="547"/>
          <w:marRight w:val="0"/>
          <w:marTop w:val="80"/>
          <w:marBottom w:val="0"/>
          <w:divBdr>
            <w:top w:val="none" w:sz="0" w:space="0" w:color="auto"/>
            <w:left w:val="none" w:sz="0" w:space="0" w:color="auto"/>
            <w:bottom w:val="none" w:sz="0" w:space="0" w:color="auto"/>
            <w:right w:val="none" w:sz="0" w:space="0" w:color="auto"/>
          </w:divBdr>
        </w:div>
        <w:div w:id="1235699797">
          <w:marLeft w:val="547"/>
          <w:marRight w:val="0"/>
          <w:marTop w:val="80"/>
          <w:marBottom w:val="0"/>
          <w:divBdr>
            <w:top w:val="none" w:sz="0" w:space="0" w:color="auto"/>
            <w:left w:val="none" w:sz="0" w:space="0" w:color="auto"/>
            <w:bottom w:val="none" w:sz="0" w:space="0" w:color="auto"/>
            <w:right w:val="none" w:sz="0" w:space="0" w:color="auto"/>
          </w:divBdr>
        </w:div>
        <w:div w:id="1314867160">
          <w:marLeft w:val="547"/>
          <w:marRight w:val="0"/>
          <w:marTop w:val="80"/>
          <w:marBottom w:val="0"/>
          <w:divBdr>
            <w:top w:val="none" w:sz="0" w:space="0" w:color="auto"/>
            <w:left w:val="none" w:sz="0" w:space="0" w:color="auto"/>
            <w:bottom w:val="none" w:sz="0" w:space="0" w:color="auto"/>
            <w:right w:val="none" w:sz="0" w:space="0" w:color="auto"/>
          </w:divBdr>
        </w:div>
        <w:div w:id="1473793808">
          <w:marLeft w:val="547"/>
          <w:marRight w:val="0"/>
          <w:marTop w:val="80"/>
          <w:marBottom w:val="0"/>
          <w:divBdr>
            <w:top w:val="none" w:sz="0" w:space="0" w:color="auto"/>
            <w:left w:val="none" w:sz="0" w:space="0" w:color="auto"/>
            <w:bottom w:val="none" w:sz="0" w:space="0" w:color="auto"/>
            <w:right w:val="none" w:sz="0" w:space="0" w:color="auto"/>
          </w:divBdr>
        </w:div>
        <w:div w:id="1593320107">
          <w:marLeft w:val="547"/>
          <w:marRight w:val="0"/>
          <w:marTop w:val="80"/>
          <w:marBottom w:val="0"/>
          <w:divBdr>
            <w:top w:val="none" w:sz="0" w:space="0" w:color="auto"/>
            <w:left w:val="none" w:sz="0" w:space="0" w:color="auto"/>
            <w:bottom w:val="none" w:sz="0" w:space="0" w:color="auto"/>
            <w:right w:val="none" w:sz="0" w:space="0" w:color="auto"/>
          </w:divBdr>
        </w:div>
        <w:div w:id="1709914768">
          <w:marLeft w:val="547"/>
          <w:marRight w:val="0"/>
          <w:marTop w:val="80"/>
          <w:marBottom w:val="0"/>
          <w:divBdr>
            <w:top w:val="none" w:sz="0" w:space="0" w:color="auto"/>
            <w:left w:val="none" w:sz="0" w:space="0" w:color="auto"/>
            <w:bottom w:val="none" w:sz="0" w:space="0" w:color="auto"/>
            <w:right w:val="none" w:sz="0" w:space="0" w:color="auto"/>
          </w:divBdr>
        </w:div>
        <w:div w:id="2101023074">
          <w:marLeft w:val="547"/>
          <w:marRight w:val="0"/>
          <w:marTop w:val="80"/>
          <w:marBottom w:val="0"/>
          <w:divBdr>
            <w:top w:val="none" w:sz="0" w:space="0" w:color="auto"/>
            <w:left w:val="none" w:sz="0" w:space="0" w:color="auto"/>
            <w:bottom w:val="none" w:sz="0" w:space="0" w:color="auto"/>
            <w:right w:val="none" w:sz="0" w:space="0" w:color="auto"/>
          </w:divBdr>
        </w:div>
        <w:div w:id="2142845688">
          <w:marLeft w:val="547"/>
          <w:marRight w:val="0"/>
          <w:marTop w:val="80"/>
          <w:marBottom w:val="0"/>
          <w:divBdr>
            <w:top w:val="none" w:sz="0" w:space="0" w:color="auto"/>
            <w:left w:val="none" w:sz="0" w:space="0" w:color="auto"/>
            <w:bottom w:val="none" w:sz="0" w:space="0" w:color="auto"/>
            <w:right w:val="none" w:sz="0" w:space="0" w:color="auto"/>
          </w:divBdr>
        </w:div>
      </w:divsChild>
    </w:div>
    <w:div w:id="575554681">
      <w:bodyDiv w:val="1"/>
      <w:marLeft w:val="0"/>
      <w:marRight w:val="0"/>
      <w:marTop w:val="0"/>
      <w:marBottom w:val="0"/>
      <w:divBdr>
        <w:top w:val="none" w:sz="0" w:space="0" w:color="auto"/>
        <w:left w:val="none" w:sz="0" w:space="0" w:color="auto"/>
        <w:bottom w:val="none" w:sz="0" w:space="0" w:color="auto"/>
        <w:right w:val="none" w:sz="0" w:space="0" w:color="auto"/>
      </w:divBdr>
    </w:div>
    <w:div w:id="576330814">
      <w:bodyDiv w:val="1"/>
      <w:marLeft w:val="0"/>
      <w:marRight w:val="0"/>
      <w:marTop w:val="0"/>
      <w:marBottom w:val="0"/>
      <w:divBdr>
        <w:top w:val="none" w:sz="0" w:space="0" w:color="auto"/>
        <w:left w:val="none" w:sz="0" w:space="0" w:color="auto"/>
        <w:bottom w:val="none" w:sz="0" w:space="0" w:color="auto"/>
        <w:right w:val="none" w:sz="0" w:space="0" w:color="auto"/>
      </w:divBdr>
    </w:div>
    <w:div w:id="594095483">
      <w:bodyDiv w:val="1"/>
      <w:marLeft w:val="0"/>
      <w:marRight w:val="0"/>
      <w:marTop w:val="0"/>
      <w:marBottom w:val="0"/>
      <w:divBdr>
        <w:top w:val="none" w:sz="0" w:space="0" w:color="auto"/>
        <w:left w:val="none" w:sz="0" w:space="0" w:color="auto"/>
        <w:bottom w:val="none" w:sz="0" w:space="0" w:color="auto"/>
        <w:right w:val="none" w:sz="0" w:space="0" w:color="auto"/>
      </w:divBdr>
      <w:divsChild>
        <w:div w:id="1304197543">
          <w:marLeft w:val="0"/>
          <w:marRight w:val="0"/>
          <w:marTop w:val="0"/>
          <w:marBottom w:val="0"/>
          <w:divBdr>
            <w:top w:val="none" w:sz="0" w:space="0" w:color="auto"/>
            <w:left w:val="none" w:sz="0" w:space="0" w:color="auto"/>
            <w:bottom w:val="none" w:sz="0" w:space="0" w:color="auto"/>
            <w:right w:val="none" w:sz="0" w:space="0" w:color="auto"/>
          </w:divBdr>
          <w:divsChild>
            <w:div w:id="2033918313">
              <w:marLeft w:val="0"/>
              <w:marRight w:val="0"/>
              <w:marTop w:val="0"/>
              <w:marBottom w:val="0"/>
              <w:divBdr>
                <w:top w:val="none" w:sz="0" w:space="0" w:color="auto"/>
                <w:left w:val="none" w:sz="0" w:space="0" w:color="auto"/>
                <w:bottom w:val="none" w:sz="0" w:space="0" w:color="auto"/>
                <w:right w:val="none" w:sz="0" w:space="0" w:color="auto"/>
              </w:divBdr>
              <w:divsChild>
                <w:div w:id="176771041">
                  <w:marLeft w:val="0"/>
                  <w:marRight w:val="0"/>
                  <w:marTop w:val="0"/>
                  <w:marBottom w:val="0"/>
                  <w:divBdr>
                    <w:top w:val="none" w:sz="0" w:space="0" w:color="auto"/>
                    <w:left w:val="none" w:sz="0" w:space="0" w:color="auto"/>
                    <w:bottom w:val="none" w:sz="0" w:space="0" w:color="auto"/>
                    <w:right w:val="none" w:sz="0" w:space="0" w:color="auto"/>
                  </w:divBdr>
                  <w:divsChild>
                    <w:div w:id="828597789">
                      <w:marLeft w:val="0"/>
                      <w:marRight w:val="0"/>
                      <w:marTop w:val="0"/>
                      <w:marBottom w:val="0"/>
                      <w:divBdr>
                        <w:top w:val="none" w:sz="0" w:space="0" w:color="auto"/>
                        <w:left w:val="none" w:sz="0" w:space="0" w:color="auto"/>
                        <w:bottom w:val="none" w:sz="0" w:space="0" w:color="auto"/>
                        <w:right w:val="none" w:sz="0" w:space="0" w:color="auto"/>
                      </w:divBdr>
                      <w:divsChild>
                        <w:div w:id="702873988">
                          <w:marLeft w:val="0"/>
                          <w:marRight w:val="0"/>
                          <w:marTop w:val="0"/>
                          <w:marBottom w:val="0"/>
                          <w:divBdr>
                            <w:top w:val="none" w:sz="0" w:space="0" w:color="auto"/>
                            <w:left w:val="none" w:sz="0" w:space="0" w:color="auto"/>
                            <w:bottom w:val="none" w:sz="0" w:space="0" w:color="auto"/>
                            <w:right w:val="none" w:sz="0" w:space="0" w:color="auto"/>
                          </w:divBdr>
                          <w:divsChild>
                            <w:div w:id="2027513851">
                              <w:marLeft w:val="0"/>
                              <w:marRight w:val="0"/>
                              <w:marTop w:val="0"/>
                              <w:marBottom w:val="0"/>
                              <w:divBdr>
                                <w:top w:val="none" w:sz="0" w:space="0" w:color="auto"/>
                                <w:left w:val="none" w:sz="0" w:space="0" w:color="auto"/>
                                <w:bottom w:val="none" w:sz="0" w:space="0" w:color="auto"/>
                                <w:right w:val="none" w:sz="0" w:space="0" w:color="auto"/>
                              </w:divBdr>
                              <w:divsChild>
                                <w:div w:id="884369712">
                                  <w:marLeft w:val="0"/>
                                  <w:marRight w:val="0"/>
                                  <w:marTop w:val="0"/>
                                  <w:marBottom w:val="0"/>
                                  <w:divBdr>
                                    <w:top w:val="none" w:sz="0" w:space="0" w:color="auto"/>
                                    <w:left w:val="none" w:sz="0" w:space="0" w:color="auto"/>
                                    <w:bottom w:val="none" w:sz="0" w:space="0" w:color="auto"/>
                                    <w:right w:val="none" w:sz="0" w:space="0" w:color="auto"/>
                                  </w:divBdr>
                                  <w:divsChild>
                                    <w:div w:id="785998913">
                                      <w:marLeft w:val="0"/>
                                      <w:marRight w:val="0"/>
                                      <w:marTop w:val="0"/>
                                      <w:marBottom w:val="0"/>
                                      <w:divBdr>
                                        <w:top w:val="none" w:sz="0" w:space="0" w:color="auto"/>
                                        <w:left w:val="none" w:sz="0" w:space="0" w:color="auto"/>
                                        <w:bottom w:val="none" w:sz="0" w:space="0" w:color="auto"/>
                                        <w:right w:val="none" w:sz="0" w:space="0" w:color="auto"/>
                                      </w:divBdr>
                                      <w:divsChild>
                                        <w:div w:id="601495892">
                                          <w:marLeft w:val="0"/>
                                          <w:marRight w:val="0"/>
                                          <w:marTop w:val="0"/>
                                          <w:marBottom w:val="0"/>
                                          <w:divBdr>
                                            <w:top w:val="none" w:sz="0" w:space="0" w:color="auto"/>
                                            <w:left w:val="none" w:sz="0" w:space="0" w:color="auto"/>
                                            <w:bottom w:val="none" w:sz="0" w:space="0" w:color="auto"/>
                                            <w:right w:val="none" w:sz="0" w:space="0" w:color="auto"/>
                                          </w:divBdr>
                                          <w:divsChild>
                                            <w:div w:id="34546645">
                                              <w:marLeft w:val="0"/>
                                              <w:marRight w:val="0"/>
                                              <w:marTop w:val="0"/>
                                              <w:marBottom w:val="0"/>
                                              <w:divBdr>
                                                <w:top w:val="none" w:sz="0" w:space="0" w:color="auto"/>
                                                <w:left w:val="none" w:sz="0" w:space="0" w:color="auto"/>
                                                <w:bottom w:val="none" w:sz="0" w:space="0" w:color="auto"/>
                                                <w:right w:val="none" w:sz="0" w:space="0" w:color="auto"/>
                                              </w:divBdr>
                                              <w:divsChild>
                                                <w:div w:id="1477213870">
                                                  <w:marLeft w:val="0"/>
                                                  <w:marRight w:val="0"/>
                                                  <w:marTop w:val="0"/>
                                                  <w:marBottom w:val="0"/>
                                                  <w:divBdr>
                                                    <w:top w:val="none" w:sz="0" w:space="0" w:color="auto"/>
                                                    <w:left w:val="none" w:sz="0" w:space="0" w:color="auto"/>
                                                    <w:bottom w:val="none" w:sz="0" w:space="0" w:color="auto"/>
                                                    <w:right w:val="none" w:sz="0" w:space="0" w:color="auto"/>
                                                  </w:divBdr>
                                                  <w:divsChild>
                                                    <w:div w:id="501549516">
                                                      <w:marLeft w:val="0"/>
                                                      <w:marRight w:val="0"/>
                                                      <w:marTop w:val="0"/>
                                                      <w:marBottom w:val="0"/>
                                                      <w:divBdr>
                                                        <w:top w:val="none" w:sz="0" w:space="0" w:color="auto"/>
                                                        <w:left w:val="none" w:sz="0" w:space="0" w:color="auto"/>
                                                        <w:bottom w:val="none" w:sz="0" w:space="0" w:color="auto"/>
                                                        <w:right w:val="none" w:sz="0" w:space="0" w:color="auto"/>
                                                      </w:divBdr>
                                                      <w:divsChild>
                                                        <w:div w:id="194288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5724027">
      <w:bodyDiv w:val="1"/>
      <w:marLeft w:val="0"/>
      <w:marRight w:val="0"/>
      <w:marTop w:val="0"/>
      <w:marBottom w:val="0"/>
      <w:divBdr>
        <w:top w:val="none" w:sz="0" w:space="0" w:color="auto"/>
        <w:left w:val="none" w:sz="0" w:space="0" w:color="auto"/>
        <w:bottom w:val="none" w:sz="0" w:space="0" w:color="auto"/>
        <w:right w:val="none" w:sz="0" w:space="0" w:color="auto"/>
      </w:divBdr>
    </w:div>
    <w:div w:id="902789654">
      <w:bodyDiv w:val="1"/>
      <w:marLeft w:val="0"/>
      <w:marRight w:val="0"/>
      <w:marTop w:val="0"/>
      <w:marBottom w:val="0"/>
      <w:divBdr>
        <w:top w:val="none" w:sz="0" w:space="0" w:color="auto"/>
        <w:left w:val="none" w:sz="0" w:space="0" w:color="auto"/>
        <w:bottom w:val="none" w:sz="0" w:space="0" w:color="auto"/>
        <w:right w:val="none" w:sz="0" w:space="0" w:color="auto"/>
      </w:divBdr>
    </w:div>
    <w:div w:id="969239622">
      <w:bodyDiv w:val="1"/>
      <w:marLeft w:val="0"/>
      <w:marRight w:val="0"/>
      <w:marTop w:val="0"/>
      <w:marBottom w:val="0"/>
      <w:divBdr>
        <w:top w:val="none" w:sz="0" w:space="0" w:color="auto"/>
        <w:left w:val="none" w:sz="0" w:space="0" w:color="auto"/>
        <w:bottom w:val="none" w:sz="0" w:space="0" w:color="auto"/>
        <w:right w:val="none" w:sz="0" w:space="0" w:color="auto"/>
      </w:divBdr>
    </w:div>
    <w:div w:id="1063795658">
      <w:bodyDiv w:val="1"/>
      <w:marLeft w:val="0"/>
      <w:marRight w:val="0"/>
      <w:marTop w:val="0"/>
      <w:marBottom w:val="0"/>
      <w:divBdr>
        <w:top w:val="none" w:sz="0" w:space="0" w:color="auto"/>
        <w:left w:val="none" w:sz="0" w:space="0" w:color="auto"/>
        <w:bottom w:val="none" w:sz="0" w:space="0" w:color="auto"/>
        <w:right w:val="none" w:sz="0" w:space="0" w:color="auto"/>
      </w:divBdr>
    </w:div>
    <w:div w:id="1105465537">
      <w:bodyDiv w:val="1"/>
      <w:marLeft w:val="0"/>
      <w:marRight w:val="0"/>
      <w:marTop w:val="0"/>
      <w:marBottom w:val="0"/>
      <w:divBdr>
        <w:top w:val="none" w:sz="0" w:space="0" w:color="auto"/>
        <w:left w:val="none" w:sz="0" w:space="0" w:color="auto"/>
        <w:bottom w:val="none" w:sz="0" w:space="0" w:color="auto"/>
        <w:right w:val="none" w:sz="0" w:space="0" w:color="auto"/>
      </w:divBdr>
    </w:div>
    <w:div w:id="1326663481">
      <w:bodyDiv w:val="1"/>
      <w:marLeft w:val="0"/>
      <w:marRight w:val="0"/>
      <w:marTop w:val="0"/>
      <w:marBottom w:val="0"/>
      <w:divBdr>
        <w:top w:val="none" w:sz="0" w:space="0" w:color="auto"/>
        <w:left w:val="none" w:sz="0" w:space="0" w:color="auto"/>
        <w:bottom w:val="none" w:sz="0" w:space="0" w:color="auto"/>
        <w:right w:val="none" w:sz="0" w:space="0" w:color="auto"/>
      </w:divBdr>
      <w:divsChild>
        <w:div w:id="25110195">
          <w:marLeft w:val="547"/>
          <w:marRight w:val="0"/>
          <w:marTop w:val="115"/>
          <w:marBottom w:val="0"/>
          <w:divBdr>
            <w:top w:val="none" w:sz="0" w:space="0" w:color="auto"/>
            <w:left w:val="none" w:sz="0" w:space="0" w:color="auto"/>
            <w:bottom w:val="none" w:sz="0" w:space="0" w:color="auto"/>
            <w:right w:val="none" w:sz="0" w:space="0" w:color="auto"/>
          </w:divBdr>
        </w:div>
        <w:div w:id="457450270">
          <w:marLeft w:val="547"/>
          <w:marRight w:val="0"/>
          <w:marTop w:val="115"/>
          <w:marBottom w:val="0"/>
          <w:divBdr>
            <w:top w:val="none" w:sz="0" w:space="0" w:color="auto"/>
            <w:left w:val="none" w:sz="0" w:space="0" w:color="auto"/>
            <w:bottom w:val="none" w:sz="0" w:space="0" w:color="auto"/>
            <w:right w:val="none" w:sz="0" w:space="0" w:color="auto"/>
          </w:divBdr>
        </w:div>
        <w:div w:id="461701848">
          <w:marLeft w:val="547"/>
          <w:marRight w:val="0"/>
          <w:marTop w:val="115"/>
          <w:marBottom w:val="0"/>
          <w:divBdr>
            <w:top w:val="none" w:sz="0" w:space="0" w:color="auto"/>
            <w:left w:val="none" w:sz="0" w:space="0" w:color="auto"/>
            <w:bottom w:val="none" w:sz="0" w:space="0" w:color="auto"/>
            <w:right w:val="none" w:sz="0" w:space="0" w:color="auto"/>
          </w:divBdr>
        </w:div>
        <w:div w:id="647635316">
          <w:marLeft w:val="547"/>
          <w:marRight w:val="0"/>
          <w:marTop w:val="115"/>
          <w:marBottom w:val="0"/>
          <w:divBdr>
            <w:top w:val="none" w:sz="0" w:space="0" w:color="auto"/>
            <w:left w:val="none" w:sz="0" w:space="0" w:color="auto"/>
            <w:bottom w:val="none" w:sz="0" w:space="0" w:color="auto"/>
            <w:right w:val="none" w:sz="0" w:space="0" w:color="auto"/>
          </w:divBdr>
        </w:div>
        <w:div w:id="1005472651">
          <w:marLeft w:val="547"/>
          <w:marRight w:val="0"/>
          <w:marTop w:val="115"/>
          <w:marBottom w:val="0"/>
          <w:divBdr>
            <w:top w:val="none" w:sz="0" w:space="0" w:color="auto"/>
            <w:left w:val="none" w:sz="0" w:space="0" w:color="auto"/>
            <w:bottom w:val="none" w:sz="0" w:space="0" w:color="auto"/>
            <w:right w:val="none" w:sz="0" w:space="0" w:color="auto"/>
          </w:divBdr>
        </w:div>
        <w:div w:id="1250888038">
          <w:marLeft w:val="547"/>
          <w:marRight w:val="0"/>
          <w:marTop w:val="115"/>
          <w:marBottom w:val="0"/>
          <w:divBdr>
            <w:top w:val="none" w:sz="0" w:space="0" w:color="auto"/>
            <w:left w:val="none" w:sz="0" w:space="0" w:color="auto"/>
            <w:bottom w:val="none" w:sz="0" w:space="0" w:color="auto"/>
            <w:right w:val="none" w:sz="0" w:space="0" w:color="auto"/>
          </w:divBdr>
        </w:div>
        <w:div w:id="1666087376">
          <w:marLeft w:val="547"/>
          <w:marRight w:val="0"/>
          <w:marTop w:val="115"/>
          <w:marBottom w:val="0"/>
          <w:divBdr>
            <w:top w:val="none" w:sz="0" w:space="0" w:color="auto"/>
            <w:left w:val="none" w:sz="0" w:space="0" w:color="auto"/>
            <w:bottom w:val="none" w:sz="0" w:space="0" w:color="auto"/>
            <w:right w:val="none" w:sz="0" w:space="0" w:color="auto"/>
          </w:divBdr>
        </w:div>
        <w:div w:id="2080203702">
          <w:marLeft w:val="547"/>
          <w:marRight w:val="0"/>
          <w:marTop w:val="115"/>
          <w:marBottom w:val="0"/>
          <w:divBdr>
            <w:top w:val="none" w:sz="0" w:space="0" w:color="auto"/>
            <w:left w:val="none" w:sz="0" w:space="0" w:color="auto"/>
            <w:bottom w:val="none" w:sz="0" w:space="0" w:color="auto"/>
            <w:right w:val="none" w:sz="0" w:space="0" w:color="auto"/>
          </w:divBdr>
        </w:div>
      </w:divsChild>
    </w:div>
    <w:div w:id="1442216321">
      <w:bodyDiv w:val="1"/>
      <w:marLeft w:val="0"/>
      <w:marRight w:val="0"/>
      <w:marTop w:val="0"/>
      <w:marBottom w:val="0"/>
      <w:divBdr>
        <w:top w:val="none" w:sz="0" w:space="0" w:color="auto"/>
        <w:left w:val="none" w:sz="0" w:space="0" w:color="auto"/>
        <w:bottom w:val="none" w:sz="0" w:space="0" w:color="auto"/>
        <w:right w:val="none" w:sz="0" w:space="0" w:color="auto"/>
      </w:divBdr>
    </w:div>
    <w:div w:id="1503468135">
      <w:bodyDiv w:val="1"/>
      <w:marLeft w:val="0"/>
      <w:marRight w:val="0"/>
      <w:marTop w:val="0"/>
      <w:marBottom w:val="0"/>
      <w:divBdr>
        <w:top w:val="none" w:sz="0" w:space="0" w:color="auto"/>
        <w:left w:val="none" w:sz="0" w:space="0" w:color="auto"/>
        <w:bottom w:val="none" w:sz="0" w:space="0" w:color="auto"/>
        <w:right w:val="none" w:sz="0" w:space="0" w:color="auto"/>
      </w:divBdr>
    </w:div>
    <w:div w:id="1579441191">
      <w:bodyDiv w:val="1"/>
      <w:marLeft w:val="0"/>
      <w:marRight w:val="0"/>
      <w:marTop w:val="0"/>
      <w:marBottom w:val="0"/>
      <w:divBdr>
        <w:top w:val="none" w:sz="0" w:space="0" w:color="auto"/>
        <w:left w:val="none" w:sz="0" w:space="0" w:color="auto"/>
        <w:bottom w:val="none" w:sz="0" w:space="0" w:color="auto"/>
        <w:right w:val="none" w:sz="0" w:space="0" w:color="auto"/>
      </w:divBdr>
      <w:divsChild>
        <w:div w:id="1316034050">
          <w:marLeft w:val="547"/>
          <w:marRight w:val="0"/>
          <w:marTop w:val="0"/>
          <w:marBottom w:val="0"/>
          <w:divBdr>
            <w:top w:val="none" w:sz="0" w:space="0" w:color="auto"/>
            <w:left w:val="none" w:sz="0" w:space="0" w:color="auto"/>
            <w:bottom w:val="none" w:sz="0" w:space="0" w:color="auto"/>
            <w:right w:val="none" w:sz="0" w:space="0" w:color="auto"/>
          </w:divBdr>
        </w:div>
        <w:div w:id="1363899423">
          <w:marLeft w:val="547"/>
          <w:marRight w:val="0"/>
          <w:marTop w:val="0"/>
          <w:marBottom w:val="0"/>
          <w:divBdr>
            <w:top w:val="none" w:sz="0" w:space="0" w:color="auto"/>
            <w:left w:val="none" w:sz="0" w:space="0" w:color="auto"/>
            <w:bottom w:val="none" w:sz="0" w:space="0" w:color="auto"/>
            <w:right w:val="none" w:sz="0" w:space="0" w:color="auto"/>
          </w:divBdr>
        </w:div>
      </w:divsChild>
    </w:div>
    <w:div w:id="1595287906">
      <w:bodyDiv w:val="1"/>
      <w:marLeft w:val="0"/>
      <w:marRight w:val="0"/>
      <w:marTop w:val="0"/>
      <w:marBottom w:val="0"/>
      <w:divBdr>
        <w:top w:val="none" w:sz="0" w:space="0" w:color="auto"/>
        <w:left w:val="none" w:sz="0" w:space="0" w:color="auto"/>
        <w:bottom w:val="none" w:sz="0" w:space="0" w:color="auto"/>
        <w:right w:val="none" w:sz="0" w:space="0" w:color="auto"/>
      </w:divBdr>
    </w:div>
    <w:div w:id="1717656876">
      <w:bodyDiv w:val="1"/>
      <w:marLeft w:val="0"/>
      <w:marRight w:val="0"/>
      <w:marTop w:val="0"/>
      <w:marBottom w:val="0"/>
      <w:divBdr>
        <w:top w:val="none" w:sz="0" w:space="0" w:color="auto"/>
        <w:left w:val="none" w:sz="0" w:space="0" w:color="auto"/>
        <w:bottom w:val="none" w:sz="0" w:space="0" w:color="auto"/>
        <w:right w:val="none" w:sz="0" w:space="0" w:color="auto"/>
      </w:divBdr>
    </w:div>
    <w:div w:id="2053798165">
      <w:bodyDiv w:val="1"/>
      <w:marLeft w:val="0"/>
      <w:marRight w:val="0"/>
      <w:marTop w:val="0"/>
      <w:marBottom w:val="0"/>
      <w:divBdr>
        <w:top w:val="none" w:sz="0" w:space="0" w:color="auto"/>
        <w:left w:val="none" w:sz="0" w:space="0" w:color="auto"/>
        <w:bottom w:val="none" w:sz="0" w:space="0" w:color="auto"/>
        <w:right w:val="none" w:sz="0" w:space="0" w:color="auto"/>
      </w:divBdr>
    </w:div>
    <w:div w:id="2083941827">
      <w:bodyDiv w:val="1"/>
      <w:marLeft w:val="0"/>
      <w:marRight w:val="0"/>
      <w:marTop w:val="0"/>
      <w:marBottom w:val="0"/>
      <w:divBdr>
        <w:top w:val="none" w:sz="0" w:space="0" w:color="auto"/>
        <w:left w:val="none" w:sz="0" w:space="0" w:color="auto"/>
        <w:bottom w:val="none" w:sz="0" w:space="0" w:color="auto"/>
        <w:right w:val="none" w:sz="0" w:space="0" w:color="auto"/>
      </w:divBdr>
    </w:div>
    <w:div w:id="210642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D09CF-7344-4E45-8DB6-525BE4C84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1211</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BEHAVIOUR MANAGEMENT</vt:lpstr>
    </vt:vector>
  </TitlesOfParts>
  <Company>Wirral Education Department</Company>
  <LinksUpToDate>false</LinksUpToDate>
  <CharactersWithSpaces>7756</CharactersWithSpaces>
  <SharedDoc>false</SharedDoc>
  <HLinks>
    <vt:vector size="30" baseType="variant">
      <vt:variant>
        <vt:i4>7143477</vt:i4>
      </vt:variant>
      <vt:variant>
        <vt:i4>12</vt:i4>
      </vt:variant>
      <vt:variant>
        <vt:i4>0</vt:i4>
      </vt:variant>
      <vt:variant>
        <vt:i4>5</vt:i4>
      </vt:variant>
      <vt:variant>
        <vt:lpwstr>https://www.gov.uk/school-discipline-exclusions/exclusions</vt:lpwstr>
      </vt:variant>
      <vt:variant>
        <vt:lpwstr/>
      </vt:variant>
      <vt:variant>
        <vt:i4>6160395</vt:i4>
      </vt:variant>
      <vt:variant>
        <vt:i4>9</vt:i4>
      </vt:variant>
      <vt:variant>
        <vt:i4>0</vt:i4>
      </vt:variant>
      <vt:variant>
        <vt:i4>5</vt:i4>
      </vt:variant>
      <vt:variant>
        <vt:lpwstr>https://pivotaleducation.com/classroom-behaviour-management/resource-bank/pillar-4-scripting-difficult-interventions/</vt:lpwstr>
      </vt:variant>
      <vt:variant>
        <vt:lpwstr/>
      </vt:variant>
      <vt:variant>
        <vt:i4>6946918</vt:i4>
      </vt:variant>
      <vt:variant>
        <vt:i4>6</vt:i4>
      </vt:variant>
      <vt:variant>
        <vt:i4>0</vt:i4>
      </vt:variant>
      <vt:variant>
        <vt:i4>5</vt:i4>
      </vt:variant>
      <vt:variant>
        <vt:lpwstr>https://pivotaleducation.com/classroom-behaviour-management/resource-bank/pillar-3-relentless-routines/</vt:lpwstr>
      </vt:variant>
      <vt:variant>
        <vt:lpwstr/>
      </vt:variant>
      <vt:variant>
        <vt:i4>7798820</vt:i4>
      </vt:variant>
      <vt:variant>
        <vt:i4>3</vt:i4>
      </vt:variant>
      <vt:variant>
        <vt:i4>0</vt:i4>
      </vt:variant>
      <vt:variant>
        <vt:i4>5</vt:i4>
      </vt:variant>
      <vt:variant>
        <vt:lpwstr>https://pivotaleducation.com/classroom-behaviour-management/resource-bank/pillar-2-first-attention-to-best-conduct/</vt:lpwstr>
      </vt:variant>
      <vt:variant>
        <vt:lpwstr/>
      </vt:variant>
      <vt:variant>
        <vt:i4>7471214</vt:i4>
      </vt:variant>
      <vt:variant>
        <vt:i4>0</vt:i4>
      </vt:variant>
      <vt:variant>
        <vt:i4>0</vt:i4>
      </vt:variant>
      <vt:variant>
        <vt:i4>5</vt:i4>
      </vt:variant>
      <vt:variant>
        <vt:lpwstr>https://pivotaleducation.com/classroom-behaviour-management/resource-bank/pillar-1-consistent-calm-adult-behaviour/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BEHAVIOUR MANAGEMENT</dc:title>
  <dc:subject/>
  <dc:creator>Robyn Challener</dc:creator>
  <cp:keywords/>
  <cp:lastModifiedBy>Caroline Gardner</cp:lastModifiedBy>
  <cp:revision>3</cp:revision>
  <cp:lastPrinted>2018-09-18T12:17:00Z</cp:lastPrinted>
  <dcterms:created xsi:type="dcterms:W3CDTF">2025-09-08T10:03:00Z</dcterms:created>
  <dcterms:modified xsi:type="dcterms:W3CDTF">2025-09-23T11:13:00Z</dcterms:modified>
</cp:coreProperties>
</file>