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1DB7" w:rsidP="28115EC7" w:rsidRDefault="00231DB7" w14:paraId="36D53487" w14:textId="77777777">
      <w:pPr>
        <w:rPr>
          <w:rFonts w:ascii="Arial" w:hAnsi="Arial" w:eastAsia="Arial" w:cs="Arial"/>
          <w:b w:val="1"/>
          <w:bCs w:val="1"/>
          <w:color w:val="auto"/>
          <w:sz w:val="24"/>
          <w:szCs w:val="24"/>
        </w:rPr>
      </w:pPr>
    </w:p>
    <w:p w:rsidRPr="00E05CE4" w:rsidR="00577EFD" w:rsidP="28115EC7" w:rsidRDefault="00E05CE4" w14:paraId="43F6FCE1" w14:textId="0CBFD82F">
      <w:pPr>
        <w:pStyle w:val="Heading1"/>
        <w:rPr>
          <w:rFonts w:ascii="Arial" w:hAnsi="Arial" w:eastAsia="Arial" w:cs="Arial"/>
          <w:b w:val="1"/>
          <w:bCs w:val="1"/>
          <w:color w:val="auto" w:themeColor="accent1" w:themeTint="FF" w:themeShade="BF"/>
          <w:sz w:val="48"/>
          <w:szCs w:val="48"/>
        </w:rPr>
      </w:pPr>
      <w:r w:rsidRPr="28115EC7" w:rsidR="00E05CE4">
        <w:rPr>
          <w:rFonts w:ascii="Arial" w:hAnsi="Arial" w:eastAsia="Arial" w:cs="Arial"/>
          <w:b w:val="1"/>
          <w:bCs w:val="1"/>
          <w:color w:val="auto"/>
          <w:sz w:val="48"/>
          <w:szCs w:val="48"/>
        </w:rPr>
        <w:t>Appeals Against Assessment Decisions</w:t>
      </w:r>
      <w:r w:rsidRPr="28115EC7" w:rsidR="00E05CE4">
        <w:rPr>
          <w:rFonts w:ascii="Arial" w:hAnsi="Arial" w:eastAsia="Arial" w:cs="Arial"/>
          <w:b w:val="1"/>
          <w:bCs w:val="1"/>
          <w:color w:val="auto"/>
          <w:sz w:val="48"/>
          <w:szCs w:val="48"/>
        </w:rPr>
        <w:t xml:space="preserve"> Policy</w:t>
      </w:r>
      <w:r w:rsidRPr="28115EC7" w:rsidR="001C701B">
        <w:rPr>
          <w:rFonts w:ascii="Arial" w:hAnsi="Arial" w:eastAsia="Arial" w:cs="Arial"/>
          <w:b w:val="1"/>
          <w:bCs w:val="1"/>
          <w:color w:val="auto"/>
          <w:sz w:val="48"/>
          <w:szCs w:val="48"/>
        </w:rPr>
        <w:t xml:space="preserve"> and Procedure</w:t>
      </w:r>
    </w:p>
    <w:p w:rsidR="005164FC" w:rsidP="28115EC7" w:rsidRDefault="005164FC" w14:paraId="29E1A2CE" w14:textId="502F8FFA">
      <w:pPr>
        <w:rPr>
          <w:rFonts w:ascii="Arial" w:hAnsi="Arial" w:eastAsia="Arial" w:cs="Arial"/>
          <w:color w:val="auto"/>
          <w:sz w:val="24"/>
          <w:szCs w:val="24"/>
        </w:rPr>
      </w:pPr>
    </w:p>
    <w:p w:rsidR="005164FC" w:rsidP="28115EC7" w:rsidRDefault="005164FC" w14:paraId="6EA4A69E" w14:textId="243925DB">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Author and Responsible Manager: Headteacher</w:t>
      </w:r>
    </w:p>
    <w:p w:rsidR="005164FC" w:rsidP="28115EC7" w:rsidRDefault="005164FC" w14:paraId="6C35F5FF" w14:textId="101C14A6">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Manual ID Number: BSA002</w:t>
      </w:r>
      <w:r w:rsidRPr="28115EC7" w:rsidR="3687FBE2">
        <w:rPr>
          <w:rFonts w:ascii="Arial" w:hAnsi="Arial" w:eastAsia="Arial" w:cs="Arial"/>
          <w:noProof w:val="0"/>
          <w:color w:val="auto"/>
          <w:sz w:val="24"/>
          <w:szCs w:val="24"/>
          <w:lang w:val="en-US"/>
        </w:rPr>
        <w:t xml:space="preserve"> </w:t>
      </w:r>
      <w:r w:rsidRPr="28115EC7" w:rsidR="4864A8D9">
        <w:rPr>
          <w:rFonts w:ascii="Arial" w:hAnsi="Arial" w:eastAsia="Arial" w:cs="Arial"/>
          <w:noProof w:val="0"/>
          <w:color w:val="auto"/>
          <w:sz w:val="24"/>
          <w:szCs w:val="24"/>
          <w:lang w:val="en-US"/>
        </w:rPr>
        <w:t>Version No: 2</w:t>
      </w:r>
    </w:p>
    <w:p w:rsidR="005164FC" w:rsidP="28115EC7" w:rsidRDefault="005164FC" w14:paraId="0CBC51F3" w14:textId="2FDD9A92">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Date Approved: 19/08/202</w:t>
      </w:r>
      <w:r w:rsidRPr="28115EC7" w:rsidR="5D51FFD2">
        <w:rPr>
          <w:rFonts w:ascii="Arial" w:hAnsi="Arial" w:eastAsia="Arial" w:cs="Arial"/>
          <w:noProof w:val="0"/>
          <w:color w:val="auto"/>
          <w:sz w:val="24"/>
          <w:szCs w:val="24"/>
          <w:lang w:val="en-US"/>
        </w:rPr>
        <w:t>5</w:t>
      </w:r>
    </w:p>
    <w:p w:rsidR="005164FC" w:rsidP="28115EC7" w:rsidRDefault="005164FC" w14:paraId="339CD920" w14:textId="06D0E9D1">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Next Review Due: 19/08/2026</w:t>
      </w:r>
    </w:p>
    <w:p w:rsidR="005164FC" w:rsidP="28115EC7" w:rsidRDefault="005164FC" w14:paraId="0D582CB1" w14:textId="78A1B3D9">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Approved By: Headteacher</w:t>
      </w:r>
    </w:p>
    <w:p w:rsidR="005164FC" w:rsidP="28115EC7" w:rsidRDefault="005164FC" w14:paraId="791850B3" w14:textId="5BD688DB">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Applicable to: Staff and Students</w:t>
      </w:r>
    </w:p>
    <w:p w:rsidR="005164FC" w:rsidP="28115EC7" w:rsidRDefault="005164FC" w14:paraId="7A64F345" w14:textId="15DD6026">
      <w:pPr>
        <w:pStyle w:val="ListParagraph"/>
        <w:numPr>
          <w:ilvl w:val="0"/>
          <w:numId w:val="16"/>
        </w:numPr>
        <w:rPr>
          <w:rFonts w:ascii="Arial" w:hAnsi="Arial" w:eastAsia="Arial" w:cs="Arial"/>
          <w:noProof w:val="0"/>
          <w:color w:val="auto"/>
          <w:sz w:val="24"/>
          <w:szCs w:val="24"/>
          <w:lang w:val="en-US"/>
        </w:rPr>
      </w:pPr>
      <w:r w:rsidRPr="28115EC7" w:rsidR="4864A8D9">
        <w:rPr>
          <w:rFonts w:ascii="Arial" w:hAnsi="Arial" w:eastAsia="Arial" w:cs="Arial"/>
          <w:noProof w:val="0"/>
          <w:color w:val="auto"/>
          <w:sz w:val="24"/>
          <w:szCs w:val="24"/>
          <w:lang w:val="en-US"/>
        </w:rPr>
        <w:t>Publication: Staff SharePoint and Website</w:t>
      </w:r>
    </w:p>
    <w:p w:rsidR="001C701B" w:rsidP="28115EC7" w:rsidRDefault="001C701B" w14:paraId="5ACBD954" w14:textId="595D528A">
      <w:pPr>
        <w:rPr>
          <w:rFonts w:ascii="Arial" w:hAnsi="Arial" w:eastAsia="Arial" w:cs="Arial"/>
          <w:color w:val="auto"/>
          <w:sz w:val="24"/>
          <w:szCs w:val="24"/>
        </w:rPr>
      </w:pPr>
    </w:p>
    <w:p w:rsidR="00D467CD" w:rsidP="28115EC7" w:rsidRDefault="00D467CD" w14:paraId="051DC73D" w14:textId="17FFDEC8">
      <w:pPr>
        <w:pStyle w:val="Heading2"/>
        <w:rPr>
          <w:rFonts w:ascii="Arial" w:hAnsi="Arial" w:eastAsia="Arial" w:cs="Arial"/>
          <w:b w:val="1"/>
          <w:bCs w:val="1"/>
          <w:color w:val="auto"/>
          <w:sz w:val="24"/>
          <w:szCs w:val="24"/>
        </w:rPr>
      </w:pPr>
      <w:r w:rsidRPr="28115EC7" w:rsidR="00D467CD">
        <w:rPr>
          <w:rFonts w:ascii="Arial" w:hAnsi="Arial" w:eastAsia="Arial" w:cs="Arial"/>
          <w:b w:val="1"/>
          <w:bCs w:val="1"/>
          <w:color w:val="auto"/>
          <w:sz w:val="24"/>
          <w:szCs w:val="24"/>
        </w:rPr>
        <w:t>Policy Statement</w:t>
      </w:r>
    </w:p>
    <w:p w:rsidR="00D467CD" w:rsidP="28115EC7" w:rsidRDefault="00175ACE" w14:paraId="4E1259C7" w14:textId="65285CF2">
      <w:pPr>
        <w:pStyle w:val="Normal"/>
        <w:rPr>
          <w:rFonts w:ascii="Arial" w:hAnsi="Arial" w:eastAsia="Arial" w:cs="Arial"/>
          <w:color w:val="auto"/>
          <w:sz w:val="24"/>
          <w:szCs w:val="24"/>
        </w:rPr>
      </w:pPr>
      <w:r w:rsidRPr="28115EC7" w:rsidR="00175ACE">
        <w:rPr>
          <w:rFonts w:ascii="Arial" w:hAnsi="Arial" w:eastAsia="Arial" w:cs="Arial"/>
          <w:color w:val="auto"/>
          <w:sz w:val="24"/>
          <w:szCs w:val="24"/>
        </w:rPr>
        <w:t xml:space="preserve">BSA </w:t>
      </w:r>
      <w:r w:rsidRPr="28115EC7" w:rsidR="00A43C6B">
        <w:rPr>
          <w:rFonts w:ascii="Arial" w:hAnsi="Arial" w:eastAsia="Arial" w:cs="Arial"/>
          <w:color w:val="auto"/>
          <w:sz w:val="24"/>
          <w:szCs w:val="24"/>
        </w:rPr>
        <w:t xml:space="preserve">operates a robust system of internal quality assurance </w:t>
      </w:r>
      <w:r w:rsidRPr="28115EC7" w:rsidR="00C72F23">
        <w:rPr>
          <w:rFonts w:ascii="Arial" w:hAnsi="Arial" w:eastAsia="Arial" w:cs="Arial"/>
          <w:color w:val="auto"/>
          <w:sz w:val="24"/>
          <w:szCs w:val="24"/>
        </w:rPr>
        <w:t xml:space="preserve">to </w:t>
      </w:r>
      <w:r w:rsidRPr="28115EC7" w:rsidR="00C72F23">
        <w:rPr>
          <w:rFonts w:ascii="Arial" w:hAnsi="Arial" w:eastAsia="Arial" w:cs="Arial"/>
          <w:color w:val="auto"/>
          <w:sz w:val="24"/>
          <w:szCs w:val="24"/>
        </w:rPr>
        <w:t>validate</w:t>
      </w:r>
      <w:r w:rsidRPr="28115EC7" w:rsidR="00C72F23">
        <w:rPr>
          <w:rFonts w:ascii="Arial" w:hAnsi="Arial" w:eastAsia="Arial" w:cs="Arial"/>
          <w:color w:val="auto"/>
          <w:sz w:val="24"/>
          <w:szCs w:val="24"/>
        </w:rPr>
        <w:t xml:space="preserve"> fair </w:t>
      </w:r>
      <w:r w:rsidRPr="28115EC7" w:rsidR="183E0AEC">
        <w:rPr>
          <w:rFonts w:ascii="Arial" w:hAnsi="Arial" w:eastAsia="Arial" w:cs="Arial"/>
          <w:color w:val="auto"/>
          <w:sz w:val="24"/>
          <w:szCs w:val="24"/>
        </w:rPr>
        <w:t>assessments</w:t>
      </w:r>
      <w:r w:rsidRPr="28115EC7" w:rsidR="00C72F23">
        <w:rPr>
          <w:rFonts w:ascii="Arial" w:hAnsi="Arial" w:eastAsia="Arial" w:cs="Arial"/>
          <w:color w:val="auto"/>
          <w:sz w:val="24"/>
          <w:szCs w:val="24"/>
        </w:rPr>
        <w:t xml:space="preserve"> that </w:t>
      </w:r>
      <w:r w:rsidRPr="28115EC7" w:rsidR="3A1773F0">
        <w:rPr>
          <w:rFonts w:ascii="Arial" w:hAnsi="Arial" w:eastAsia="Arial" w:cs="Arial"/>
          <w:color w:val="auto"/>
          <w:sz w:val="24"/>
          <w:szCs w:val="24"/>
        </w:rPr>
        <w:t>comply</w:t>
      </w:r>
      <w:r w:rsidRPr="28115EC7" w:rsidR="00C72F23">
        <w:rPr>
          <w:rFonts w:ascii="Arial" w:hAnsi="Arial" w:eastAsia="Arial" w:cs="Arial"/>
          <w:color w:val="auto"/>
          <w:sz w:val="24"/>
          <w:szCs w:val="24"/>
        </w:rPr>
        <w:t xml:space="preserve"> with</w:t>
      </w:r>
      <w:r w:rsidRPr="28115EC7" w:rsidR="00C72F23">
        <w:rPr>
          <w:rFonts w:ascii="Arial" w:hAnsi="Arial" w:eastAsia="Arial" w:cs="Arial"/>
          <w:color w:val="auto"/>
          <w:sz w:val="24"/>
          <w:szCs w:val="24"/>
        </w:rPr>
        <w:t xml:space="preserve"> awarding body requirements</w:t>
      </w:r>
      <w:r w:rsidRPr="28115EC7" w:rsidR="00C72F23">
        <w:rPr>
          <w:rFonts w:ascii="Arial" w:hAnsi="Arial" w:eastAsia="Arial" w:cs="Arial"/>
          <w:color w:val="auto"/>
          <w:sz w:val="24"/>
          <w:szCs w:val="24"/>
        </w:rPr>
        <w:t>.</w:t>
      </w:r>
      <w:r w:rsidRPr="28115EC7" w:rsidR="00942BCB">
        <w:rPr>
          <w:rFonts w:ascii="Arial" w:hAnsi="Arial" w:eastAsia="Arial" w:cs="Arial"/>
          <w:color w:val="auto"/>
          <w:sz w:val="24"/>
          <w:szCs w:val="24"/>
        </w:rPr>
        <w:t xml:space="preserve">  </w:t>
      </w:r>
      <w:r w:rsidRPr="28115EC7" w:rsidR="00942BCB">
        <w:rPr>
          <w:rFonts w:ascii="Arial" w:hAnsi="Arial" w:eastAsia="Arial" w:cs="Arial"/>
          <w:color w:val="auto"/>
          <w:sz w:val="24"/>
          <w:szCs w:val="24"/>
        </w:rPr>
        <w:t xml:space="preserve">It is </w:t>
      </w:r>
      <w:r w:rsidRPr="28115EC7" w:rsidR="00942BCB">
        <w:rPr>
          <w:rFonts w:ascii="Arial" w:hAnsi="Arial" w:eastAsia="Arial" w:cs="Arial"/>
          <w:color w:val="auto"/>
          <w:sz w:val="24"/>
          <w:szCs w:val="24"/>
        </w:rPr>
        <w:t>recognised</w:t>
      </w:r>
      <w:r w:rsidRPr="28115EC7" w:rsidR="00942BCB">
        <w:rPr>
          <w:rFonts w:ascii="Arial" w:hAnsi="Arial" w:eastAsia="Arial" w:cs="Arial"/>
          <w:color w:val="auto"/>
          <w:sz w:val="24"/>
          <w:szCs w:val="24"/>
        </w:rPr>
        <w:t xml:space="preserve"> that </w:t>
      </w:r>
      <w:r w:rsidRPr="28115EC7" w:rsidR="003D440D">
        <w:rPr>
          <w:rFonts w:ascii="Arial" w:hAnsi="Arial" w:eastAsia="Arial" w:cs="Arial"/>
          <w:color w:val="auto"/>
          <w:sz w:val="24"/>
          <w:szCs w:val="24"/>
        </w:rPr>
        <w:t xml:space="preserve">there may be instances where a student or group of students </w:t>
      </w:r>
      <w:r w:rsidRPr="28115EC7" w:rsidR="0006485C">
        <w:rPr>
          <w:rFonts w:ascii="Arial" w:hAnsi="Arial" w:eastAsia="Arial" w:cs="Arial"/>
          <w:color w:val="auto"/>
          <w:sz w:val="24"/>
          <w:szCs w:val="24"/>
        </w:rPr>
        <w:t>are unhappy with an assessment decision.</w:t>
      </w:r>
    </w:p>
    <w:p w:rsidR="0006485C" w:rsidP="28115EC7" w:rsidRDefault="0006485C" w14:paraId="40CAD0B6" w14:textId="013EA32D">
      <w:pPr>
        <w:rPr>
          <w:rFonts w:ascii="Arial" w:hAnsi="Arial" w:eastAsia="Arial" w:cs="Arial"/>
          <w:color w:val="auto"/>
          <w:sz w:val="24"/>
          <w:szCs w:val="24"/>
        </w:rPr>
      </w:pPr>
      <w:r w:rsidRPr="28115EC7" w:rsidR="0006485C">
        <w:rPr>
          <w:rFonts w:ascii="Arial" w:hAnsi="Arial" w:eastAsia="Arial" w:cs="Arial"/>
          <w:color w:val="auto"/>
          <w:sz w:val="24"/>
          <w:szCs w:val="24"/>
        </w:rPr>
        <w:t xml:space="preserve">This policy and procedure should be used by </w:t>
      </w:r>
      <w:r w:rsidRPr="28115EC7" w:rsidR="00614FF9">
        <w:rPr>
          <w:rFonts w:ascii="Arial" w:hAnsi="Arial" w:eastAsia="Arial" w:cs="Arial"/>
          <w:color w:val="auto"/>
          <w:sz w:val="24"/>
          <w:szCs w:val="24"/>
        </w:rPr>
        <w:t xml:space="preserve">any student </w:t>
      </w:r>
      <w:r w:rsidRPr="28115EC7" w:rsidR="00932EDE">
        <w:rPr>
          <w:rFonts w:ascii="Arial" w:hAnsi="Arial" w:eastAsia="Arial" w:cs="Arial"/>
          <w:color w:val="auto"/>
          <w:sz w:val="24"/>
          <w:szCs w:val="24"/>
        </w:rPr>
        <w:t>if they believe</w:t>
      </w:r>
      <w:r w:rsidRPr="28115EC7" w:rsidR="00CF6B02">
        <w:rPr>
          <w:rFonts w:ascii="Arial" w:hAnsi="Arial" w:eastAsia="Arial" w:cs="Arial"/>
          <w:color w:val="auto"/>
          <w:sz w:val="24"/>
          <w:szCs w:val="24"/>
        </w:rPr>
        <w:t xml:space="preserve"> they have reasonable </w:t>
      </w:r>
      <w:r w:rsidRPr="28115EC7" w:rsidR="34F749AC">
        <w:rPr>
          <w:rFonts w:ascii="Arial" w:hAnsi="Arial" w:eastAsia="Arial" w:cs="Arial"/>
          <w:color w:val="auto"/>
          <w:sz w:val="24"/>
          <w:szCs w:val="24"/>
        </w:rPr>
        <w:t>justifications</w:t>
      </w:r>
      <w:r w:rsidRPr="28115EC7" w:rsidR="00CF6B02">
        <w:rPr>
          <w:rFonts w:ascii="Arial" w:hAnsi="Arial" w:eastAsia="Arial" w:cs="Arial"/>
          <w:color w:val="auto"/>
          <w:sz w:val="24"/>
          <w:szCs w:val="24"/>
        </w:rPr>
        <w:t xml:space="preserve"> to do so.</w:t>
      </w:r>
    </w:p>
    <w:p w:rsidR="00587743" w:rsidP="28115EC7" w:rsidRDefault="00A513FC" w14:paraId="19898532" w14:textId="325399C3">
      <w:pPr>
        <w:rPr>
          <w:rFonts w:ascii="Arial" w:hAnsi="Arial" w:eastAsia="Arial" w:cs="Arial"/>
          <w:color w:val="auto"/>
          <w:sz w:val="24"/>
          <w:szCs w:val="24"/>
        </w:rPr>
      </w:pPr>
      <w:r w:rsidRPr="28115EC7" w:rsidR="00A513FC">
        <w:rPr>
          <w:rFonts w:ascii="Arial" w:hAnsi="Arial" w:eastAsia="Arial" w:cs="Arial"/>
          <w:color w:val="auto"/>
          <w:sz w:val="24"/>
          <w:szCs w:val="24"/>
        </w:rPr>
        <w:t>The policy aims to:</w:t>
      </w:r>
    </w:p>
    <w:p w:rsidR="00A513FC" w:rsidP="28115EC7" w:rsidRDefault="00B625EB" w14:paraId="4C3EA7FA" w14:textId="14E756CD">
      <w:pPr>
        <w:pStyle w:val="ListParagraph"/>
        <w:numPr>
          <w:ilvl w:val="0"/>
          <w:numId w:val="2"/>
        </w:numPr>
        <w:rPr>
          <w:rFonts w:ascii="Arial" w:hAnsi="Arial" w:eastAsia="Arial" w:cs="Arial"/>
          <w:color w:val="auto"/>
          <w:sz w:val="24"/>
          <w:szCs w:val="24"/>
        </w:rPr>
      </w:pPr>
      <w:r w:rsidRPr="28115EC7" w:rsidR="00B625EB">
        <w:rPr>
          <w:rFonts w:ascii="Arial" w:hAnsi="Arial" w:eastAsia="Arial" w:cs="Arial"/>
          <w:color w:val="auto"/>
          <w:sz w:val="24"/>
          <w:szCs w:val="24"/>
        </w:rPr>
        <w:t>Reach a resolution at the earliest opportunity</w:t>
      </w:r>
    </w:p>
    <w:p w:rsidR="00B625EB" w:rsidP="28115EC7" w:rsidRDefault="00001AF3" w14:paraId="09F9A262" w14:textId="35031C47">
      <w:pPr>
        <w:pStyle w:val="ListParagraph"/>
        <w:numPr>
          <w:ilvl w:val="0"/>
          <w:numId w:val="2"/>
        </w:numPr>
        <w:rPr>
          <w:rFonts w:ascii="Arial" w:hAnsi="Arial" w:eastAsia="Arial" w:cs="Arial"/>
          <w:color w:val="auto"/>
          <w:sz w:val="24"/>
          <w:szCs w:val="24"/>
        </w:rPr>
      </w:pPr>
      <w:r w:rsidRPr="28115EC7" w:rsidR="00001AF3">
        <w:rPr>
          <w:rFonts w:ascii="Arial" w:hAnsi="Arial" w:eastAsia="Arial" w:cs="Arial"/>
          <w:color w:val="auto"/>
          <w:sz w:val="24"/>
          <w:szCs w:val="24"/>
        </w:rPr>
        <w:t>Standardise</w:t>
      </w:r>
      <w:r w:rsidRPr="28115EC7" w:rsidR="00001AF3">
        <w:rPr>
          <w:rFonts w:ascii="Arial" w:hAnsi="Arial" w:eastAsia="Arial" w:cs="Arial"/>
          <w:color w:val="auto"/>
          <w:sz w:val="24"/>
          <w:szCs w:val="24"/>
        </w:rPr>
        <w:t xml:space="preserve"> and record any appeal to ensure openness and fairness</w:t>
      </w:r>
    </w:p>
    <w:p w:rsidR="00001AF3" w:rsidP="28115EC7" w:rsidRDefault="00D013C6" w14:paraId="5360A1C3" w14:textId="3CF6A9EF">
      <w:pPr>
        <w:pStyle w:val="ListParagraph"/>
        <w:numPr>
          <w:ilvl w:val="0"/>
          <w:numId w:val="2"/>
        </w:numPr>
        <w:rPr>
          <w:rFonts w:ascii="Arial" w:hAnsi="Arial" w:eastAsia="Arial" w:cs="Arial"/>
          <w:color w:val="auto"/>
          <w:sz w:val="24"/>
          <w:szCs w:val="24"/>
        </w:rPr>
      </w:pPr>
      <w:r w:rsidRPr="28115EC7" w:rsidR="00D013C6">
        <w:rPr>
          <w:rFonts w:ascii="Arial" w:hAnsi="Arial" w:eastAsia="Arial" w:cs="Arial"/>
          <w:color w:val="auto"/>
          <w:sz w:val="24"/>
          <w:szCs w:val="24"/>
        </w:rPr>
        <w:t xml:space="preserve">Facilitate a </w:t>
      </w:r>
      <w:r w:rsidRPr="28115EC7" w:rsidR="1EA8D071">
        <w:rPr>
          <w:rFonts w:ascii="Arial" w:hAnsi="Arial" w:eastAsia="Arial" w:cs="Arial"/>
          <w:color w:val="auto"/>
          <w:sz w:val="24"/>
          <w:szCs w:val="24"/>
        </w:rPr>
        <w:t>student's</w:t>
      </w:r>
      <w:r w:rsidRPr="28115EC7" w:rsidR="00D013C6">
        <w:rPr>
          <w:rFonts w:ascii="Arial" w:hAnsi="Arial" w:eastAsia="Arial" w:cs="Arial"/>
          <w:color w:val="auto"/>
          <w:sz w:val="24"/>
          <w:szCs w:val="24"/>
        </w:rPr>
        <w:t xml:space="preserve"> ultimate right of appeal to an awarding body</w:t>
      </w:r>
      <w:r w:rsidRPr="28115EC7" w:rsidR="00E33C16">
        <w:rPr>
          <w:rFonts w:ascii="Arial" w:hAnsi="Arial" w:eastAsia="Arial" w:cs="Arial"/>
          <w:color w:val="auto"/>
          <w:sz w:val="24"/>
          <w:szCs w:val="24"/>
        </w:rPr>
        <w:t xml:space="preserve"> if </w:t>
      </w:r>
      <w:r w:rsidRPr="28115EC7" w:rsidR="00175ACE">
        <w:rPr>
          <w:rFonts w:ascii="Arial" w:hAnsi="Arial" w:eastAsia="Arial" w:cs="Arial"/>
          <w:color w:val="auto"/>
          <w:sz w:val="24"/>
          <w:szCs w:val="24"/>
        </w:rPr>
        <w:t xml:space="preserve">BSA </w:t>
      </w:r>
      <w:r w:rsidRPr="28115EC7" w:rsidR="00E33C16">
        <w:rPr>
          <w:rFonts w:ascii="Arial" w:hAnsi="Arial" w:eastAsia="Arial" w:cs="Arial"/>
          <w:color w:val="auto"/>
          <w:sz w:val="24"/>
          <w:szCs w:val="24"/>
        </w:rPr>
        <w:t>believes there is grounds to do so</w:t>
      </w:r>
    </w:p>
    <w:p w:rsidRPr="00B625EB" w:rsidR="00E05BFE" w:rsidP="28115EC7" w:rsidRDefault="00E05BFE" w14:paraId="491CD994" w14:textId="7FB66557">
      <w:pPr>
        <w:pStyle w:val="ListParagraph"/>
        <w:numPr>
          <w:ilvl w:val="0"/>
          <w:numId w:val="2"/>
        </w:numPr>
        <w:rPr>
          <w:rFonts w:ascii="Arial" w:hAnsi="Arial" w:eastAsia="Arial" w:cs="Arial"/>
          <w:color w:val="auto"/>
          <w:sz w:val="24"/>
          <w:szCs w:val="24"/>
        </w:rPr>
      </w:pPr>
      <w:r w:rsidRPr="28115EC7" w:rsidR="00E05BFE">
        <w:rPr>
          <w:rFonts w:ascii="Arial" w:hAnsi="Arial" w:eastAsia="Arial" w:cs="Arial"/>
          <w:color w:val="auto"/>
          <w:sz w:val="24"/>
          <w:szCs w:val="24"/>
        </w:rPr>
        <w:t xml:space="preserve">Protect the interests of all students and the integrity of </w:t>
      </w:r>
      <w:r w:rsidRPr="28115EC7" w:rsidR="00175ACE">
        <w:rPr>
          <w:rFonts w:ascii="Arial" w:hAnsi="Arial" w:eastAsia="Arial" w:cs="Arial"/>
          <w:color w:val="auto"/>
          <w:sz w:val="24"/>
          <w:szCs w:val="24"/>
        </w:rPr>
        <w:t xml:space="preserve">BSA </w:t>
      </w:r>
      <w:r w:rsidRPr="28115EC7" w:rsidR="00E05BFE">
        <w:rPr>
          <w:rFonts w:ascii="Arial" w:hAnsi="Arial" w:eastAsia="Arial" w:cs="Arial"/>
          <w:color w:val="auto"/>
          <w:sz w:val="24"/>
          <w:szCs w:val="24"/>
        </w:rPr>
        <w:t>and the qualification</w:t>
      </w:r>
    </w:p>
    <w:p w:rsidR="00D467CD" w:rsidP="28115EC7" w:rsidRDefault="00D467CD" w14:paraId="5A2F0857" w14:textId="77777777">
      <w:pPr>
        <w:pStyle w:val="ListParagraph"/>
        <w:ind w:left="360"/>
        <w:rPr>
          <w:rFonts w:ascii="Arial" w:hAnsi="Arial" w:eastAsia="Arial" w:cs="Arial"/>
          <w:b w:val="1"/>
          <w:bCs w:val="1"/>
          <w:color w:val="auto"/>
          <w:sz w:val="24"/>
          <w:szCs w:val="24"/>
        </w:rPr>
      </w:pPr>
    </w:p>
    <w:p w:rsidRPr="00B971CF" w:rsidR="001C701B" w:rsidP="28115EC7" w:rsidRDefault="00691BC0" w14:paraId="58E5ACB4" w14:textId="7C95424F">
      <w:pPr>
        <w:pStyle w:val="Heading2"/>
        <w:rPr>
          <w:rFonts w:ascii="Arial" w:hAnsi="Arial" w:eastAsia="Arial" w:cs="Arial"/>
          <w:b w:val="1"/>
          <w:bCs w:val="1"/>
          <w:color w:val="auto"/>
          <w:sz w:val="24"/>
          <w:szCs w:val="24"/>
        </w:rPr>
      </w:pPr>
      <w:r w:rsidRPr="28115EC7" w:rsidR="00691BC0">
        <w:rPr>
          <w:rFonts w:ascii="Arial" w:hAnsi="Arial" w:eastAsia="Arial" w:cs="Arial"/>
          <w:b w:val="1"/>
          <w:bCs w:val="1"/>
          <w:color w:val="auto"/>
          <w:sz w:val="24"/>
          <w:szCs w:val="24"/>
        </w:rPr>
        <w:t>Scope</w:t>
      </w:r>
    </w:p>
    <w:p w:rsidR="00691BC0" w:rsidP="28115EC7" w:rsidRDefault="00691ECB" w14:paraId="38AF0099" w14:textId="3085CD24">
      <w:pPr>
        <w:pStyle w:val="Normal"/>
        <w:rPr>
          <w:rFonts w:ascii="Arial" w:hAnsi="Arial" w:eastAsia="Arial" w:cs="Arial"/>
          <w:color w:val="auto"/>
          <w:sz w:val="24"/>
          <w:szCs w:val="24"/>
        </w:rPr>
      </w:pPr>
      <w:r w:rsidRPr="28115EC7" w:rsidR="00691ECB">
        <w:rPr>
          <w:rFonts w:ascii="Arial" w:hAnsi="Arial" w:eastAsia="Arial" w:cs="Arial"/>
          <w:color w:val="auto"/>
          <w:sz w:val="24"/>
          <w:szCs w:val="24"/>
        </w:rPr>
        <w:t>This policy applies to all students studying with</w:t>
      </w:r>
      <w:r w:rsidRPr="28115EC7" w:rsidR="00175ACE">
        <w:rPr>
          <w:rFonts w:ascii="Arial" w:hAnsi="Arial" w:eastAsia="Arial" w:cs="Arial"/>
          <w:color w:val="auto"/>
          <w:sz w:val="24"/>
          <w:szCs w:val="24"/>
        </w:rPr>
        <w:t xml:space="preserve"> Blackpool Skills Academy</w:t>
      </w:r>
      <w:r w:rsidRPr="28115EC7" w:rsidR="003A0B0D">
        <w:rPr>
          <w:rFonts w:ascii="Arial" w:hAnsi="Arial" w:eastAsia="Arial" w:cs="Arial"/>
          <w:color w:val="auto"/>
          <w:sz w:val="24"/>
          <w:szCs w:val="24"/>
        </w:rPr>
        <w:t xml:space="preserve">, and covers </w:t>
      </w:r>
      <w:r w:rsidRPr="28115EC7" w:rsidR="003F5294">
        <w:rPr>
          <w:rFonts w:ascii="Arial" w:hAnsi="Arial" w:eastAsia="Arial" w:cs="Arial"/>
          <w:color w:val="auto"/>
          <w:sz w:val="24"/>
          <w:szCs w:val="24"/>
        </w:rPr>
        <w:t>all appeals made by students</w:t>
      </w:r>
      <w:r w:rsidRPr="28115EC7" w:rsidR="00E64DD9">
        <w:rPr>
          <w:rFonts w:ascii="Arial" w:hAnsi="Arial" w:eastAsia="Arial" w:cs="Arial"/>
          <w:color w:val="auto"/>
          <w:sz w:val="24"/>
          <w:szCs w:val="24"/>
        </w:rPr>
        <w:t xml:space="preserve"> that relate to assessment processes</w:t>
      </w:r>
      <w:r w:rsidRPr="28115EC7" w:rsidR="0080104E">
        <w:rPr>
          <w:rFonts w:ascii="Arial" w:hAnsi="Arial" w:eastAsia="Arial" w:cs="Arial"/>
          <w:color w:val="auto"/>
          <w:sz w:val="24"/>
          <w:szCs w:val="24"/>
        </w:rPr>
        <w:t xml:space="preserve">.  </w:t>
      </w:r>
      <w:r w:rsidRPr="28115EC7" w:rsidR="0080104E">
        <w:rPr>
          <w:rFonts w:ascii="Arial" w:hAnsi="Arial" w:eastAsia="Arial" w:cs="Arial"/>
          <w:color w:val="auto"/>
          <w:sz w:val="24"/>
          <w:szCs w:val="24"/>
        </w:rPr>
        <w:t xml:space="preserve">This policy and procedure </w:t>
      </w:r>
      <w:r w:rsidRPr="28115EC7" w:rsidR="3C116B07">
        <w:rPr>
          <w:rFonts w:ascii="Arial" w:hAnsi="Arial" w:eastAsia="Arial" w:cs="Arial"/>
          <w:color w:val="auto"/>
          <w:sz w:val="24"/>
          <w:szCs w:val="24"/>
        </w:rPr>
        <w:t>take</w:t>
      </w:r>
      <w:r w:rsidRPr="28115EC7" w:rsidR="0080104E">
        <w:rPr>
          <w:rFonts w:ascii="Arial" w:hAnsi="Arial" w:eastAsia="Arial" w:cs="Arial"/>
          <w:color w:val="auto"/>
          <w:sz w:val="24"/>
          <w:szCs w:val="24"/>
        </w:rPr>
        <w:t xml:space="preserve"> into consideration</w:t>
      </w:r>
      <w:r w:rsidRPr="28115EC7" w:rsidR="007320D1">
        <w:rPr>
          <w:rFonts w:ascii="Arial" w:hAnsi="Arial" w:eastAsia="Arial" w:cs="Arial"/>
          <w:color w:val="auto"/>
          <w:sz w:val="24"/>
          <w:szCs w:val="24"/>
        </w:rPr>
        <w:t xml:space="preserve"> any relevant national standards and/or awarding organization requirements</w:t>
      </w:r>
      <w:r w:rsidRPr="28115EC7" w:rsidR="007320D1">
        <w:rPr>
          <w:rFonts w:ascii="Arial" w:hAnsi="Arial" w:eastAsia="Arial" w:cs="Arial"/>
          <w:color w:val="auto"/>
          <w:sz w:val="24"/>
          <w:szCs w:val="24"/>
        </w:rPr>
        <w:t>.</w:t>
      </w:r>
      <w:r w:rsidRPr="28115EC7" w:rsidR="005007C9">
        <w:rPr>
          <w:rFonts w:ascii="Arial" w:hAnsi="Arial" w:eastAsia="Arial" w:cs="Arial"/>
          <w:color w:val="auto"/>
          <w:sz w:val="24"/>
          <w:szCs w:val="24"/>
        </w:rPr>
        <w:t xml:space="preserve">  </w:t>
      </w:r>
    </w:p>
    <w:p w:rsidR="005007C9" w:rsidP="28115EC7" w:rsidRDefault="008D59C9" w14:paraId="3A313458" w14:textId="24354F8C">
      <w:pPr>
        <w:rPr>
          <w:rFonts w:ascii="Arial" w:hAnsi="Arial" w:eastAsia="Arial" w:cs="Arial"/>
          <w:color w:val="auto"/>
          <w:sz w:val="24"/>
          <w:szCs w:val="24"/>
        </w:rPr>
      </w:pPr>
      <w:r w:rsidRPr="28115EC7" w:rsidR="008D59C9">
        <w:rPr>
          <w:rFonts w:ascii="Arial" w:hAnsi="Arial" w:eastAsia="Arial" w:cs="Arial"/>
          <w:color w:val="auto"/>
          <w:sz w:val="24"/>
          <w:szCs w:val="24"/>
        </w:rPr>
        <w:t>This policy and procedure will also include information on reasonable adjustment and special considerations</w:t>
      </w:r>
      <w:r w:rsidRPr="28115EC7" w:rsidR="00660E75">
        <w:rPr>
          <w:rFonts w:ascii="Arial" w:hAnsi="Arial" w:eastAsia="Arial" w:cs="Arial"/>
          <w:color w:val="auto"/>
          <w:sz w:val="24"/>
          <w:szCs w:val="24"/>
        </w:rPr>
        <w:t xml:space="preserve"> and document retention </w:t>
      </w:r>
      <w:r w:rsidRPr="28115EC7" w:rsidR="00715943">
        <w:rPr>
          <w:rFonts w:ascii="Arial" w:hAnsi="Arial" w:eastAsia="Arial" w:cs="Arial"/>
          <w:color w:val="auto"/>
          <w:sz w:val="24"/>
          <w:szCs w:val="24"/>
        </w:rPr>
        <w:t>and secure storage.</w:t>
      </w:r>
    </w:p>
    <w:p w:rsidR="00B971CF" w:rsidP="28115EC7" w:rsidRDefault="00B971CF" w14:paraId="5418CB61" w14:textId="6C33E0BD">
      <w:pPr>
        <w:pStyle w:val="Heading2"/>
        <w:rPr>
          <w:rFonts w:ascii="Arial" w:hAnsi="Arial" w:eastAsia="Arial" w:cs="Arial"/>
          <w:b w:val="1"/>
          <w:bCs w:val="1"/>
          <w:color w:val="auto"/>
          <w:sz w:val="24"/>
          <w:szCs w:val="24"/>
        </w:rPr>
      </w:pPr>
      <w:r w:rsidRPr="28115EC7" w:rsidR="00B971CF">
        <w:rPr>
          <w:rFonts w:ascii="Arial" w:hAnsi="Arial" w:eastAsia="Arial" w:cs="Arial"/>
          <w:b w:val="1"/>
          <w:bCs w:val="1"/>
          <w:color w:val="auto"/>
          <w:sz w:val="24"/>
          <w:szCs w:val="24"/>
        </w:rPr>
        <w:t>Purpose</w:t>
      </w:r>
    </w:p>
    <w:p w:rsidR="00B971CF" w:rsidP="28115EC7" w:rsidRDefault="00175ACE" w14:paraId="1D41A4C7" w14:textId="02177EFD">
      <w:pPr>
        <w:pStyle w:val="Normal"/>
        <w:rPr>
          <w:rFonts w:ascii="Arial" w:hAnsi="Arial" w:eastAsia="Arial" w:cs="Arial"/>
          <w:color w:val="auto"/>
          <w:sz w:val="24"/>
          <w:szCs w:val="24"/>
        </w:rPr>
      </w:pPr>
      <w:r w:rsidRPr="28115EC7" w:rsidR="00175ACE">
        <w:rPr>
          <w:rFonts w:ascii="Arial" w:hAnsi="Arial" w:eastAsia="Arial" w:cs="Arial"/>
          <w:color w:val="auto"/>
          <w:sz w:val="24"/>
          <w:szCs w:val="24"/>
        </w:rPr>
        <w:t xml:space="preserve">BSA </w:t>
      </w:r>
      <w:r w:rsidRPr="28115EC7" w:rsidR="00BE3CC0">
        <w:rPr>
          <w:rFonts w:ascii="Arial" w:hAnsi="Arial" w:eastAsia="Arial" w:cs="Arial"/>
          <w:color w:val="auto"/>
          <w:sz w:val="24"/>
          <w:szCs w:val="24"/>
        </w:rPr>
        <w:t>is committed to providing</w:t>
      </w:r>
      <w:r w:rsidRPr="28115EC7" w:rsidR="00BE3CC0">
        <w:rPr>
          <w:rFonts w:ascii="Arial" w:hAnsi="Arial" w:eastAsia="Arial" w:cs="Arial"/>
          <w:color w:val="auto"/>
          <w:sz w:val="24"/>
          <w:szCs w:val="24"/>
        </w:rPr>
        <w:t xml:space="preserve"> high quality learning and teaching for </w:t>
      </w:r>
      <w:r w:rsidRPr="28115EC7" w:rsidR="00083E03">
        <w:rPr>
          <w:rFonts w:ascii="Arial" w:hAnsi="Arial" w:eastAsia="Arial" w:cs="Arial"/>
          <w:color w:val="auto"/>
          <w:sz w:val="24"/>
          <w:szCs w:val="24"/>
        </w:rPr>
        <w:t xml:space="preserve">all students with assessments being carried out in a fair, </w:t>
      </w:r>
      <w:r w:rsidRPr="28115EC7" w:rsidR="6B017088">
        <w:rPr>
          <w:rFonts w:ascii="Arial" w:hAnsi="Arial" w:eastAsia="Arial" w:cs="Arial"/>
          <w:color w:val="auto"/>
          <w:sz w:val="24"/>
          <w:szCs w:val="24"/>
        </w:rPr>
        <w:t>consistent,</w:t>
      </w:r>
      <w:r w:rsidRPr="28115EC7" w:rsidR="00083E03">
        <w:rPr>
          <w:rFonts w:ascii="Arial" w:hAnsi="Arial" w:eastAsia="Arial" w:cs="Arial"/>
          <w:color w:val="auto"/>
          <w:sz w:val="24"/>
          <w:szCs w:val="24"/>
        </w:rPr>
        <w:t xml:space="preserve"> and reliable manner</w:t>
      </w:r>
      <w:r w:rsidRPr="28115EC7" w:rsidR="00083E03">
        <w:rPr>
          <w:rFonts w:ascii="Arial" w:hAnsi="Arial" w:eastAsia="Arial" w:cs="Arial"/>
          <w:color w:val="auto"/>
          <w:sz w:val="24"/>
          <w:szCs w:val="24"/>
        </w:rPr>
        <w:t xml:space="preserve">.  </w:t>
      </w:r>
      <w:r w:rsidRPr="28115EC7" w:rsidR="00083E03">
        <w:rPr>
          <w:rFonts w:ascii="Arial" w:hAnsi="Arial" w:eastAsia="Arial" w:cs="Arial"/>
          <w:color w:val="auto"/>
          <w:sz w:val="24"/>
          <w:szCs w:val="24"/>
        </w:rPr>
        <w:t xml:space="preserve">This policy and procedure </w:t>
      </w:r>
      <w:r w:rsidRPr="28115EC7" w:rsidR="66CB09DF">
        <w:rPr>
          <w:rFonts w:ascii="Arial" w:hAnsi="Arial" w:eastAsia="Arial" w:cs="Arial"/>
          <w:color w:val="auto"/>
          <w:sz w:val="24"/>
          <w:szCs w:val="24"/>
        </w:rPr>
        <w:t>are</w:t>
      </w:r>
      <w:r w:rsidRPr="28115EC7" w:rsidR="00083E03">
        <w:rPr>
          <w:rFonts w:ascii="Arial" w:hAnsi="Arial" w:eastAsia="Arial" w:cs="Arial"/>
          <w:color w:val="auto"/>
          <w:sz w:val="24"/>
          <w:szCs w:val="24"/>
        </w:rPr>
        <w:t xml:space="preserve"> in place </w:t>
      </w:r>
      <w:r w:rsidRPr="28115EC7" w:rsidR="00EA62CD">
        <w:rPr>
          <w:rFonts w:ascii="Arial" w:hAnsi="Arial" w:eastAsia="Arial" w:cs="Arial"/>
          <w:color w:val="auto"/>
          <w:sz w:val="24"/>
          <w:szCs w:val="24"/>
        </w:rPr>
        <w:t>to provide students with the mechanism to enquire, question and/or appeal against an assessment decision.</w:t>
      </w:r>
    </w:p>
    <w:p w:rsidRPr="007E5F1A" w:rsidR="007E5F1A" w:rsidP="28115EC7" w:rsidRDefault="007E5F1A" w14:paraId="4FD67299" w14:textId="77777777">
      <w:pPr>
        <w:rPr>
          <w:rFonts w:ascii="Arial" w:hAnsi="Arial" w:eastAsia="Arial" w:cs="Arial"/>
          <w:color w:val="auto"/>
          <w:sz w:val="24"/>
          <w:szCs w:val="24"/>
        </w:rPr>
      </w:pPr>
      <w:r w:rsidRPr="28115EC7" w:rsidR="007E5F1A">
        <w:rPr>
          <w:rFonts w:ascii="Arial" w:hAnsi="Arial" w:eastAsia="Arial" w:cs="Arial"/>
          <w:color w:val="auto"/>
          <w:sz w:val="24"/>
          <w:szCs w:val="24"/>
        </w:rPr>
        <w:t>Appeals against assessment decisions are considered on the following grounds:</w:t>
      </w:r>
    </w:p>
    <w:p w:rsidRPr="007E5F1A" w:rsidR="007E5F1A" w:rsidP="28115EC7" w:rsidRDefault="007E5F1A" w14:paraId="70F7431A" w14:textId="77777777">
      <w:pPr>
        <w:pStyle w:val="ListParagraph"/>
        <w:widowControl w:val="1"/>
        <w:numPr>
          <w:ilvl w:val="0"/>
          <w:numId w:val="7"/>
        </w:numPr>
        <w:spacing w:after="0" w:line="240" w:lineRule="auto"/>
        <w:rPr>
          <w:rFonts w:ascii="Arial" w:hAnsi="Arial" w:eastAsia="Arial" w:cs="Arial"/>
          <w:color w:val="auto"/>
          <w:sz w:val="24"/>
          <w:szCs w:val="24"/>
        </w:rPr>
      </w:pPr>
      <w:r w:rsidRPr="28115EC7" w:rsidR="007E5F1A">
        <w:rPr>
          <w:rFonts w:ascii="Arial" w:hAnsi="Arial" w:eastAsia="Arial" w:cs="Arial"/>
          <w:color w:val="auto"/>
          <w:sz w:val="24"/>
          <w:szCs w:val="24"/>
        </w:rPr>
        <w:t xml:space="preserve">The assessment/examination procedures have not been conducted </w:t>
      </w:r>
      <w:r w:rsidRPr="28115EC7" w:rsidR="007E5F1A">
        <w:rPr>
          <w:rFonts w:ascii="Arial" w:hAnsi="Arial" w:eastAsia="Arial" w:cs="Arial"/>
          <w:color w:val="auto"/>
          <w:sz w:val="24"/>
          <w:szCs w:val="24"/>
        </w:rPr>
        <w:t>in accordance with</w:t>
      </w:r>
      <w:r w:rsidRPr="28115EC7" w:rsidR="007E5F1A">
        <w:rPr>
          <w:rFonts w:ascii="Arial" w:hAnsi="Arial" w:eastAsia="Arial" w:cs="Arial"/>
          <w:color w:val="auto"/>
          <w:sz w:val="24"/>
          <w:szCs w:val="24"/>
        </w:rPr>
        <w:t xml:space="preserve"> approved regulations</w:t>
      </w:r>
    </w:p>
    <w:p w:rsidRPr="007E5F1A" w:rsidR="007E5F1A" w:rsidP="28115EC7" w:rsidRDefault="007E5F1A" w14:paraId="58D62F62" w14:textId="77777777">
      <w:pPr>
        <w:pStyle w:val="ListParagraph"/>
        <w:widowControl w:val="1"/>
        <w:numPr>
          <w:ilvl w:val="0"/>
          <w:numId w:val="7"/>
        </w:numPr>
        <w:spacing w:after="0" w:line="240" w:lineRule="auto"/>
        <w:rPr>
          <w:rFonts w:ascii="Arial" w:hAnsi="Arial" w:eastAsia="Arial" w:cs="Arial"/>
          <w:color w:val="auto"/>
          <w:sz w:val="24"/>
          <w:szCs w:val="24"/>
        </w:rPr>
      </w:pPr>
      <w:r w:rsidRPr="28115EC7" w:rsidR="007E5F1A">
        <w:rPr>
          <w:rFonts w:ascii="Arial" w:hAnsi="Arial" w:eastAsia="Arial" w:cs="Arial"/>
          <w:color w:val="auto"/>
          <w:sz w:val="24"/>
          <w:szCs w:val="24"/>
        </w:rPr>
        <w:t>There has been some material administrative error or irregularity</w:t>
      </w:r>
    </w:p>
    <w:p w:rsidRPr="007E5F1A" w:rsidR="007E5F1A" w:rsidP="28115EC7" w:rsidRDefault="007E5F1A" w14:paraId="2BE4B505" w14:textId="2138BCBB">
      <w:pPr>
        <w:pStyle w:val="ListParagraph"/>
        <w:widowControl w:val="1"/>
        <w:numPr>
          <w:ilvl w:val="0"/>
          <w:numId w:val="7"/>
        </w:numPr>
        <w:spacing w:after="0" w:line="240" w:lineRule="auto"/>
        <w:rPr>
          <w:rFonts w:ascii="Arial" w:hAnsi="Arial" w:eastAsia="Arial" w:cs="Arial"/>
          <w:color w:val="auto"/>
          <w:sz w:val="24"/>
          <w:szCs w:val="24"/>
        </w:rPr>
      </w:pPr>
      <w:r w:rsidRPr="28115EC7" w:rsidR="007E5F1A">
        <w:rPr>
          <w:rFonts w:ascii="Arial" w:hAnsi="Arial" w:eastAsia="Arial" w:cs="Arial"/>
          <w:color w:val="auto"/>
          <w:sz w:val="24"/>
          <w:szCs w:val="24"/>
        </w:rPr>
        <w:t xml:space="preserve">The Assessor/Assessment Board has been unaware of extenuating circumstances which might have adversely affected the student’s performance. </w:t>
      </w:r>
    </w:p>
    <w:p w:rsidR="008407FA" w:rsidP="28115EC7" w:rsidRDefault="008407FA" w14:paraId="0522FD3A" w14:textId="651E0E81">
      <w:pPr>
        <w:pStyle w:val="ListParagraph"/>
        <w:numPr>
          <w:ilvl w:val="0"/>
          <w:numId w:val="7"/>
        </w:numPr>
        <w:ind/>
        <w:rPr>
          <w:rFonts w:ascii="Arial" w:hAnsi="Arial" w:eastAsia="Arial" w:cs="Arial"/>
          <w:color w:val="auto"/>
          <w:sz w:val="24"/>
          <w:szCs w:val="24"/>
        </w:rPr>
      </w:pPr>
      <w:r w:rsidRPr="28115EC7" w:rsidR="007E5F1A">
        <w:rPr>
          <w:rFonts w:ascii="Arial" w:hAnsi="Arial" w:eastAsia="Arial" w:cs="Arial"/>
          <w:color w:val="auto"/>
          <w:sz w:val="24"/>
          <w:szCs w:val="24"/>
        </w:rPr>
        <w:t>Unfair discrimination is alleged</w:t>
      </w:r>
    </w:p>
    <w:p w:rsidRPr="007E5F1A" w:rsidR="00955DE5" w:rsidP="28115EC7" w:rsidRDefault="00955DE5" w14:paraId="31B566E4" w14:textId="77777777">
      <w:pPr>
        <w:pStyle w:val="ListParagraph"/>
        <w:ind w:left="360"/>
        <w:rPr>
          <w:rFonts w:ascii="Arial" w:hAnsi="Arial" w:eastAsia="Arial" w:cs="Arial"/>
          <w:color w:val="auto"/>
          <w:sz w:val="24"/>
          <w:szCs w:val="24"/>
        </w:rPr>
      </w:pPr>
    </w:p>
    <w:p w:rsidRPr="005E3478" w:rsidR="001A0644" w:rsidP="28115EC7" w:rsidRDefault="00EB2A9D" w14:paraId="26BEB9C7" w14:textId="158C9315">
      <w:pPr>
        <w:pStyle w:val="Heading2"/>
        <w:rPr>
          <w:rFonts w:ascii="Arial" w:hAnsi="Arial" w:eastAsia="Arial" w:cs="Arial"/>
          <w:b w:val="1"/>
          <w:bCs w:val="1"/>
          <w:color w:val="auto"/>
          <w:sz w:val="24"/>
          <w:szCs w:val="24"/>
        </w:rPr>
      </w:pPr>
      <w:r w:rsidRPr="28115EC7" w:rsidR="00EB2A9D">
        <w:rPr>
          <w:rFonts w:ascii="Arial" w:hAnsi="Arial" w:eastAsia="Arial" w:cs="Arial"/>
          <w:b w:val="1"/>
          <w:bCs w:val="1"/>
          <w:color w:val="auto"/>
          <w:sz w:val="24"/>
          <w:szCs w:val="24"/>
        </w:rPr>
        <w:t>Introduction</w:t>
      </w:r>
    </w:p>
    <w:p w:rsidR="007320D1" w:rsidP="28115EC7" w:rsidRDefault="00B37B4E" w14:paraId="3CFA83B0" w14:textId="3FBF894E">
      <w:pPr>
        <w:pStyle w:val="Normal"/>
        <w:rPr>
          <w:rFonts w:ascii="Arial" w:hAnsi="Arial" w:eastAsia="Arial" w:cs="Arial"/>
          <w:color w:val="auto"/>
          <w:sz w:val="24"/>
          <w:szCs w:val="24"/>
        </w:rPr>
      </w:pPr>
      <w:r w:rsidRPr="28115EC7" w:rsidR="00B37B4E">
        <w:rPr>
          <w:rFonts w:ascii="Arial" w:hAnsi="Arial" w:eastAsia="Arial" w:cs="Arial"/>
          <w:color w:val="auto"/>
          <w:sz w:val="24"/>
          <w:szCs w:val="24"/>
        </w:rPr>
        <w:t xml:space="preserve">Assessment plays </w:t>
      </w:r>
      <w:r w:rsidRPr="28115EC7" w:rsidR="00B37B4E">
        <w:rPr>
          <w:rFonts w:ascii="Arial" w:hAnsi="Arial" w:eastAsia="Arial" w:cs="Arial"/>
          <w:color w:val="auto"/>
          <w:sz w:val="24"/>
          <w:szCs w:val="24"/>
        </w:rPr>
        <w:t>a very important</w:t>
      </w:r>
      <w:r w:rsidRPr="28115EC7" w:rsidR="00B37B4E">
        <w:rPr>
          <w:rFonts w:ascii="Arial" w:hAnsi="Arial" w:eastAsia="Arial" w:cs="Arial"/>
          <w:color w:val="auto"/>
          <w:sz w:val="24"/>
          <w:szCs w:val="24"/>
        </w:rPr>
        <w:t xml:space="preserve"> part in </w:t>
      </w:r>
      <w:r w:rsidRPr="28115EC7" w:rsidR="004B6941">
        <w:rPr>
          <w:rFonts w:ascii="Arial" w:hAnsi="Arial" w:eastAsia="Arial" w:cs="Arial"/>
          <w:color w:val="auto"/>
          <w:sz w:val="24"/>
          <w:szCs w:val="24"/>
        </w:rPr>
        <w:t xml:space="preserve">supporting student progress in the development of the required knowledge, </w:t>
      </w:r>
      <w:r w:rsidRPr="28115EC7" w:rsidR="004B6941">
        <w:rPr>
          <w:rFonts w:ascii="Arial" w:hAnsi="Arial" w:eastAsia="Arial" w:cs="Arial"/>
          <w:color w:val="auto"/>
          <w:sz w:val="24"/>
          <w:szCs w:val="24"/>
        </w:rPr>
        <w:t>skills</w:t>
      </w:r>
      <w:r w:rsidRPr="28115EC7" w:rsidR="004B6941">
        <w:rPr>
          <w:rFonts w:ascii="Arial" w:hAnsi="Arial" w:eastAsia="Arial" w:cs="Arial"/>
          <w:color w:val="auto"/>
          <w:sz w:val="24"/>
          <w:szCs w:val="24"/>
        </w:rPr>
        <w:t xml:space="preserve"> and </w:t>
      </w:r>
      <w:r w:rsidRPr="28115EC7" w:rsidR="0FD8B28D">
        <w:rPr>
          <w:rFonts w:ascii="Arial" w:hAnsi="Arial" w:eastAsia="Arial" w:cs="Arial"/>
          <w:color w:val="auto"/>
          <w:sz w:val="24"/>
          <w:szCs w:val="24"/>
        </w:rPr>
        <w:t>behaviors</w:t>
      </w:r>
      <w:r w:rsidRPr="28115EC7" w:rsidR="004B6941">
        <w:rPr>
          <w:rFonts w:ascii="Arial" w:hAnsi="Arial" w:eastAsia="Arial" w:cs="Arial"/>
          <w:color w:val="auto"/>
          <w:sz w:val="24"/>
          <w:szCs w:val="24"/>
        </w:rPr>
        <w:t xml:space="preserve"> within any qualification</w:t>
      </w:r>
      <w:r w:rsidRPr="28115EC7" w:rsidR="00510231">
        <w:rPr>
          <w:rFonts w:ascii="Arial" w:hAnsi="Arial" w:eastAsia="Arial" w:cs="Arial"/>
          <w:color w:val="auto"/>
          <w:sz w:val="24"/>
          <w:szCs w:val="24"/>
        </w:rPr>
        <w:t xml:space="preserve"> or standard</w:t>
      </w:r>
      <w:r w:rsidRPr="28115EC7" w:rsidR="00E35CCE">
        <w:rPr>
          <w:rFonts w:ascii="Arial" w:hAnsi="Arial" w:eastAsia="Arial" w:cs="Arial"/>
          <w:color w:val="auto"/>
          <w:sz w:val="24"/>
          <w:szCs w:val="24"/>
        </w:rPr>
        <w:t xml:space="preserve"> and</w:t>
      </w:r>
      <w:r w:rsidRPr="28115EC7" w:rsidR="00510231">
        <w:rPr>
          <w:rFonts w:ascii="Arial" w:hAnsi="Arial" w:eastAsia="Arial" w:cs="Arial"/>
          <w:color w:val="auto"/>
          <w:sz w:val="24"/>
          <w:szCs w:val="24"/>
        </w:rPr>
        <w:t xml:space="preserve"> must take place throughout the length of any </w:t>
      </w:r>
      <w:r w:rsidRPr="28115EC7" w:rsidR="00510231">
        <w:rPr>
          <w:rFonts w:ascii="Arial" w:hAnsi="Arial" w:eastAsia="Arial" w:cs="Arial"/>
          <w:color w:val="auto"/>
          <w:sz w:val="24"/>
          <w:szCs w:val="24"/>
        </w:rPr>
        <w:t>programme</w:t>
      </w:r>
      <w:r w:rsidRPr="28115EC7" w:rsidR="00E35CCE">
        <w:rPr>
          <w:rFonts w:ascii="Arial" w:hAnsi="Arial" w:eastAsia="Arial" w:cs="Arial"/>
          <w:color w:val="auto"/>
          <w:sz w:val="24"/>
          <w:szCs w:val="24"/>
        </w:rPr>
        <w:t>.</w:t>
      </w:r>
    </w:p>
    <w:p w:rsidRPr="00DA3AD1" w:rsidR="003911BD" w:rsidP="28115EC7" w:rsidRDefault="003911BD" w14:paraId="2DEFB5ED" w14:textId="036DC3B5">
      <w:pPr>
        <w:rPr>
          <w:rFonts w:ascii="Arial" w:hAnsi="Arial" w:eastAsia="Arial" w:cs="Arial"/>
          <w:color w:val="auto"/>
          <w:sz w:val="24"/>
          <w:szCs w:val="24"/>
        </w:rPr>
      </w:pPr>
      <w:r w:rsidRPr="28115EC7" w:rsidR="003911BD">
        <w:rPr>
          <w:rFonts w:ascii="Arial" w:hAnsi="Arial" w:eastAsia="Arial" w:cs="Arial"/>
          <w:color w:val="auto"/>
          <w:sz w:val="24"/>
          <w:szCs w:val="24"/>
        </w:rPr>
        <w:t xml:space="preserve">Tutors </w:t>
      </w:r>
      <w:r w:rsidRPr="28115EC7" w:rsidR="003911BD">
        <w:rPr>
          <w:rFonts w:ascii="Arial" w:hAnsi="Arial" w:eastAsia="Arial" w:cs="Arial"/>
          <w:color w:val="auto"/>
          <w:sz w:val="24"/>
          <w:szCs w:val="24"/>
        </w:rPr>
        <w:t>must ensure th</w:t>
      </w:r>
      <w:r w:rsidRPr="28115EC7" w:rsidR="004E0690">
        <w:rPr>
          <w:rFonts w:ascii="Arial" w:hAnsi="Arial" w:eastAsia="Arial" w:cs="Arial"/>
          <w:color w:val="auto"/>
          <w:sz w:val="24"/>
          <w:szCs w:val="24"/>
        </w:rPr>
        <w:t>at:</w:t>
      </w:r>
    </w:p>
    <w:p w:rsidRPr="00DA3AD1" w:rsidR="000F7912" w:rsidP="28115EC7" w:rsidRDefault="00283F5A" w14:paraId="162042BA" w14:textId="51872BBC">
      <w:pPr>
        <w:pStyle w:val="ListParagraph"/>
        <w:numPr>
          <w:ilvl w:val="0"/>
          <w:numId w:val="3"/>
        </w:numPr>
        <w:rPr>
          <w:rFonts w:ascii="Arial" w:hAnsi="Arial" w:eastAsia="Arial" w:cs="Arial"/>
          <w:color w:val="auto"/>
          <w:sz w:val="24"/>
          <w:szCs w:val="24"/>
        </w:rPr>
      </w:pPr>
      <w:r w:rsidRPr="28115EC7" w:rsidR="00283F5A">
        <w:rPr>
          <w:rFonts w:ascii="Arial" w:hAnsi="Arial" w:eastAsia="Arial" w:cs="Arial"/>
          <w:color w:val="auto"/>
          <w:sz w:val="24"/>
          <w:szCs w:val="24"/>
        </w:rPr>
        <w:t>t</w:t>
      </w:r>
      <w:r w:rsidRPr="28115EC7" w:rsidR="00A61144">
        <w:rPr>
          <w:rFonts w:ascii="Arial" w:hAnsi="Arial" w:eastAsia="Arial" w:cs="Arial"/>
          <w:color w:val="auto"/>
          <w:sz w:val="24"/>
          <w:szCs w:val="24"/>
        </w:rPr>
        <w:t xml:space="preserve">hey are working to the most up to date </w:t>
      </w:r>
      <w:r w:rsidRPr="28115EC7" w:rsidR="006A01EC">
        <w:rPr>
          <w:rFonts w:ascii="Arial" w:hAnsi="Arial" w:eastAsia="Arial" w:cs="Arial"/>
          <w:color w:val="auto"/>
          <w:sz w:val="24"/>
          <w:szCs w:val="24"/>
        </w:rPr>
        <w:t xml:space="preserve">awarding body </w:t>
      </w:r>
      <w:r w:rsidRPr="28115EC7" w:rsidR="00C25DC0">
        <w:rPr>
          <w:rFonts w:ascii="Arial" w:hAnsi="Arial" w:eastAsia="Arial" w:cs="Arial"/>
          <w:color w:val="auto"/>
          <w:sz w:val="24"/>
          <w:szCs w:val="24"/>
        </w:rPr>
        <w:t xml:space="preserve">standards </w:t>
      </w:r>
      <w:r w:rsidRPr="28115EC7" w:rsidR="00103E6F">
        <w:rPr>
          <w:rFonts w:ascii="Arial" w:hAnsi="Arial" w:eastAsia="Arial" w:cs="Arial"/>
          <w:color w:val="auto"/>
          <w:sz w:val="24"/>
          <w:szCs w:val="24"/>
        </w:rPr>
        <w:t>and keep themselves up to date with any awarding body developments and updates</w:t>
      </w:r>
    </w:p>
    <w:p w:rsidRPr="00A1089C" w:rsidR="00785D24" w:rsidP="28115EC7" w:rsidRDefault="00785D24" w14:paraId="6E30ECBD" w14:textId="6E92F079">
      <w:pPr>
        <w:pStyle w:val="ListParagraph"/>
        <w:numPr>
          <w:ilvl w:val="0"/>
          <w:numId w:val="3"/>
        </w:numPr>
        <w:rPr>
          <w:rFonts w:ascii="Arial" w:hAnsi="Arial" w:eastAsia="Arial" w:cs="Arial"/>
          <w:color w:val="auto"/>
          <w:sz w:val="24"/>
          <w:szCs w:val="24"/>
        </w:rPr>
      </w:pPr>
      <w:r w:rsidRPr="28115EC7" w:rsidR="00785D24">
        <w:rPr>
          <w:rFonts w:ascii="Arial" w:hAnsi="Arial" w:eastAsia="Arial" w:cs="Arial"/>
          <w:color w:val="auto"/>
          <w:sz w:val="24"/>
          <w:szCs w:val="24"/>
        </w:rPr>
        <w:t>students are registered with the relevant awarding body prior to any assessment taking</w:t>
      </w:r>
      <w:r w:rsidRPr="28115EC7" w:rsidR="005C645A">
        <w:rPr>
          <w:rFonts w:ascii="Arial" w:hAnsi="Arial" w:eastAsia="Arial" w:cs="Arial"/>
          <w:color w:val="auto"/>
          <w:sz w:val="24"/>
          <w:szCs w:val="24"/>
        </w:rPr>
        <w:t xml:space="preserve"> </w:t>
      </w:r>
      <w:r w:rsidRPr="28115EC7" w:rsidR="00991A98">
        <w:rPr>
          <w:rFonts w:ascii="Arial" w:hAnsi="Arial" w:eastAsia="Arial" w:cs="Arial"/>
          <w:color w:val="auto"/>
          <w:sz w:val="24"/>
          <w:szCs w:val="24"/>
        </w:rPr>
        <w:t>there are assessment plans in place for every qualification or standard being delivered</w:t>
      </w:r>
      <w:r w:rsidRPr="28115EC7" w:rsidR="004E6114">
        <w:rPr>
          <w:rFonts w:ascii="Arial" w:hAnsi="Arial" w:eastAsia="Arial" w:cs="Arial"/>
          <w:color w:val="auto"/>
          <w:sz w:val="24"/>
          <w:szCs w:val="24"/>
        </w:rPr>
        <w:t xml:space="preserve"> that can be adapted for any given group or </w:t>
      </w:r>
      <w:r w:rsidRPr="28115EC7" w:rsidR="00A1089C">
        <w:rPr>
          <w:rFonts w:ascii="Arial" w:hAnsi="Arial" w:eastAsia="Arial" w:cs="Arial"/>
          <w:color w:val="auto"/>
          <w:sz w:val="24"/>
          <w:szCs w:val="24"/>
        </w:rPr>
        <w:t>student</w:t>
      </w:r>
    </w:p>
    <w:p w:rsidR="00A1089C" w:rsidP="28115EC7" w:rsidRDefault="00D2035D" w14:paraId="162887D3" w14:textId="6A1E0BF5">
      <w:pPr>
        <w:pStyle w:val="ListParagraph"/>
        <w:numPr>
          <w:ilvl w:val="0"/>
          <w:numId w:val="3"/>
        </w:numPr>
        <w:rPr>
          <w:rFonts w:ascii="Arial" w:hAnsi="Arial" w:eastAsia="Arial" w:cs="Arial"/>
          <w:color w:val="auto"/>
          <w:sz w:val="24"/>
          <w:szCs w:val="24"/>
        </w:rPr>
      </w:pPr>
      <w:r w:rsidRPr="28115EC7" w:rsidR="00D2035D">
        <w:rPr>
          <w:rFonts w:ascii="Arial" w:hAnsi="Arial" w:eastAsia="Arial" w:cs="Arial"/>
          <w:color w:val="auto"/>
          <w:sz w:val="24"/>
          <w:szCs w:val="24"/>
        </w:rPr>
        <w:t>that every assessment plan has been internally quality assured</w:t>
      </w:r>
    </w:p>
    <w:p w:rsidR="00D2035D" w:rsidP="28115EC7" w:rsidRDefault="00E8644D" w14:paraId="1DBDAE6B" w14:textId="0413D0A0">
      <w:pPr>
        <w:pStyle w:val="ListParagraph"/>
        <w:numPr>
          <w:ilvl w:val="0"/>
          <w:numId w:val="3"/>
        </w:numPr>
        <w:rPr>
          <w:rFonts w:ascii="Arial" w:hAnsi="Arial" w:eastAsia="Arial" w:cs="Arial"/>
          <w:color w:val="auto"/>
          <w:sz w:val="24"/>
          <w:szCs w:val="24"/>
        </w:rPr>
      </w:pPr>
      <w:r w:rsidRPr="28115EC7" w:rsidR="00E8644D">
        <w:rPr>
          <w:rFonts w:ascii="Arial" w:hAnsi="Arial" w:eastAsia="Arial" w:cs="Arial"/>
          <w:color w:val="auto"/>
          <w:sz w:val="24"/>
          <w:szCs w:val="24"/>
        </w:rPr>
        <w:t xml:space="preserve">assessment plans follow awarding body </w:t>
      </w:r>
      <w:r w:rsidRPr="28115EC7" w:rsidR="001B54D0">
        <w:rPr>
          <w:rFonts w:ascii="Arial" w:hAnsi="Arial" w:eastAsia="Arial" w:cs="Arial"/>
          <w:color w:val="auto"/>
          <w:sz w:val="24"/>
          <w:szCs w:val="24"/>
        </w:rPr>
        <w:t>requirements</w:t>
      </w:r>
    </w:p>
    <w:p w:rsidR="00185CF1" w:rsidP="28115EC7" w:rsidRDefault="00A822C3" w14:paraId="40807D36" w14:textId="74D68933">
      <w:pPr>
        <w:pStyle w:val="ListParagraph"/>
        <w:numPr>
          <w:ilvl w:val="0"/>
          <w:numId w:val="3"/>
        </w:numPr>
        <w:rPr>
          <w:rFonts w:ascii="Arial" w:hAnsi="Arial" w:eastAsia="Arial" w:cs="Arial"/>
          <w:color w:val="auto"/>
          <w:sz w:val="24"/>
          <w:szCs w:val="24"/>
        </w:rPr>
      </w:pPr>
      <w:bookmarkStart w:name="_Int_yOgbFKIb" w:id="363569605"/>
      <w:r w:rsidRPr="28115EC7" w:rsidR="00A822C3">
        <w:rPr>
          <w:rFonts w:ascii="Arial" w:hAnsi="Arial" w:eastAsia="Arial" w:cs="Arial"/>
          <w:color w:val="auto"/>
          <w:sz w:val="24"/>
          <w:szCs w:val="24"/>
        </w:rPr>
        <w:t>a</w:t>
      </w:r>
      <w:r w:rsidRPr="28115EC7" w:rsidR="001F722F">
        <w:rPr>
          <w:rFonts w:ascii="Arial" w:hAnsi="Arial" w:eastAsia="Arial" w:cs="Arial"/>
          <w:color w:val="auto"/>
          <w:sz w:val="24"/>
          <w:szCs w:val="24"/>
        </w:rPr>
        <w:t>ssessment</w:t>
      </w:r>
      <w:bookmarkEnd w:id="363569605"/>
      <w:r w:rsidRPr="28115EC7" w:rsidR="001F722F">
        <w:rPr>
          <w:rFonts w:ascii="Arial" w:hAnsi="Arial" w:eastAsia="Arial" w:cs="Arial"/>
          <w:color w:val="auto"/>
          <w:sz w:val="24"/>
          <w:szCs w:val="24"/>
        </w:rPr>
        <w:t xml:space="preserve"> decisions</w:t>
      </w:r>
      <w:r w:rsidRPr="28115EC7" w:rsidR="00AA60CE">
        <w:rPr>
          <w:rFonts w:ascii="Arial" w:hAnsi="Arial" w:eastAsia="Arial" w:cs="Arial"/>
          <w:color w:val="auto"/>
          <w:sz w:val="24"/>
          <w:szCs w:val="24"/>
        </w:rPr>
        <w:t xml:space="preserve"> within </w:t>
      </w:r>
      <w:r w:rsidRPr="28115EC7" w:rsidR="00103E6F">
        <w:rPr>
          <w:rFonts w:ascii="Arial" w:hAnsi="Arial" w:eastAsia="Arial" w:cs="Arial"/>
          <w:color w:val="auto"/>
          <w:sz w:val="24"/>
          <w:szCs w:val="24"/>
        </w:rPr>
        <w:t>competence-based</w:t>
      </w:r>
      <w:r w:rsidRPr="28115EC7" w:rsidR="00AA60CE">
        <w:rPr>
          <w:rFonts w:ascii="Arial" w:hAnsi="Arial" w:eastAsia="Arial" w:cs="Arial"/>
          <w:color w:val="auto"/>
          <w:sz w:val="24"/>
          <w:szCs w:val="24"/>
        </w:rPr>
        <w:t xml:space="preserve"> qualifications</w:t>
      </w:r>
      <w:r w:rsidRPr="28115EC7" w:rsidR="002E2593">
        <w:rPr>
          <w:rFonts w:ascii="Arial" w:hAnsi="Arial" w:eastAsia="Arial" w:cs="Arial"/>
          <w:color w:val="auto"/>
          <w:sz w:val="24"/>
          <w:szCs w:val="24"/>
        </w:rPr>
        <w:t xml:space="preserve"> will be countersigned by a qualified tutor/assessor if the primary tutor/assessor is </w:t>
      </w:r>
      <w:r w:rsidRPr="28115EC7" w:rsidR="00AA60CE">
        <w:rPr>
          <w:rFonts w:ascii="Arial" w:hAnsi="Arial" w:eastAsia="Arial" w:cs="Arial"/>
          <w:color w:val="auto"/>
          <w:sz w:val="24"/>
          <w:szCs w:val="24"/>
        </w:rPr>
        <w:t>unqualified. (where applicable)</w:t>
      </w:r>
    </w:p>
    <w:p w:rsidR="00A21DEE" w:rsidP="28115EC7" w:rsidRDefault="00A822C3" w14:paraId="6F49466C" w14:textId="5F0CA390">
      <w:pPr>
        <w:pStyle w:val="ListParagraph"/>
        <w:numPr>
          <w:ilvl w:val="0"/>
          <w:numId w:val="3"/>
        </w:numPr>
        <w:rPr>
          <w:rFonts w:ascii="Arial" w:hAnsi="Arial" w:eastAsia="Arial" w:cs="Arial"/>
          <w:color w:val="auto"/>
          <w:sz w:val="24"/>
          <w:szCs w:val="24"/>
        </w:rPr>
      </w:pPr>
      <w:r w:rsidRPr="28115EC7" w:rsidR="00A822C3">
        <w:rPr>
          <w:rFonts w:ascii="Arial" w:hAnsi="Arial" w:eastAsia="Arial" w:cs="Arial"/>
          <w:color w:val="auto"/>
          <w:sz w:val="24"/>
          <w:szCs w:val="24"/>
        </w:rPr>
        <w:t xml:space="preserve">all students are aware of the </w:t>
      </w:r>
      <w:r w:rsidRPr="28115EC7" w:rsidR="005D0DA9">
        <w:rPr>
          <w:rFonts w:ascii="Arial" w:hAnsi="Arial" w:eastAsia="Arial" w:cs="Arial"/>
          <w:color w:val="auto"/>
          <w:sz w:val="24"/>
          <w:szCs w:val="24"/>
        </w:rPr>
        <w:t>Appeals Against Assessment Decisions Policy and Procedure during induction</w:t>
      </w:r>
      <w:r w:rsidRPr="28115EC7" w:rsidR="00A822C3">
        <w:rPr>
          <w:rFonts w:ascii="Arial" w:hAnsi="Arial" w:eastAsia="Arial" w:cs="Arial"/>
          <w:color w:val="auto"/>
          <w:sz w:val="24"/>
          <w:szCs w:val="24"/>
        </w:rPr>
        <w:t xml:space="preserve"> </w:t>
      </w:r>
    </w:p>
    <w:p w:rsidR="00B52820" w:rsidP="28115EC7" w:rsidRDefault="00B52820" w14:paraId="02EBC5F9" w14:textId="77777777">
      <w:pPr>
        <w:pStyle w:val="ListParagraph"/>
        <w:rPr>
          <w:rFonts w:ascii="Arial" w:hAnsi="Arial" w:eastAsia="Arial" w:cs="Arial"/>
          <w:color w:val="auto"/>
          <w:sz w:val="24"/>
          <w:szCs w:val="24"/>
        </w:rPr>
      </w:pPr>
    </w:p>
    <w:p w:rsidRPr="00B52820" w:rsidR="00B52820" w:rsidP="28115EC7" w:rsidRDefault="00B52820" w14:paraId="531AA9DA" w14:textId="1E1C685F">
      <w:pPr>
        <w:pStyle w:val="Heading2"/>
        <w:rPr>
          <w:rFonts w:ascii="Arial" w:hAnsi="Arial" w:eastAsia="Arial" w:cs="Arial"/>
          <w:b w:val="1"/>
          <w:bCs w:val="1"/>
          <w:color w:val="auto"/>
          <w:sz w:val="24"/>
          <w:szCs w:val="24"/>
        </w:rPr>
      </w:pPr>
      <w:r w:rsidRPr="28115EC7" w:rsidR="00B52820">
        <w:rPr>
          <w:rFonts w:ascii="Arial" w:hAnsi="Arial" w:eastAsia="Arial" w:cs="Arial"/>
          <w:b w:val="1"/>
          <w:bCs w:val="1"/>
          <w:color w:val="auto"/>
          <w:sz w:val="24"/>
          <w:szCs w:val="24"/>
        </w:rPr>
        <w:t>Procedure</w:t>
      </w:r>
    </w:p>
    <w:p w:rsidRPr="00AE186D" w:rsidR="00B52820" w:rsidP="28115EC7" w:rsidRDefault="00E84331" w14:paraId="56F90080" w14:textId="3E2B865A">
      <w:pPr>
        <w:pStyle w:val="Heading3"/>
        <w:rPr>
          <w:rFonts w:ascii="Arial" w:hAnsi="Arial" w:eastAsia="Arial" w:cs="Arial"/>
          <w:color w:val="auto"/>
          <w:sz w:val="24"/>
          <w:szCs w:val="24"/>
        </w:rPr>
      </w:pPr>
      <w:r w:rsidRPr="28115EC7" w:rsidR="00E84331">
        <w:rPr>
          <w:rFonts w:ascii="Arial" w:hAnsi="Arial" w:eastAsia="Arial" w:cs="Arial"/>
          <w:color w:val="auto"/>
          <w:sz w:val="24"/>
          <w:szCs w:val="24"/>
        </w:rPr>
        <w:t>Appeals Procedure: Internal Assessment</w:t>
      </w:r>
    </w:p>
    <w:p w:rsidR="00B52820" w:rsidP="28115EC7" w:rsidRDefault="008A1BC5" w14:paraId="4C0218F3" w14:textId="29F61E27">
      <w:pPr>
        <w:rPr>
          <w:rFonts w:ascii="Arial" w:hAnsi="Arial" w:eastAsia="Arial" w:cs="Arial"/>
          <w:color w:val="auto"/>
          <w:sz w:val="24"/>
          <w:szCs w:val="24"/>
        </w:rPr>
      </w:pPr>
      <w:r w:rsidRPr="28115EC7" w:rsidR="008A1BC5">
        <w:rPr>
          <w:rFonts w:ascii="Arial" w:hAnsi="Arial" w:eastAsia="Arial" w:cs="Arial"/>
          <w:color w:val="auto"/>
          <w:sz w:val="24"/>
          <w:szCs w:val="24"/>
        </w:rPr>
        <w:t xml:space="preserve">The appeals </w:t>
      </w:r>
      <w:r w:rsidRPr="28115EC7" w:rsidR="00A43C00">
        <w:rPr>
          <w:rFonts w:ascii="Arial" w:hAnsi="Arial" w:eastAsia="Arial" w:cs="Arial"/>
          <w:color w:val="auto"/>
          <w:sz w:val="24"/>
          <w:szCs w:val="24"/>
        </w:rPr>
        <w:t>procedure involves three stages:</w:t>
      </w:r>
    </w:p>
    <w:p w:rsidR="00A43C00" w:rsidP="28115EC7" w:rsidRDefault="00A43C00" w14:paraId="61EF8CD7" w14:textId="126ED5F7">
      <w:pPr>
        <w:spacing w:after="0"/>
        <w:rPr>
          <w:rFonts w:ascii="Arial" w:hAnsi="Arial" w:eastAsia="Arial" w:cs="Arial"/>
          <w:color w:val="auto"/>
          <w:sz w:val="24"/>
          <w:szCs w:val="24"/>
        </w:rPr>
      </w:pPr>
      <w:r w:rsidRPr="28115EC7" w:rsidR="00A43C00">
        <w:rPr>
          <w:rFonts w:ascii="Arial" w:hAnsi="Arial" w:eastAsia="Arial" w:cs="Arial"/>
          <w:color w:val="auto"/>
          <w:sz w:val="24"/>
          <w:szCs w:val="24"/>
        </w:rPr>
        <w:t>Stage 1:</w:t>
      </w:r>
      <w:r w:rsidRPr="28115EC7" w:rsidR="00DE02A1">
        <w:rPr>
          <w:rFonts w:ascii="Arial" w:hAnsi="Arial" w:eastAsia="Arial" w:cs="Arial"/>
          <w:color w:val="auto"/>
          <w:sz w:val="24"/>
          <w:szCs w:val="24"/>
        </w:rPr>
        <w:t xml:space="preserve"> Early Resolution</w:t>
      </w:r>
    </w:p>
    <w:p w:rsidR="00DE02A1" w:rsidP="28115EC7" w:rsidRDefault="00DE02A1" w14:paraId="4113307C" w14:textId="596A0E15">
      <w:pPr>
        <w:spacing w:after="0"/>
        <w:rPr>
          <w:rFonts w:ascii="Arial" w:hAnsi="Arial" w:eastAsia="Arial" w:cs="Arial"/>
          <w:color w:val="auto"/>
          <w:sz w:val="24"/>
          <w:szCs w:val="24"/>
        </w:rPr>
      </w:pPr>
      <w:r w:rsidRPr="28115EC7" w:rsidR="00DE02A1">
        <w:rPr>
          <w:rFonts w:ascii="Arial" w:hAnsi="Arial" w:eastAsia="Arial" w:cs="Arial"/>
          <w:color w:val="auto"/>
          <w:sz w:val="24"/>
          <w:szCs w:val="24"/>
        </w:rPr>
        <w:t>Stage 2: Formal</w:t>
      </w:r>
    </w:p>
    <w:p w:rsidR="00DE02A1" w:rsidP="28115EC7" w:rsidRDefault="00DE02A1" w14:paraId="54AB11CC" w14:textId="230B43E6">
      <w:pPr>
        <w:spacing w:after="0"/>
        <w:rPr>
          <w:rFonts w:ascii="Arial" w:hAnsi="Arial" w:eastAsia="Arial" w:cs="Arial"/>
          <w:color w:val="auto"/>
          <w:sz w:val="24"/>
          <w:szCs w:val="24"/>
        </w:rPr>
      </w:pPr>
      <w:r w:rsidRPr="28115EC7" w:rsidR="00DE02A1">
        <w:rPr>
          <w:rFonts w:ascii="Arial" w:hAnsi="Arial" w:eastAsia="Arial" w:cs="Arial"/>
          <w:color w:val="auto"/>
          <w:sz w:val="24"/>
          <w:szCs w:val="24"/>
        </w:rPr>
        <w:t>Stage 3: Review</w:t>
      </w:r>
    </w:p>
    <w:p w:rsidR="0063210A" w:rsidP="28115EC7" w:rsidRDefault="0063210A" w14:paraId="6BC48F94" w14:textId="345ACB38">
      <w:pPr>
        <w:spacing w:after="0"/>
        <w:rPr>
          <w:rFonts w:ascii="Arial" w:hAnsi="Arial" w:eastAsia="Arial" w:cs="Arial"/>
          <w:color w:val="auto"/>
          <w:sz w:val="24"/>
          <w:szCs w:val="24"/>
        </w:rPr>
      </w:pPr>
    </w:p>
    <w:p w:rsidR="007E4A9C" w:rsidP="28115EC7" w:rsidRDefault="007E4A9C" w14:paraId="35C36CF8" w14:textId="2CC3F10C">
      <w:pPr>
        <w:spacing w:after="0"/>
        <w:rPr>
          <w:rFonts w:ascii="Arial" w:hAnsi="Arial" w:eastAsia="Arial" w:cs="Arial"/>
          <w:b w:val="1"/>
          <w:bCs w:val="1"/>
          <w:color w:val="auto"/>
          <w:sz w:val="24"/>
          <w:szCs w:val="24"/>
        </w:rPr>
      </w:pPr>
      <w:r w:rsidRPr="28115EC7" w:rsidR="007E4A9C">
        <w:rPr>
          <w:rFonts w:ascii="Arial" w:hAnsi="Arial" w:eastAsia="Arial" w:cs="Arial"/>
          <w:b w:val="1"/>
          <w:bCs w:val="1"/>
          <w:color w:val="auto"/>
          <w:sz w:val="24"/>
          <w:szCs w:val="24"/>
        </w:rPr>
        <w:t>Stage 1: Early Resolution</w:t>
      </w:r>
    </w:p>
    <w:p w:rsidR="007E4A9C" w:rsidP="28115EC7" w:rsidRDefault="00C5757A" w14:paraId="74031958" w14:textId="7128C69D">
      <w:pPr>
        <w:pStyle w:val="ListParagraph"/>
        <w:numPr>
          <w:ilvl w:val="0"/>
          <w:numId w:val="4"/>
        </w:numPr>
        <w:spacing w:before="120" w:after="0"/>
        <w:rPr>
          <w:rFonts w:ascii="Arial" w:hAnsi="Arial" w:eastAsia="Arial" w:cs="Arial"/>
          <w:color w:val="auto"/>
          <w:sz w:val="24"/>
          <w:szCs w:val="24"/>
        </w:rPr>
      </w:pPr>
      <w:r w:rsidRPr="28115EC7" w:rsidR="00C5757A">
        <w:rPr>
          <w:rFonts w:ascii="Arial" w:hAnsi="Arial" w:eastAsia="Arial" w:cs="Arial"/>
          <w:color w:val="auto"/>
          <w:sz w:val="24"/>
          <w:szCs w:val="24"/>
        </w:rPr>
        <w:t>If a student wishes to make an appeal relating to an assessment, the matter should</w:t>
      </w:r>
      <w:r w:rsidRPr="28115EC7" w:rsidR="00EF6BE3">
        <w:rPr>
          <w:rFonts w:ascii="Arial" w:hAnsi="Arial" w:eastAsia="Arial" w:cs="Arial"/>
          <w:color w:val="auto"/>
          <w:sz w:val="24"/>
          <w:szCs w:val="24"/>
        </w:rPr>
        <w:t xml:space="preserve"> be raised initiall</w:t>
      </w:r>
      <w:r w:rsidRPr="28115EC7" w:rsidR="00EF1F99">
        <w:rPr>
          <w:rFonts w:ascii="Arial" w:hAnsi="Arial" w:eastAsia="Arial" w:cs="Arial"/>
          <w:color w:val="auto"/>
          <w:sz w:val="24"/>
          <w:szCs w:val="24"/>
        </w:rPr>
        <w:t xml:space="preserve">y with the relevant </w:t>
      </w:r>
      <w:r w:rsidRPr="28115EC7" w:rsidR="009D6AC5">
        <w:rPr>
          <w:rFonts w:ascii="Arial" w:hAnsi="Arial" w:eastAsia="Arial" w:cs="Arial"/>
          <w:color w:val="auto"/>
          <w:sz w:val="24"/>
          <w:szCs w:val="24"/>
        </w:rPr>
        <w:t>tutor/assessor</w:t>
      </w:r>
      <w:r w:rsidRPr="28115EC7" w:rsidR="009D6AC5">
        <w:rPr>
          <w:rFonts w:ascii="Arial" w:hAnsi="Arial" w:eastAsia="Arial" w:cs="Arial"/>
          <w:color w:val="auto"/>
          <w:sz w:val="24"/>
          <w:szCs w:val="24"/>
        </w:rPr>
        <w:t xml:space="preserve">.  </w:t>
      </w:r>
      <w:r w:rsidRPr="28115EC7" w:rsidR="009D6AC5">
        <w:rPr>
          <w:rFonts w:ascii="Arial" w:hAnsi="Arial" w:eastAsia="Arial" w:cs="Arial"/>
          <w:color w:val="auto"/>
          <w:sz w:val="24"/>
          <w:szCs w:val="24"/>
        </w:rPr>
        <w:t xml:space="preserve">In the first </w:t>
      </w:r>
      <w:r w:rsidRPr="28115EC7" w:rsidR="5A6D246B">
        <w:rPr>
          <w:rFonts w:ascii="Arial" w:hAnsi="Arial" w:eastAsia="Arial" w:cs="Arial"/>
          <w:color w:val="auto"/>
          <w:sz w:val="24"/>
          <w:szCs w:val="24"/>
        </w:rPr>
        <w:t>instance,</w:t>
      </w:r>
      <w:r w:rsidRPr="28115EC7" w:rsidR="009D6AC5">
        <w:rPr>
          <w:rFonts w:ascii="Arial" w:hAnsi="Arial" w:eastAsia="Arial" w:cs="Arial"/>
          <w:color w:val="auto"/>
          <w:sz w:val="24"/>
          <w:szCs w:val="24"/>
        </w:rPr>
        <w:t xml:space="preserve"> this should be raised verbally</w:t>
      </w:r>
      <w:r w:rsidRPr="28115EC7" w:rsidR="00AE7579">
        <w:rPr>
          <w:rFonts w:ascii="Arial" w:hAnsi="Arial" w:eastAsia="Arial" w:cs="Arial"/>
          <w:color w:val="auto"/>
          <w:sz w:val="24"/>
          <w:szCs w:val="24"/>
        </w:rPr>
        <w:t xml:space="preserve"> within five working days of notification of the assessment decision</w:t>
      </w:r>
      <w:r w:rsidRPr="28115EC7" w:rsidR="00652CAF">
        <w:rPr>
          <w:rFonts w:ascii="Arial" w:hAnsi="Arial" w:eastAsia="Arial" w:cs="Arial"/>
          <w:color w:val="auto"/>
          <w:sz w:val="24"/>
          <w:szCs w:val="24"/>
        </w:rPr>
        <w:t>.</w:t>
      </w:r>
    </w:p>
    <w:p w:rsidR="00121C79" w:rsidP="28115EC7" w:rsidRDefault="003B6C77" w14:paraId="0410C0C0" w14:textId="41DA8757">
      <w:pPr>
        <w:pStyle w:val="ListParagraph"/>
        <w:numPr>
          <w:ilvl w:val="0"/>
          <w:numId w:val="4"/>
        </w:numPr>
        <w:spacing w:before="120" w:after="0"/>
        <w:rPr>
          <w:rFonts w:ascii="Arial" w:hAnsi="Arial" w:eastAsia="Arial" w:cs="Arial"/>
          <w:color w:val="auto"/>
          <w:sz w:val="24"/>
          <w:szCs w:val="24"/>
        </w:rPr>
      </w:pPr>
      <w:r w:rsidRPr="28115EC7" w:rsidR="003B6C77">
        <w:rPr>
          <w:rFonts w:ascii="Arial" w:hAnsi="Arial" w:eastAsia="Arial" w:cs="Arial"/>
          <w:color w:val="auto"/>
          <w:sz w:val="24"/>
          <w:szCs w:val="24"/>
        </w:rPr>
        <w:t xml:space="preserve">The tutor/assessor will </w:t>
      </w:r>
      <w:r w:rsidRPr="28115EC7" w:rsidR="003B6C77">
        <w:rPr>
          <w:rFonts w:ascii="Arial" w:hAnsi="Arial" w:eastAsia="Arial" w:cs="Arial"/>
          <w:color w:val="auto"/>
          <w:sz w:val="24"/>
          <w:szCs w:val="24"/>
        </w:rPr>
        <w:t>attempt</w:t>
      </w:r>
      <w:r w:rsidRPr="28115EC7" w:rsidR="003B6C77">
        <w:rPr>
          <w:rFonts w:ascii="Arial" w:hAnsi="Arial" w:eastAsia="Arial" w:cs="Arial"/>
          <w:color w:val="auto"/>
          <w:sz w:val="24"/>
          <w:szCs w:val="24"/>
        </w:rPr>
        <w:t xml:space="preserve"> to resolve the appeal informally</w:t>
      </w:r>
      <w:r w:rsidRPr="28115EC7" w:rsidR="00200FFD">
        <w:rPr>
          <w:rFonts w:ascii="Arial" w:hAnsi="Arial" w:eastAsia="Arial" w:cs="Arial"/>
          <w:color w:val="auto"/>
          <w:sz w:val="24"/>
          <w:szCs w:val="24"/>
        </w:rPr>
        <w:t xml:space="preserve"> with the student</w:t>
      </w:r>
      <w:r w:rsidRPr="28115EC7" w:rsidR="00E24283">
        <w:rPr>
          <w:rFonts w:ascii="Arial" w:hAnsi="Arial" w:eastAsia="Arial" w:cs="Arial"/>
          <w:color w:val="auto"/>
          <w:sz w:val="24"/>
          <w:szCs w:val="24"/>
        </w:rPr>
        <w:t xml:space="preserve">, consider the information </w:t>
      </w:r>
      <w:r w:rsidRPr="28115EC7" w:rsidR="7550E0EF">
        <w:rPr>
          <w:rFonts w:ascii="Arial" w:hAnsi="Arial" w:eastAsia="Arial" w:cs="Arial"/>
          <w:color w:val="auto"/>
          <w:sz w:val="24"/>
          <w:szCs w:val="24"/>
        </w:rPr>
        <w:t>provided,</w:t>
      </w:r>
      <w:r w:rsidRPr="28115EC7" w:rsidR="00E24283">
        <w:rPr>
          <w:rFonts w:ascii="Arial" w:hAnsi="Arial" w:eastAsia="Arial" w:cs="Arial"/>
          <w:color w:val="auto"/>
          <w:sz w:val="24"/>
          <w:szCs w:val="24"/>
        </w:rPr>
        <w:t xml:space="preserve"> and </w:t>
      </w:r>
      <w:r w:rsidRPr="28115EC7" w:rsidR="00E24283">
        <w:rPr>
          <w:rFonts w:ascii="Arial" w:hAnsi="Arial" w:eastAsia="Arial" w:cs="Arial"/>
          <w:color w:val="auto"/>
          <w:sz w:val="24"/>
          <w:szCs w:val="24"/>
        </w:rPr>
        <w:t>advise</w:t>
      </w:r>
      <w:r w:rsidRPr="28115EC7" w:rsidR="00E24283">
        <w:rPr>
          <w:rFonts w:ascii="Arial" w:hAnsi="Arial" w:eastAsia="Arial" w:cs="Arial"/>
          <w:color w:val="auto"/>
          <w:sz w:val="24"/>
          <w:szCs w:val="24"/>
        </w:rPr>
        <w:t xml:space="preserve"> the student of </w:t>
      </w:r>
      <w:r w:rsidRPr="28115EC7" w:rsidR="00AB2B06">
        <w:rPr>
          <w:rFonts w:ascii="Arial" w:hAnsi="Arial" w:eastAsia="Arial" w:cs="Arial"/>
          <w:color w:val="auto"/>
          <w:sz w:val="24"/>
          <w:szCs w:val="24"/>
        </w:rPr>
        <w:t>the decision</w:t>
      </w:r>
      <w:r w:rsidRPr="28115EC7" w:rsidR="00AB2B06">
        <w:rPr>
          <w:rFonts w:ascii="Arial" w:hAnsi="Arial" w:eastAsia="Arial" w:cs="Arial"/>
          <w:color w:val="auto"/>
          <w:sz w:val="24"/>
          <w:szCs w:val="24"/>
        </w:rPr>
        <w:t xml:space="preserve">.  </w:t>
      </w:r>
      <w:r w:rsidRPr="28115EC7" w:rsidR="00AB2B06">
        <w:rPr>
          <w:rFonts w:ascii="Arial" w:hAnsi="Arial" w:eastAsia="Arial" w:cs="Arial"/>
          <w:color w:val="auto"/>
          <w:sz w:val="24"/>
          <w:szCs w:val="24"/>
        </w:rPr>
        <w:t>The decision will normally be communicated to the complainant verbally</w:t>
      </w:r>
      <w:r w:rsidRPr="28115EC7" w:rsidR="00C660FF">
        <w:rPr>
          <w:rFonts w:ascii="Arial" w:hAnsi="Arial" w:eastAsia="Arial" w:cs="Arial"/>
          <w:color w:val="auto"/>
          <w:sz w:val="24"/>
          <w:szCs w:val="24"/>
        </w:rPr>
        <w:t>, within five working days of the appeal being raised.</w:t>
      </w:r>
    </w:p>
    <w:p w:rsidR="00C660FF" w:rsidP="28115EC7" w:rsidRDefault="00C660FF" w14:paraId="2630EEAA" w14:textId="7F8DAC3B">
      <w:pPr>
        <w:pStyle w:val="ListParagraph"/>
        <w:numPr>
          <w:ilvl w:val="0"/>
          <w:numId w:val="4"/>
        </w:numPr>
        <w:spacing w:before="120" w:after="0"/>
        <w:rPr>
          <w:rFonts w:ascii="Arial" w:hAnsi="Arial" w:eastAsia="Arial" w:cs="Arial"/>
          <w:color w:val="auto"/>
          <w:sz w:val="24"/>
          <w:szCs w:val="24"/>
        </w:rPr>
      </w:pPr>
      <w:r w:rsidRPr="28115EC7" w:rsidR="4E63E8F0">
        <w:rPr>
          <w:rFonts w:ascii="Arial" w:hAnsi="Arial" w:eastAsia="Arial" w:cs="Arial"/>
          <w:color w:val="auto"/>
          <w:sz w:val="24"/>
          <w:szCs w:val="24"/>
        </w:rPr>
        <w:t>If</w:t>
      </w:r>
      <w:r w:rsidRPr="28115EC7" w:rsidR="00C660FF">
        <w:rPr>
          <w:rFonts w:ascii="Arial" w:hAnsi="Arial" w:eastAsia="Arial" w:cs="Arial"/>
          <w:color w:val="auto"/>
          <w:sz w:val="24"/>
          <w:szCs w:val="24"/>
        </w:rPr>
        <w:t xml:space="preserve"> the decision has been </w:t>
      </w:r>
      <w:r w:rsidRPr="28115EC7" w:rsidR="0055154E">
        <w:rPr>
          <w:rFonts w:ascii="Arial" w:hAnsi="Arial" w:eastAsia="Arial" w:cs="Arial"/>
          <w:color w:val="auto"/>
          <w:sz w:val="24"/>
          <w:szCs w:val="24"/>
        </w:rPr>
        <w:t xml:space="preserve">communicated, the student is still dissatisfied with the </w:t>
      </w:r>
      <w:r w:rsidRPr="28115EC7" w:rsidR="06AE511A">
        <w:rPr>
          <w:rFonts w:ascii="Arial" w:hAnsi="Arial" w:eastAsia="Arial" w:cs="Arial"/>
          <w:color w:val="auto"/>
          <w:sz w:val="24"/>
          <w:szCs w:val="24"/>
        </w:rPr>
        <w:t>decision;</w:t>
      </w:r>
      <w:r w:rsidRPr="28115EC7" w:rsidR="00CA266B">
        <w:rPr>
          <w:rFonts w:ascii="Arial" w:hAnsi="Arial" w:eastAsia="Arial" w:cs="Arial"/>
          <w:color w:val="auto"/>
          <w:sz w:val="24"/>
          <w:szCs w:val="24"/>
        </w:rPr>
        <w:t xml:space="preserve"> they may progress the appeal to Stage 2 of the procedure.</w:t>
      </w:r>
    </w:p>
    <w:p w:rsidR="00CA266B" w:rsidP="28115EC7" w:rsidRDefault="00CA266B" w14:paraId="0F6E39A1" w14:textId="65983B3C">
      <w:pPr>
        <w:spacing w:before="120" w:after="0"/>
        <w:rPr>
          <w:rFonts w:ascii="Arial" w:hAnsi="Arial" w:eastAsia="Arial" w:cs="Arial"/>
          <w:color w:val="auto"/>
          <w:sz w:val="24"/>
          <w:szCs w:val="24"/>
        </w:rPr>
      </w:pPr>
    </w:p>
    <w:p w:rsidRPr="00CA266B" w:rsidR="00CA266B" w:rsidP="28115EC7" w:rsidRDefault="00CA266B" w14:paraId="1C2548E3" w14:textId="64E1F308">
      <w:pPr>
        <w:spacing w:before="120" w:after="0"/>
        <w:rPr>
          <w:rFonts w:ascii="Arial" w:hAnsi="Arial" w:eastAsia="Arial" w:cs="Arial"/>
          <w:b w:val="1"/>
          <w:bCs w:val="1"/>
          <w:color w:val="auto"/>
          <w:sz w:val="24"/>
          <w:szCs w:val="24"/>
        </w:rPr>
      </w:pPr>
      <w:r w:rsidRPr="28115EC7" w:rsidR="00CA266B">
        <w:rPr>
          <w:rFonts w:ascii="Arial" w:hAnsi="Arial" w:eastAsia="Arial" w:cs="Arial"/>
          <w:b w:val="1"/>
          <w:bCs w:val="1"/>
          <w:color w:val="auto"/>
          <w:sz w:val="24"/>
          <w:szCs w:val="24"/>
        </w:rPr>
        <w:t>Stage 2: Formal</w:t>
      </w:r>
    </w:p>
    <w:p w:rsidR="00D24823" w:rsidP="28115EC7" w:rsidRDefault="003E2013" w14:paraId="551ED795" w14:textId="75C8A51A">
      <w:pPr>
        <w:pStyle w:val="ListParagraph"/>
        <w:numPr>
          <w:ilvl w:val="0"/>
          <w:numId w:val="5"/>
        </w:numPr>
        <w:spacing w:before="120" w:after="0"/>
        <w:rPr>
          <w:rFonts w:ascii="Arial" w:hAnsi="Arial" w:eastAsia="Arial" w:cs="Arial"/>
          <w:color w:val="auto"/>
          <w:sz w:val="24"/>
          <w:szCs w:val="24"/>
        </w:rPr>
      </w:pPr>
      <w:r w:rsidRPr="28115EC7" w:rsidR="003E2013">
        <w:rPr>
          <w:rFonts w:ascii="Arial" w:hAnsi="Arial" w:eastAsia="Arial" w:cs="Arial"/>
          <w:color w:val="auto"/>
          <w:sz w:val="24"/>
          <w:szCs w:val="24"/>
        </w:rPr>
        <w:t xml:space="preserve">If the student wishes to progress the </w:t>
      </w:r>
      <w:r w:rsidRPr="28115EC7" w:rsidR="006E33B4">
        <w:rPr>
          <w:rFonts w:ascii="Arial" w:hAnsi="Arial" w:eastAsia="Arial" w:cs="Arial"/>
          <w:color w:val="auto"/>
          <w:sz w:val="24"/>
          <w:szCs w:val="24"/>
        </w:rPr>
        <w:t xml:space="preserve">appeal from stage </w:t>
      </w:r>
      <w:r w:rsidRPr="28115EC7" w:rsidR="006E33B4">
        <w:rPr>
          <w:rFonts w:ascii="Arial" w:hAnsi="Arial" w:eastAsia="Arial" w:cs="Arial"/>
          <w:color w:val="auto"/>
          <w:sz w:val="24"/>
          <w:szCs w:val="24"/>
        </w:rPr>
        <w:t>1</w:t>
      </w:r>
      <w:r w:rsidRPr="28115EC7" w:rsidR="006E33B4">
        <w:rPr>
          <w:rFonts w:ascii="Arial" w:hAnsi="Arial" w:eastAsia="Arial" w:cs="Arial"/>
          <w:color w:val="auto"/>
          <w:sz w:val="24"/>
          <w:szCs w:val="24"/>
        </w:rPr>
        <w:t xml:space="preserve"> they must complete an Assessment Appeal Form (Appendix 1)</w:t>
      </w:r>
      <w:r w:rsidRPr="28115EC7" w:rsidR="00820CD5">
        <w:rPr>
          <w:rFonts w:ascii="Arial" w:hAnsi="Arial" w:eastAsia="Arial" w:cs="Arial"/>
          <w:color w:val="auto"/>
          <w:sz w:val="24"/>
          <w:szCs w:val="24"/>
        </w:rPr>
        <w:t xml:space="preserve"> within 10 working days after receiving </w:t>
      </w:r>
      <w:r w:rsidRPr="28115EC7" w:rsidR="003F5966">
        <w:rPr>
          <w:rFonts w:ascii="Arial" w:hAnsi="Arial" w:eastAsia="Arial" w:cs="Arial"/>
          <w:color w:val="auto"/>
          <w:sz w:val="24"/>
          <w:szCs w:val="24"/>
        </w:rPr>
        <w:t>the outcome at Stage 1</w:t>
      </w:r>
      <w:r w:rsidRPr="28115EC7" w:rsidR="003F5966">
        <w:rPr>
          <w:rFonts w:ascii="Arial" w:hAnsi="Arial" w:eastAsia="Arial" w:cs="Arial"/>
          <w:color w:val="auto"/>
          <w:sz w:val="24"/>
          <w:szCs w:val="24"/>
        </w:rPr>
        <w:t xml:space="preserve">.  </w:t>
      </w:r>
      <w:r w:rsidRPr="28115EC7" w:rsidR="003F5966">
        <w:rPr>
          <w:rFonts w:ascii="Arial" w:hAnsi="Arial" w:eastAsia="Arial" w:cs="Arial"/>
          <w:color w:val="auto"/>
          <w:sz w:val="24"/>
          <w:szCs w:val="24"/>
        </w:rPr>
        <w:t xml:space="preserve">The completed form must be </w:t>
      </w:r>
      <w:r w:rsidRPr="28115EC7" w:rsidR="003F5966">
        <w:rPr>
          <w:rFonts w:ascii="Arial" w:hAnsi="Arial" w:eastAsia="Arial" w:cs="Arial"/>
          <w:color w:val="auto"/>
          <w:sz w:val="24"/>
          <w:szCs w:val="24"/>
        </w:rPr>
        <w:t>submitted</w:t>
      </w:r>
      <w:r w:rsidRPr="28115EC7" w:rsidR="003F5966">
        <w:rPr>
          <w:rFonts w:ascii="Arial" w:hAnsi="Arial" w:eastAsia="Arial" w:cs="Arial"/>
          <w:color w:val="auto"/>
          <w:sz w:val="24"/>
          <w:szCs w:val="24"/>
        </w:rPr>
        <w:t xml:space="preserve"> via</w:t>
      </w:r>
      <w:r w:rsidRPr="28115EC7" w:rsidR="008D08BC">
        <w:rPr>
          <w:rFonts w:ascii="Arial" w:hAnsi="Arial" w:eastAsia="Arial" w:cs="Arial"/>
          <w:color w:val="auto"/>
          <w:sz w:val="24"/>
          <w:szCs w:val="24"/>
        </w:rPr>
        <w:t xml:space="preserve"> </w:t>
      </w:r>
      <w:hyperlink r:id="Rc42f8c0d23eb43e9">
        <w:r w:rsidRPr="28115EC7" w:rsidR="008D08BC">
          <w:rPr>
            <w:rStyle w:val="Hyperlink"/>
            <w:rFonts w:ascii="Arial" w:hAnsi="Arial" w:eastAsia="Arial" w:cs="Arial"/>
            <w:color w:val="auto"/>
            <w:sz w:val="24"/>
            <w:szCs w:val="24"/>
          </w:rPr>
          <w:t>David.hodge@blackpoolskillsacademy.co.uk</w:t>
        </w:r>
      </w:hyperlink>
      <w:r w:rsidRPr="28115EC7" w:rsidR="008D08BC">
        <w:rPr>
          <w:rFonts w:ascii="Arial" w:hAnsi="Arial" w:eastAsia="Arial" w:cs="Arial"/>
          <w:color w:val="auto"/>
          <w:sz w:val="24"/>
          <w:szCs w:val="24"/>
        </w:rPr>
        <w:t xml:space="preserve"> </w:t>
      </w:r>
      <w:r w:rsidRPr="28115EC7" w:rsidR="00D56D5B">
        <w:rPr>
          <w:rFonts w:ascii="Arial" w:hAnsi="Arial" w:eastAsia="Arial" w:cs="Arial"/>
          <w:color w:val="auto"/>
          <w:sz w:val="24"/>
          <w:szCs w:val="24"/>
        </w:rPr>
        <w:t xml:space="preserve">or </w:t>
      </w:r>
      <w:r w:rsidRPr="28115EC7" w:rsidR="00D56D5B">
        <w:rPr>
          <w:rFonts w:ascii="Arial" w:hAnsi="Arial" w:eastAsia="Arial" w:cs="Arial"/>
          <w:color w:val="auto"/>
          <w:sz w:val="24"/>
          <w:szCs w:val="24"/>
        </w:rPr>
        <w:t>submitted</w:t>
      </w:r>
      <w:r w:rsidRPr="28115EC7" w:rsidR="00D56D5B">
        <w:rPr>
          <w:rFonts w:ascii="Arial" w:hAnsi="Arial" w:eastAsia="Arial" w:cs="Arial"/>
          <w:color w:val="auto"/>
          <w:sz w:val="24"/>
          <w:szCs w:val="24"/>
        </w:rPr>
        <w:t xml:space="preserve"> via Reception for the attention of the </w:t>
      </w:r>
      <w:r w:rsidRPr="28115EC7" w:rsidR="004E2117">
        <w:rPr>
          <w:rFonts w:ascii="Arial" w:hAnsi="Arial" w:eastAsia="Arial" w:cs="Arial"/>
          <w:color w:val="auto"/>
          <w:sz w:val="24"/>
          <w:szCs w:val="24"/>
        </w:rPr>
        <w:t>Lead Internal Quality Assurer</w:t>
      </w:r>
      <w:r w:rsidRPr="28115EC7" w:rsidR="00911C81">
        <w:rPr>
          <w:rFonts w:ascii="Arial" w:hAnsi="Arial" w:eastAsia="Arial" w:cs="Arial"/>
          <w:color w:val="auto"/>
          <w:sz w:val="24"/>
          <w:szCs w:val="24"/>
        </w:rPr>
        <w:t xml:space="preserve"> (LIQA)</w:t>
      </w:r>
      <w:r w:rsidRPr="28115EC7" w:rsidR="00D56D5B">
        <w:rPr>
          <w:rFonts w:ascii="Arial" w:hAnsi="Arial" w:eastAsia="Arial" w:cs="Arial"/>
          <w:color w:val="auto"/>
          <w:sz w:val="24"/>
          <w:szCs w:val="24"/>
        </w:rPr>
        <w:t>.</w:t>
      </w:r>
    </w:p>
    <w:p w:rsidR="003F5966" w:rsidP="28115EC7" w:rsidRDefault="00560B80" w14:paraId="27253F9C" w14:textId="70C14802">
      <w:pPr>
        <w:pStyle w:val="ListParagraph"/>
        <w:numPr>
          <w:ilvl w:val="0"/>
          <w:numId w:val="5"/>
        </w:numPr>
        <w:spacing w:before="120" w:after="0"/>
        <w:rPr>
          <w:rFonts w:ascii="Arial" w:hAnsi="Arial" w:eastAsia="Arial" w:cs="Arial"/>
          <w:color w:val="auto"/>
          <w:sz w:val="24"/>
          <w:szCs w:val="24"/>
        </w:rPr>
      </w:pPr>
      <w:r w:rsidRPr="28115EC7" w:rsidR="00560B80">
        <w:rPr>
          <w:rFonts w:ascii="Arial" w:hAnsi="Arial" w:eastAsia="Arial" w:cs="Arial"/>
          <w:color w:val="auto"/>
          <w:sz w:val="24"/>
          <w:szCs w:val="24"/>
        </w:rPr>
        <w:t xml:space="preserve">Once the Assessment Appeal form has been received the </w:t>
      </w:r>
      <w:r w:rsidRPr="28115EC7" w:rsidR="00687F84">
        <w:rPr>
          <w:rFonts w:ascii="Arial" w:hAnsi="Arial" w:eastAsia="Arial" w:cs="Arial"/>
          <w:color w:val="auto"/>
          <w:sz w:val="24"/>
          <w:szCs w:val="24"/>
        </w:rPr>
        <w:t>L</w:t>
      </w:r>
      <w:r w:rsidRPr="28115EC7" w:rsidR="003D5407">
        <w:rPr>
          <w:rFonts w:ascii="Arial" w:hAnsi="Arial" w:eastAsia="Arial" w:cs="Arial"/>
          <w:color w:val="auto"/>
          <w:sz w:val="24"/>
          <w:szCs w:val="24"/>
        </w:rPr>
        <w:t>IQA</w:t>
      </w:r>
      <w:r w:rsidRPr="28115EC7" w:rsidR="00560B80">
        <w:rPr>
          <w:rFonts w:ascii="Arial" w:hAnsi="Arial" w:eastAsia="Arial" w:cs="Arial"/>
          <w:color w:val="auto"/>
          <w:sz w:val="24"/>
          <w:szCs w:val="24"/>
        </w:rPr>
        <w:t xml:space="preserve"> will </w:t>
      </w:r>
      <w:r w:rsidRPr="28115EC7" w:rsidR="006629A4">
        <w:rPr>
          <w:rFonts w:ascii="Arial" w:hAnsi="Arial" w:eastAsia="Arial" w:cs="Arial"/>
          <w:color w:val="auto"/>
          <w:sz w:val="24"/>
          <w:szCs w:val="24"/>
        </w:rPr>
        <w:t xml:space="preserve">undertake </w:t>
      </w:r>
      <w:r w:rsidRPr="28115EC7" w:rsidR="006629A4">
        <w:rPr>
          <w:rFonts w:ascii="Arial" w:hAnsi="Arial" w:eastAsia="Arial" w:cs="Arial"/>
          <w:color w:val="auto"/>
          <w:sz w:val="24"/>
          <w:szCs w:val="24"/>
        </w:rPr>
        <w:t>an initial</w:t>
      </w:r>
      <w:r w:rsidRPr="28115EC7" w:rsidR="006629A4">
        <w:rPr>
          <w:rFonts w:ascii="Arial" w:hAnsi="Arial" w:eastAsia="Arial" w:cs="Arial"/>
          <w:color w:val="auto"/>
          <w:sz w:val="24"/>
          <w:szCs w:val="24"/>
        </w:rPr>
        <w:t xml:space="preserve"> evaluation </w:t>
      </w:r>
      <w:r w:rsidRPr="28115EC7" w:rsidR="008D3B54">
        <w:rPr>
          <w:rFonts w:ascii="Arial" w:hAnsi="Arial" w:eastAsia="Arial" w:cs="Arial"/>
          <w:color w:val="auto"/>
          <w:sz w:val="24"/>
          <w:szCs w:val="24"/>
        </w:rPr>
        <w:t xml:space="preserve">to check that the </w:t>
      </w:r>
      <w:r w:rsidRPr="28115EC7" w:rsidR="00ED2A2A">
        <w:rPr>
          <w:rFonts w:ascii="Arial" w:hAnsi="Arial" w:eastAsia="Arial" w:cs="Arial"/>
          <w:color w:val="auto"/>
          <w:sz w:val="24"/>
          <w:szCs w:val="24"/>
        </w:rPr>
        <w:t xml:space="preserve">assessment appeal is </w:t>
      </w:r>
      <w:r w:rsidRPr="28115EC7" w:rsidR="00ED2A2A">
        <w:rPr>
          <w:rFonts w:ascii="Arial" w:hAnsi="Arial" w:eastAsia="Arial" w:cs="Arial"/>
          <w:color w:val="auto"/>
          <w:sz w:val="24"/>
          <w:szCs w:val="24"/>
        </w:rPr>
        <w:t>submitted</w:t>
      </w:r>
      <w:r w:rsidRPr="28115EC7" w:rsidR="00ED2A2A">
        <w:rPr>
          <w:rFonts w:ascii="Arial" w:hAnsi="Arial" w:eastAsia="Arial" w:cs="Arial"/>
          <w:color w:val="auto"/>
          <w:sz w:val="24"/>
          <w:szCs w:val="24"/>
        </w:rPr>
        <w:t xml:space="preserve"> under the correct procedure</w:t>
      </w:r>
      <w:r w:rsidRPr="28115EC7" w:rsidR="00D11840">
        <w:rPr>
          <w:rFonts w:ascii="Arial" w:hAnsi="Arial" w:eastAsia="Arial" w:cs="Arial"/>
          <w:color w:val="auto"/>
          <w:sz w:val="24"/>
          <w:szCs w:val="24"/>
        </w:rPr>
        <w:t xml:space="preserve"> and </w:t>
      </w:r>
      <w:r w:rsidRPr="28115EC7" w:rsidR="00440A09">
        <w:rPr>
          <w:rFonts w:ascii="Arial" w:hAnsi="Arial" w:eastAsia="Arial" w:cs="Arial"/>
          <w:color w:val="auto"/>
          <w:sz w:val="24"/>
          <w:szCs w:val="24"/>
        </w:rPr>
        <w:t xml:space="preserve">falls </w:t>
      </w:r>
      <w:r w:rsidRPr="28115EC7" w:rsidR="00504CB1">
        <w:rPr>
          <w:rFonts w:ascii="Arial" w:hAnsi="Arial" w:eastAsia="Arial" w:cs="Arial"/>
          <w:color w:val="auto"/>
          <w:sz w:val="24"/>
          <w:szCs w:val="24"/>
        </w:rPr>
        <w:t xml:space="preserve">within the grounds upon which an appeal can be made, is </w:t>
      </w:r>
      <w:r w:rsidRPr="28115EC7" w:rsidR="00504CB1">
        <w:rPr>
          <w:rFonts w:ascii="Arial" w:hAnsi="Arial" w:eastAsia="Arial" w:cs="Arial"/>
          <w:color w:val="auto"/>
          <w:sz w:val="24"/>
          <w:szCs w:val="24"/>
        </w:rPr>
        <w:t>submitted</w:t>
      </w:r>
      <w:r w:rsidRPr="28115EC7" w:rsidR="00504CB1">
        <w:rPr>
          <w:rFonts w:ascii="Arial" w:hAnsi="Arial" w:eastAsia="Arial" w:cs="Arial"/>
          <w:color w:val="auto"/>
          <w:sz w:val="24"/>
          <w:szCs w:val="24"/>
        </w:rPr>
        <w:t xml:space="preserve"> within the correct timescales</w:t>
      </w:r>
      <w:r w:rsidRPr="28115EC7" w:rsidR="004579FA">
        <w:rPr>
          <w:rFonts w:ascii="Arial" w:hAnsi="Arial" w:eastAsia="Arial" w:cs="Arial"/>
          <w:color w:val="auto"/>
          <w:sz w:val="24"/>
          <w:szCs w:val="24"/>
        </w:rPr>
        <w:t xml:space="preserve"> and in the </w:t>
      </w:r>
      <w:r w:rsidRPr="28115EC7" w:rsidR="0071287A">
        <w:rPr>
          <w:rFonts w:ascii="Arial" w:hAnsi="Arial" w:eastAsia="Arial" w:cs="Arial"/>
          <w:color w:val="auto"/>
          <w:sz w:val="24"/>
          <w:szCs w:val="24"/>
        </w:rPr>
        <w:t>required format</w:t>
      </w:r>
      <w:r w:rsidRPr="28115EC7" w:rsidR="0071287A">
        <w:rPr>
          <w:rFonts w:ascii="Arial" w:hAnsi="Arial" w:eastAsia="Arial" w:cs="Arial"/>
          <w:color w:val="auto"/>
          <w:sz w:val="24"/>
          <w:szCs w:val="24"/>
        </w:rPr>
        <w:t xml:space="preserve">.  </w:t>
      </w:r>
      <w:r w:rsidRPr="28115EC7" w:rsidR="00713918">
        <w:rPr>
          <w:rFonts w:ascii="Arial" w:hAnsi="Arial" w:eastAsia="Arial" w:cs="Arial"/>
          <w:color w:val="auto"/>
          <w:sz w:val="24"/>
          <w:szCs w:val="24"/>
        </w:rPr>
        <w:t>This proce</w:t>
      </w:r>
      <w:r w:rsidRPr="28115EC7" w:rsidR="0017471F">
        <w:rPr>
          <w:rFonts w:ascii="Arial" w:hAnsi="Arial" w:eastAsia="Arial" w:cs="Arial"/>
          <w:color w:val="auto"/>
          <w:sz w:val="24"/>
          <w:szCs w:val="24"/>
        </w:rPr>
        <w:t>ss may result in:</w:t>
      </w:r>
    </w:p>
    <w:p w:rsidR="0017471F" w:rsidP="28115EC7" w:rsidRDefault="0062299F" w14:paraId="310ED42E" w14:textId="3304B9D8">
      <w:pPr>
        <w:pStyle w:val="ListParagraph"/>
        <w:numPr>
          <w:ilvl w:val="0"/>
          <w:numId w:val="6"/>
        </w:numPr>
        <w:spacing w:before="120" w:after="0"/>
        <w:rPr>
          <w:rFonts w:ascii="Arial" w:hAnsi="Arial" w:eastAsia="Arial" w:cs="Arial"/>
          <w:color w:val="auto"/>
          <w:sz w:val="24"/>
          <w:szCs w:val="24"/>
        </w:rPr>
      </w:pPr>
      <w:r w:rsidRPr="28115EC7" w:rsidR="0062299F">
        <w:rPr>
          <w:rFonts w:ascii="Arial" w:hAnsi="Arial" w:eastAsia="Arial" w:cs="Arial"/>
          <w:color w:val="auto"/>
          <w:sz w:val="24"/>
          <w:szCs w:val="24"/>
        </w:rPr>
        <w:t>The student being referred to a different procedure</w:t>
      </w:r>
    </w:p>
    <w:p w:rsidR="0062299F" w:rsidP="28115EC7" w:rsidRDefault="0062299F" w14:paraId="575A5D32" w14:textId="48ADFE28">
      <w:pPr>
        <w:pStyle w:val="ListParagraph"/>
        <w:numPr>
          <w:ilvl w:val="0"/>
          <w:numId w:val="6"/>
        </w:numPr>
        <w:spacing w:before="120" w:after="0"/>
        <w:rPr>
          <w:rFonts w:ascii="Arial" w:hAnsi="Arial" w:eastAsia="Arial" w:cs="Arial"/>
          <w:color w:val="auto"/>
          <w:sz w:val="24"/>
          <w:szCs w:val="24"/>
        </w:rPr>
      </w:pPr>
      <w:r w:rsidRPr="28115EC7" w:rsidR="0062299F">
        <w:rPr>
          <w:rFonts w:ascii="Arial" w:hAnsi="Arial" w:eastAsia="Arial" w:cs="Arial"/>
          <w:color w:val="auto"/>
          <w:sz w:val="24"/>
          <w:szCs w:val="24"/>
        </w:rPr>
        <w:t xml:space="preserve">The assessment appeal </w:t>
      </w:r>
      <w:r w:rsidRPr="28115EC7" w:rsidR="0062299F">
        <w:rPr>
          <w:rFonts w:ascii="Arial" w:hAnsi="Arial" w:eastAsia="Arial" w:cs="Arial"/>
          <w:color w:val="auto"/>
          <w:sz w:val="24"/>
          <w:szCs w:val="24"/>
        </w:rPr>
        <w:t>proceeding</w:t>
      </w:r>
      <w:r w:rsidRPr="28115EC7" w:rsidR="0062299F">
        <w:rPr>
          <w:rFonts w:ascii="Arial" w:hAnsi="Arial" w:eastAsia="Arial" w:cs="Arial"/>
          <w:color w:val="auto"/>
          <w:sz w:val="24"/>
          <w:szCs w:val="24"/>
        </w:rPr>
        <w:t xml:space="preserve"> to formal consideration</w:t>
      </w:r>
    </w:p>
    <w:p w:rsidR="0062299F" w:rsidP="28115EC7" w:rsidRDefault="00D63BD4" w14:paraId="55FC27A4" w14:textId="0323A095">
      <w:pPr>
        <w:pStyle w:val="ListParagraph"/>
        <w:numPr>
          <w:ilvl w:val="0"/>
          <w:numId w:val="6"/>
        </w:numPr>
        <w:spacing w:before="120" w:after="0"/>
        <w:rPr>
          <w:rFonts w:ascii="Arial" w:hAnsi="Arial" w:eastAsia="Arial" w:cs="Arial"/>
          <w:color w:val="auto"/>
          <w:sz w:val="24"/>
          <w:szCs w:val="24"/>
        </w:rPr>
      </w:pPr>
      <w:r w:rsidRPr="28115EC7" w:rsidR="00D63BD4">
        <w:rPr>
          <w:rFonts w:ascii="Arial" w:hAnsi="Arial" w:eastAsia="Arial" w:cs="Arial"/>
          <w:color w:val="auto"/>
          <w:sz w:val="24"/>
          <w:szCs w:val="24"/>
        </w:rPr>
        <w:t xml:space="preserve">The </w:t>
      </w:r>
      <w:r w:rsidRPr="28115EC7" w:rsidR="00D63BD4">
        <w:rPr>
          <w:rFonts w:ascii="Arial" w:hAnsi="Arial" w:eastAsia="Arial" w:cs="Arial"/>
          <w:color w:val="auto"/>
          <w:sz w:val="24"/>
          <w:szCs w:val="24"/>
        </w:rPr>
        <w:t>assessment</w:t>
      </w:r>
      <w:r w:rsidRPr="28115EC7" w:rsidR="00D63BD4">
        <w:rPr>
          <w:rFonts w:ascii="Arial" w:hAnsi="Arial" w:eastAsia="Arial" w:cs="Arial"/>
          <w:color w:val="auto"/>
          <w:sz w:val="24"/>
          <w:szCs w:val="24"/>
        </w:rPr>
        <w:t xml:space="preserve"> appeal being rejected because it is not made under the permissible grounds outlined </w:t>
      </w:r>
      <w:r w:rsidRPr="28115EC7" w:rsidR="00966425">
        <w:rPr>
          <w:rFonts w:ascii="Arial" w:hAnsi="Arial" w:eastAsia="Arial" w:cs="Arial"/>
          <w:color w:val="auto"/>
          <w:sz w:val="24"/>
          <w:szCs w:val="24"/>
        </w:rPr>
        <w:t xml:space="preserve">in Section </w:t>
      </w:r>
      <w:r w:rsidRPr="28115EC7" w:rsidR="00955DE5">
        <w:rPr>
          <w:rFonts w:ascii="Arial" w:hAnsi="Arial" w:eastAsia="Arial" w:cs="Arial"/>
          <w:color w:val="auto"/>
          <w:sz w:val="24"/>
          <w:szCs w:val="24"/>
        </w:rPr>
        <w:t>3</w:t>
      </w:r>
      <w:r w:rsidRPr="28115EC7" w:rsidR="00C302ED">
        <w:rPr>
          <w:rFonts w:ascii="Arial" w:hAnsi="Arial" w:eastAsia="Arial" w:cs="Arial"/>
          <w:color w:val="auto"/>
          <w:sz w:val="24"/>
          <w:szCs w:val="24"/>
        </w:rPr>
        <w:t xml:space="preserve">.  </w:t>
      </w:r>
      <w:r w:rsidRPr="28115EC7" w:rsidR="00C302ED">
        <w:rPr>
          <w:rFonts w:ascii="Arial" w:hAnsi="Arial" w:eastAsia="Arial" w:cs="Arial"/>
          <w:color w:val="auto"/>
          <w:sz w:val="24"/>
          <w:szCs w:val="24"/>
        </w:rPr>
        <w:t>Where some parts</w:t>
      </w:r>
      <w:r w:rsidRPr="28115EC7" w:rsidR="00C2194C">
        <w:rPr>
          <w:rFonts w:ascii="Arial" w:hAnsi="Arial" w:eastAsia="Arial" w:cs="Arial"/>
          <w:color w:val="auto"/>
          <w:sz w:val="24"/>
          <w:szCs w:val="24"/>
        </w:rPr>
        <w:t xml:space="preserve"> of the student’s assessment appeal fall outside the permissible grounds, this will be explained to the student</w:t>
      </w:r>
    </w:p>
    <w:p w:rsidRPr="009F5631" w:rsidR="002417C8" w:rsidP="28115EC7" w:rsidRDefault="002417C8" w14:paraId="0588948B" w14:textId="0EBEC599">
      <w:pPr>
        <w:pStyle w:val="ListParagraph"/>
        <w:numPr>
          <w:ilvl w:val="0"/>
          <w:numId w:val="5"/>
        </w:numPr>
        <w:spacing w:before="120" w:after="0"/>
        <w:rPr>
          <w:rFonts w:ascii="Arial" w:hAnsi="Arial" w:eastAsia="Arial" w:cs="Arial"/>
          <w:color w:val="auto"/>
          <w:sz w:val="24"/>
          <w:szCs w:val="24"/>
        </w:rPr>
      </w:pPr>
      <w:r w:rsidRPr="28115EC7" w:rsidR="002417C8">
        <w:rPr>
          <w:rFonts w:ascii="Arial" w:hAnsi="Arial" w:eastAsia="Arial" w:cs="Arial"/>
          <w:color w:val="auto"/>
          <w:sz w:val="24"/>
          <w:szCs w:val="24"/>
        </w:rPr>
        <w:t xml:space="preserve">Where the </w:t>
      </w:r>
      <w:r w:rsidRPr="28115EC7" w:rsidR="00911C81">
        <w:rPr>
          <w:rFonts w:ascii="Arial" w:hAnsi="Arial" w:eastAsia="Arial" w:cs="Arial"/>
          <w:color w:val="auto"/>
          <w:sz w:val="24"/>
          <w:szCs w:val="24"/>
        </w:rPr>
        <w:t>LIQA</w:t>
      </w:r>
      <w:r w:rsidRPr="28115EC7" w:rsidR="002417C8">
        <w:rPr>
          <w:rFonts w:ascii="Arial" w:hAnsi="Arial" w:eastAsia="Arial" w:cs="Arial"/>
          <w:color w:val="auto"/>
          <w:sz w:val="24"/>
          <w:szCs w:val="24"/>
        </w:rPr>
        <w:t xml:space="preserve"> finds there are no grounds for an assessment appeal</w:t>
      </w:r>
      <w:r w:rsidRPr="28115EC7" w:rsidR="00DB5114">
        <w:rPr>
          <w:rFonts w:ascii="Arial" w:hAnsi="Arial" w:eastAsia="Arial" w:cs="Arial"/>
          <w:color w:val="auto"/>
          <w:sz w:val="24"/>
          <w:szCs w:val="24"/>
        </w:rPr>
        <w:t>, they will provide the justification for this decision in writing within 5 working days and will advise as to whether it falls</w:t>
      </w:r>
      <w:r w:rsidRPr="28115EC7" w:rsidR="004A0442">
        <w:rPr>
          <w:rFonts w:ascii="Arial" w:hAnsi="Arial" w:eastAsia="Arial" w:cs="Arial"/>
          <w:color w:val="auto"/>
          <w:sz w:val="24"/>
          <w:szCs w:val="24"/>
        </w:rPr>
        <w:t xml:space="preserve"> within scope of other </w:t>
      </w:r>
      <w:r w:rsidRPr="28115EC7" w:rsidR="00DA63E1">
        <w:rPr>
          <w:rFonts w:ascii="Arial" w:hAnsi="Arial" w:eastAsia="Arial" w:cs="Arial"/>
          <w:color w:val="auto"/>
          <w:sz w:val="24"/>
          <w:szCs w:val="24"/>
        </w:rPr>
        <w:t xml:space="preserve">BSA </w:t>
      </w:r>
      <w:r w:rsidRPr="28115EC7" w:rsidR="004A0442">
        <w:rPr>
          <w:rFonts w:ascii="Arial" w:hAnsi="Arial" w:eastAsia="Arial" w:cs="Arial"/>
          <w:color w:val="auto"/>
          <w:sz w:val="24"/>
          <w:szCs w:val="24"/>
        </w:rPr>
        <w:t xml:space="preserve">policies or procedures, </w:t>
      </w:r>
      <w:r w:rsidRPr="28115EC7" w:rsidR="004A0442">
        <w:rPr>
          <w:rFonts w:ascii="Arial" w:hAnsi="Arial" w:eastAsia="Arial" w:cs="Arial"/>
          <w:color w:val="auto"/>
          <w:sz w:val="24"/>
          <w:szCs w:val="24"/>
        </w:rPr>
        <w:t>such as the complaints procedure</w:t>
      </w:r>
      <w:r w:rsidRPr="28115EC7" w:rsidR="000B779C">
        <w:rPr>
          <w:rFonts w:ascii="Arial" w:hAnsi="Arial" w:eastAsia="Arial" w:cs="Arial"/>
          <w:color w:val="auto"/>
          <w:sz w:val="24"/>
          <w:szCs w:val="24"/>
        </w:rPr>
        <w:t>.</w:t>
      </w:r>
    </w:p>
    <w:p w:rsidRPr="009F5631" w:rsidR="00AF62AB" w:rsidP="28115EC7" w:rsidRDefault="000B779C" w14:paraId="0D8792FA" w14:textId="6FED48A0">
      <w:pPr>
        <w:pStyle w:val="ListParagraph"/>
        <w:numPr>
          <w:ilvl w:val="0"/>
          <w:numId w:val="5"/>
        </w:numPr>
        <w:spacing w:before="120" w:after="0"/>
        <w:rPr>
          <w:rFonts w:ascii="Arial" w:hAnsi="Arial" w:eastAsia="Arial" w:cs="Arial"/>
          <w:color w:val="auto"/>
          <w:sz w:val="24"/>
          <w:szCs w:val="24"/>
        </w:rPr>
      </w:pPr>
      <w:r w:rsidRPr="28115EC7" w:rsidR="000B779C">
        <w:rPr>
          <w:rFonts w:ascii="Arial" w:hAnsi="Arial" w:eastAsia="Arial" w:cs="Arial"/>
          <w:color w:val="auto"/>
          <w:sz w:val="24"/>
          <w:szCs w:val="24"/>
        </w:rPr>
        <w:t xml:space="preserve">If </w:t>
      </w:r>
      <w:r w:rsidRPr="28115EC7" w:rsidR="00603959">
        <w:rPr>
          <w:rFonts w:ascii="Arial" w:hAnsi="Arial" w:eastAsia="Arial" w:cs="Arial"/>
          <w:color w:val="auto"/>
          <w:sz w:val="24"/>
          <w:szCs w:val="24"/>
        </w:rPr>
        <w:t xml:space="preserve">the appeal satisfies </w:t>
      </w:r>
      <w:r w:rsidRPr="28115EC7" w:rsidR="00E965B4">
        <w:rPr>
          <w:rFonts w:ascii="Arial" w:hAnsi="Arial" w:eastAsia="Arial" w:cs="Arial"/>
          <w:color w:val="auto"/>
          <w:sz w:val="24"/>
          <w:szCs w:val="24"/>
        </w:rPr>
        <w:t>the criteria</w:t>
      </w:r>
      <w:r w:rsidRPr="28115EC7" w:rsidR="0018608C">
        <w:rPr>
          <w:rFonts w:ascii="Arial" w:hAnsi="Arial" w:eastAsia="Arial" w:cs="Arial"/>
          <w:color w:val="auto"/>
          <w:sz w:val="24"/>
          <w:szCs w:val="24"/>
        </w:rPr>
        <w:t xml:space="preserve"> as set </w:t>
      </w:r>
      <w:r w:rsidRPr="28115EC7" w:rsidR="00D446AA">
        <w:rPr>
          <w:rFonts w:ascii="Arial" w:hAnsi="Arial" w:eastAsia="Arial" w:cs="Arial"/>
          <w:color w:val="auto"/>
          <w:sz w:val="24"/>
          <w:szCs w:val="24"/>
        </w:rPr>
        <w:t xml:space="preserve">out in Section 3, the </w:t>
      </w:r>
      <w:r w:rsidRPr="28115EC7" w:rsidR="00160522">
        <w:rPr>
          <w:rFonts w:ascii="Arial" w:hAnsi="Arial" w:eastAsia="Arial" w:cs="Arial"/>
          <w:color w:val="auto"/>
          <w:sz w:val="24"/>
          <w:szCs w:val="24"/>
        </w:rPr>
        <w:t>LIQA</w:t>
      </w:r>
      <w:r w:rsidRPr="28115EC7" w:rsidR="00D446AA">
        <w:rPr>
          <w:rFonts w:ascii="Arial" w:hAnsi="Arial" w:eastAsia="Arial" w:cs="Arial"/>
          <w:color w:val="auto"/>
          <w:sz w:val="24"/>
          <w:szCs w:val="24"/>
        </w:rPr>
        <w:t xml:space="preserve"> </w:t>
      </w:r>
      <w:r w:rsidRPr="28115EC7" w:rsidR="1B131E32">
        <w:rPr>
          <w:rFonts w:ascii="Arial" w:hAnsi="Arial" w:eastAsia="Arial" w:cs="Arial"/>
          <w:color w:val="auto"/>
          <w:sz w:val="24"/>
          <w:szCs w:val="24"/>
        </w:rPr>
        <w:t>attempts</w:t>
      </w:r>
      <w:r w:rsidRPr="28115EC7" w:rsidR="00AF62AB">
        <w:rPr>
          <w:rFonts w:ascii="Arial" w:hAnsi="Arial" w:eastAsia="Arial" w:cs="Arial"/>
          <w:color w:val="auto"/>
          <w:sz w:val="24"/>
          <w:szCs w:val="24"/>
        </w:rPr>
        <w:t xml:space="preserve"> to resolve the case to the student’s satisfaction without an appeal hearing. The L</w:t>
      </w:r>
      <w:r w:rsidRPr="28115EC7" w:rsidR="003C56A9">
        <w:rPr>
          <w:rFonts w:ascii="Arial" w:hAnsi="Arial" w:eastAsia="Arial" w:cs="Arial"/>
          <w:color w:val="auto"/>
          <w:sz w:val="24"/>
          <w:szCs w:val="24"/>
        </w:rPr>
        <w:t>IQA</w:t>
      </w:r>
      <w:r w:rsidRPr="28115EC7" w:rsidR="00AF62AB">
        <w:rPr>
          <w:rFonts w:ascii="Arial" w:hAnsi="Arial" w:eastAsia="Arial" w:cs="Arial"/>
          <w:color w:val="auto"/>
          <w:sz w:val="24"/>
          <w:szCs w:val="24"/>
        </w:rPr>
        <w:t xml:space="preserve"> will report back to the student within 10 working days.</w:t>
      </w:r>
    </w:p>
    <w:p w:rsidRPr="009F5631" w:rsidR="00AF62AB" w:rsidP="28115EC7" w:rsidRDefault="00AF62AB" w14:paraId="1535FD5A" w14:textId="77777777">
      <w:pPr>
        <w:pStyle w:val="ListParagraph"/>
        <w:spacing w:before="120" w:after="0"/>
        <w:ind w:left="360"/>
        <w:rPr>
          <w:rFonts w:ascii="Arial" w:hAnsi="Arial" w:eastAsia="Arial" w:cs="Arial"/>
          <w:color w:val="auto"/>
          <w:sz w:val="24"/>
          <w:szCs w:val="24"/>
        </w:rPr>
      </w:pPr>
    </w:p>
    <w:p w:rsidRPr="003C56A9" w:rsidR="00A9172E" w:rsidP="28115EC7" w:rsidRDefault="00A9172E" w14:paraId="1416376E" w14:textId="251E447C">
      <w:pPr>
        <w:spacing w:before="120" w:after="0"/>
        <w:rPr>
          <w:rFonts w:ascii="Arial" w:hAnsi="Arial" w:eastAsia="Arial" w:cs="Arial"/>
          <w:b w:val="1"/>
          <w:bCs w:val="1"/>
          <w:color w:val="auto"/>
          <w:sz w:val="24"/>
          <w:szCs w:val="24"/>
        </w:rPr>
      </w:pPr>
      <w:r w:rsidRPr="28115EC7" w:rsidR="00A9172E">
        <w:rPr>
          <w:rFonts w:ascii="Arial" w:hAnsi="Arial" w:eastAsia="Arial" w:cs="Arial"/>
          <w:b w:val="1"/>
          <w:bCs w:val="1"/>
          <w:color w:val="auto"/>
          <w:sz w:val="24"/>
          <w:szCs w:val="24"/>
        </w:rPr>
        <w:t>Stage 3: Review</w:t>
      </w:r>
    </w:p>
    <w:p w:rsidR="00A9172E" w:rsidP="28115EC7" w:rsidRDefault="00391856" w14:paraId="11F1FD88" w14:textId="16A7D997">
      <w:pPr>
        <w:spacing w:before="120" w:after="0"/>
        <w:rPr>
          <w:rFonts w:ascii="Arial" w:hAnsi="Arial" w:eastAsia="Arial" w:cs="Arial"/>
          <w:color w:val="auto"/>
          <w:sz w:val="24"/>
          <w:szCs w:val="24"/>
        </w:rPr>
      </w:pPr>
      <w:r w:rsidRPr="28115EC7" w:rsidR="00391856">
        <w:rPr>
          <w:rFonts w:ascii="Arial" w:hAnsi="Arial" w:eastAsia="Arial" w:cs="Arial"/>
          <w:color w:val="auto"/>
          <w:sz w:val="24"/>
          <w:szCs w:val="24"/>
        </w:rPr>
        <w:t xml:space="preserve">Before </w:t>
      </w:r>
      <w:r w:rsidRPr="28115EC7" w:rsidR="00391856">
        <w:rPr>
          <w:rFonts w:ascii="Arial" w:hAnsi="Arial" w:eastAsia="Arial" w:cs="Arial"/>
          <w:color w:val="auto"/>
          <w:sz w:val="24"/>
          <w:szCs w:val="24"/>
        </w:rPr>
        <w:t>proceeding</w:t>
      </w:r>
      <w:r w:rsidRPr="28115EC7" w:rsidR="00391856">
        <w:rPr>
          <w:rFonts w:ascii="Arial" w:hAnsi="Arial" w:eastAsia="Arial" w:cs="Arial"/>
          <w:color w:val="auto"/>
          <w:sz w:val="24"/>
          <w:szCs w:val="24"/>
        </w:rPr>
        <w:t xml:space="preserve"> to Stage 3, the student must have ex</w:t>
      </w:r>
      <w:r w:rsidRPr="28115EC7" w:rsidR="00DF55E2">
        <w:rPr>
          <w:rFonts w:ascii="Arial" w:hAnsi="Arial" w:eastAsia="Arial" w:cs="Arial"/>
          <w:color w:val="auto"/>
          <w:sz w:val="24"/>
          <w:szCs w:val="24"/>
        </w:rPr>
        <w:t>hausted the requirements of Stage 1 and 2.</w:t>
      </w:r>
    </w:p>
    <w:p w:rsidR="00DF55E2" w:rsidP="28115EC7" w:rsidRDefault="00DF55E2" w14:paraId="40533013" w14:textId="1FB46CD9">
      <w:pPr>
        <w:pStyle w:val="ListParagraph"/>
        <w:numPr>
          <w:ilvl w:val="0"/>
          <w:numId w:val="9"/>
        </w:numPr>
        <w:spacing w:before="120" w:after="0"/>
        <w:rPr>
          <w:rFonts w:ascii="Arial" w:hAnsi="Arial" w:eastAsia="Arial" w:cs="Arial"/>
          <w:color w:val="auto"/>
          <w:sz w:val="24"/>
          <w:szCs w:val="24"/>
        </w:rPr>
      </w:pPr>
      <w:r w:rsidRPr="28115EC7" w:rsidR="00DF55E2">
        <w:rPr>
          <w:rFonts w:ascii="Arial" w:hAnsi="Arial" w:eastAsia="Arial" w:cs="Arial"/>
          <w:color w:val="auto"/>
          <w:sz w:val="24"/>
          <w:szCs w:val="24"/>
        </w:rPr>
        <w:t>If a student is no</w:t>
      </w:r>
      <w:r w:rsidRPr="28115EC7" w:rsidR="00053A66">
        <w:rPr>
          <w:rFonts w:ascii="Arial" w:hAnsi="Arial" w:eastAsia="Arial" w:cs="Arial"/>
          <w:color w:val="auto"/>
          <w:sz w:val="24"/>
          <w:szCs w:val="24"/>
        </w:rPr>
        <w:t xml:space="preserve">t satisfied with the outcomes of Stage 2 of the Appeals Procedure may then </w:t>
      </w:r>
      <w:r w:rsidRPr="28115EC7" w:rsidR="00053A66">
        <w:rPr>
          <w:rFonts w:ascii="Arial" w:hAnsi="Arial" w:eastAsia="Arial" w:cs="Arial"/>
          <w:color w:val="auto"/>
          <w:sz w:val="24"/>
          <w:szCs w:val="24"/>
        </w:rPr>
        <w:t>proceed</w:t>
      </w:r>
      <w:r w:rsidRPr="28115EC7" w:rsidR="00053A66">
        <w:rPr>
          <w:rFonts w:ascii="Arial" w:hAnsi="Arial" w:eastAsia="Arial" w:cs="Arial"/>
          <w:color w:val="auto"/>
          <w:sz w:val="24"/>
          <w:szCs w:val="24"/>
        </w:rPr>
        <w:t xml:space="preserve"> to Stage 3 by appealing in writing to the Head of Centre</w:t>
      </w:r>
      <w:r w:rsidRPr="28115EC7" w:rsidR="00881737">
        <w:rPr>
          <w:rFonts w:ascii="Arial" w:hAnsi="Arial" w:eastAsia="Arial" w:cs="Arial"/>
          <w:color w:val="auto"/>
          <w:sz w:val="24"/>
          <w:szCs w:val="24"/>
        </w:rPr>
        <w:t>, within 5 working days of receipt of the outcome</w:t>
      </w:r>
      <w:r w:rsidRPr="28115EC7" w:rsidR="00D31124">
        <w:rPr>
          <w:rFonts w:ascii="Arial" w:hAnsi="Arial" w:eastAsia="Arial" w:cs="Arial"/>
          <w:color w:val="auto"/>
          <w:sz w:val="24"/>
          <w:szCs w:val="24"/>
        </w:rPr>
        <w:t xml:space="preserve"> of Stage 2.</w:t>
      </w:r>
    </w:p>
    <w:p w:rsidRPr="00E264ED" w:rsidR="00FA1AC7" w:rsidP="28115EC7" w:rsidRDefault="00A1218B" w14:paraId="20AF9C0E" w14:textId="418FC779">
      <w:pPr>
        <w:pStyle w:val="ListParagraph"/>
        <w:numPr>
          <w:ilvl w:val="0"/>
          <w:numId w:val="9"/>
        </w:numPr>
        <w:spacing w:before="120" w:after="0"/>
        <w:rPr>
          <w:rFonts w:ascii="Arial" w:hAnsi="Arial" w:eastAsia="Arial" w:cs="Arial"/>
          <w:color w:val="auto"/>
          <w:sz w:val="24"/>
          <w:szCs w:val="24"/>
        </w:rPr>
      </w:pPr>
      <w:r w:rsidRPr="28115EC7" w:rsidR="00A1218B">
        <w:rPr>
          <w:rFonts w:ascii="Arial" w:hAnsi="Arial" w:eastAsia="Arial" w:cs="Arial"/>
          <w:color w:val="auto"/>
          <w:sz w:val="24"/>
          <w:szCs w:val="24"/>
        </w:rPr>
        <w:t xml:space="preserve">An Appeal Board will </w:t>
      </w:r>
      <w:r w:rsidRPr="28115EC7" w:rsidR="001B4BCB">
        <w:rPr>
          <w:rFonts w:ascii="Arial" w:hAnsi="Arial" w:eastAsia="Arial" w:cs="Arial"/>
          <w:color w:val="auto"/>
          <w:sz w:val="24"/>
          <w:szCs w:val="24"/>
        </w:rPr>
        <w:t xml:space="preserve">be </w:t>
      </w:r>
      <w:r w:rsidRPr="28115EC7" w:rsidR="001B4BCB">
        <w:rPr>
          <w:rFonts w:ascii="Arial" w:hAnsi="Arial" w:eastAsia="Arial" w:cs="Arial"/>
          <w:color w:val="auto"/>
          <w:sz w:val="24"/>
          <w:szCs w:val="24"/>
        </w:rPr>
        <w:t>convened</w:t>
      </w:r>
      <w:r w:rsidRPr="28115EC7" w:rsidR="00331C22">
        <w:rPr>
          <w:rFonts w:ascii="Arial" w:hAnsi="Arial" w:eastAsia="Arial" w:cs="Arial"/>
          <w:color w:val="auto"/>
          <w:sz w:val="24"/>
          <w:szCs w:val="24"/>
        </w:rPr>
        <w:t xml:space="preserve">, normally </w:t>
      </w:r>
      <w:r w:rsidRPr="28115EC7" w:rsidR="00CD0B96">
        <w:rPr>
          <w:rFonts w:ascii="Arial" w:hAnsi="Arial" w:eastAsia="Arial" w:cs="Arial"/>
          <w:color w:val="auto"/>
          <w:sz w:val="24"/>
          <w:szCs w:val="24"/>
        </w:rPr>
        <w:t xml:space="preserve">within 7 working days </w:t>
      </w:r>
      <w:r w:rsidRPr="28115EC7" w:rsidR="00C47DDE">
        <w:rPr>
          <w:rFonts w:ascii="Arial" w:hAnsi="Arial" w:eastAsia="Arial" w:cs="Arial"/>
          <w:color w:val="auto"/>
          <w:sz w:val="24"/>
          <w:szCs w:val="24"/>
        </w:rPr>
        <w:t xml:space="preserve">and will </w:t>
      </w:r>
      <w:r w:rsidRPr="28115EC7" w:rsidR="1DA7CED5">
        <w:rPr>
          <w:rFonts w:ascii="Arial" w:hAnsi="Arial" w:eastAsia="Arial" w:cs="Arial"/>
          <w:color w:val="auto"/>
          <w:sz w:val="24"/>
          <w:szCs w:val="24"/>
        </w:rPr>
        <w:t>comprise</w:t>
      </w:r>
      <w:r w:rsidRPr="28115EC7" w:rsidR="00107888">
        <w:rPr>
          <w:rFonts w:ascii="Arial" w:hAnsi="Arial" w:eastAsia="Arial" w:cs="Arial"/>
          <w:color w:val="auto"/>
          <w:sz w:val="24"/>
          <w:szCs w:val="24"/>
        </w:rPr>
        <w:t xml:space="preserve"> the Head of Centre and 2 </w:t>
      </w:r>
      <w:r w:rsidRPr="28115EC7" w:rsidR="00DA451D">
        <w:rPr>
          <w:rFonts w:ascii="Arial" w:hAnsi="Arial" w:eastAsia="Arial" w:cs="Arial"/>
          <w:color w:val="auto"/>
          <w:sz w:val="24"/>
          <w:szCs w:val="24"/>
        </w:rPr>
        <w:t xml:space="preserve">independent </w:t>
      </w:r>
      <w:r w:rsidRPr="28115EC7" w:rsidR="00DA451D">
        <w:rPr>
          <w:rFonts w:ascii="Arial" w:hAnsi="Arial" w:eastAsia="Arial" w:cs="Arial"/>
          <w:color w:val="auto"/>
          <w:sz w:val="24"/>
          <w:szCs w:val="24"/>
        </w:rPr>
        <w:t>members of staff</w:t>
      </w:r>
      <w:r w:rsidRPr="28115EC7" w:rsidR="00DA451D">
        <w:rPr>
          <w:rFonts w:ascii="Arial" w:hAnsi="Arial" w:eastAsia="Arial" w:cs="Arial"/>
          <w:color w:val="auto"/>
          <w:sz w:val="24"/>
          <w:szCs w:val="24"/>
        </w:rPr>
        <w:t>.</w:t>
      </w:r>
      <w:r w:rsidRPr="28115EC7" w:rsidR="00143A1E">
        <w:rPr>
          <w:rFonts w:ascii="Arial" w:hAnsi="Arial" w:eastAsia="Arial" w:cs="Arial"/>
          <w:color w:val="auto"/>
          <w:sz w:val="24"/>
          <w:szCs w:val="24"/>
        </w:rPr>
        <w:t xml:space="preserve">  </w:t>
      </w:r>
      <w:r w:rsidRPr="28115EC7" w:rsidR="00FA1AC7">
        <w:rPr>
          <w:rFonts w:ascii="Arial" w:hAnsi="Arial" w:eastAsia="Arial" w:cs="Arial"/>
          <w:color w:val="auto"/>
          <w:sz w:val="24"/>
          <w:szCs w:val="24"/>
        </w:rPr>
        <w:t>This panel will not include staff who have considered the appeal at an earlier stage</w:t>
      </w:r>
      <w:r w:rsidRPr="28115EC7" w:rsidR="00FA1AC7">
        <w:rPr>
          <w:rFonts w:ascii="Arial" w:hAnsi="Arial" w:eastAsia="Arial" w:cs="Arial"/>
          <w:color w:val="auto"/>
          <w:sz w:val="24"/>
          <w:szCs w:val="24"/>
        </w:rPr>
        <w:t>.</w:t>
      </w:r>
      <w:r w:rsidRPr="28115EC7" w:rsidR="00FA1AC7">
        <w:rPr>
          <w:rFonts w:ascii="Arial" w:hAnsi="Arial" w:eastAsia="Arial" w:cs="Arial"/>
          <w:color w:val="auto"/>
          <w:sz w:val="24"/>
          <w:szCs w:val="24"/>
        </w:rPr>
        <w:t xml:space="preserve">  </w:t>
      </w:r>
    </w:p>
    <w:p w:rsidR="00FA1AC7" w:rsidP="28115EC7" w:rsidRDefault="00FA1AC7" w14:paraId="58DA5B53" w14:textId="08A8F18C">
      <w:pPr>
        <w:pStyle w:val="Default"/>
        <w:numPr>
          <w:ilvl w:val="0"/>
          <w:numId w:val="9"/>
        </w:numPr>
        <w:rPr>
          <w:rFonts w:ascii="Arial" w:hAnsi="Arial" w:eastAsia="Arial" w:cs="Arial"/>
          <w:color w:val="auto"/>
          <w:sz w:val="24"/>
          <w:szCs w:val="24"/>
          <w:lang w:val="en-US"/>
        </w:rPr>
      </w:pPr>
      <w:r w:rsidRPr="28115EC7" w:rsidR="00FA1AC7">
        <w:rPr>
          <w:rFonts w:ascii="Arial" w:hAnsi="Arial" w:eastAsia="Arial" w:cs="Arial"/>
          <w:color w:val="auto"/>
          <w:sz w:val="24"/>
          <w:szCs w:val="24"/>
          <w:lang w:val="en-US"/>
        </w:rPr>
        <w:t xml:space="preserve">If the student or representative does not </w:t>
      </w:r>
      <w:bookmarkStart w:name="_Int_B0huJAg9" w:id="1636196248"/>
      <w:r w:rsidRPr="28115EC7" w:rsidR="4699F509">
        <w:rPr>
          <w:rFonts w:ascii="Arial" w:hAnsi="Arial" w:eastAsia="Arial" w:cs="Arial"/>
          <w:color w:val="auto"/>
          <w:sz w:val="24"/>
          <w:szCs w:val="24"/>
          <w:lang w:val="en-US"/>
        </w:rPr>
        <w:t>attend</w:t>
      </w:r>
      <w:bookmarkEnd w:id="1636196248"/>
      <w:r w:rsidRPr="28115EC7" w:rsidR="4699F509">
        <w:rPr>
          <w:rFonts w:ascii="Arial" w:hAnsi="Arial" w:eastAsia="Arial" w:cs="Arial"/>
          <w:color w:val="auto"/>
          <w:sz w:val="24"/>
          <w:szCs w:val="24"/>
          <w:lang w:val="en-US"/>
        </w:rPr>
        <w:t xml:space="preserve"> </w:t>
      </w:r>
      <w:r w:rsidRPr="28115EC7" w:rsidR="00FA1AC7">
        <w:rPr>
          <w:rFonts w:ascii="Arial" w:hAnsi="Arial" w:eastAsia="Arial" w:cs="Arial"/>
          <w:color w:val="auto"/>
          <w:sz w:val="24"/>
          <w:szCs w:val="24"/>
          <w:lang w:val="en-US"/>
        </w:rPr>
        <w:t>the Appeals Board, the board may continue to consider the appeal in the student’s absence. The board may, if it wishes, adjourn the meeting if reasonable grounds for non-attendance have been provided (</w:t>
      </w:r>
      <w:r w:rsidRPr="28115EC7" w:rsidR="00FA1AC7">
        <w:rPr>
          <w:rFonts w:ascii="Arial" w:hAnsi="Arial" w:eastAsia="Arial" w:cs="Arial"/>
          <w:color w:val="auto"/>
          <w:sz w:val="24"/>
          <w:szCs w:val="24"/>
          <w:lang w:val="en-US"/>
        </w:rPr>
        <w:t>e.g.</w:t>
      </w:r>
      <w:r w:rsidRPr="28115EC7" w:rsidR="00FA1AC7">
        <w:rPr>
          <w:rFonts w:ascii="Arial" w:hAnsi="Arial" w:eastAsia="Arial" w:cs="Arial"/>
          <w:color w:val="auto"/>
          <w:sz w:val="24"/>
          <w:szCs w:val="24"/>
          <w:lang w:val="en-US"/>
        </w:rPr>
        <w:t xml:space="preserve"> sickness absence)</w:t>
      </w:r>
    </w:p>
    <w:p w:rsidR="00DA451D" w:rsidP="28115EC7" w:rsidRDefault="00FA1AC7" w14:paraId="2464955D" w14:textId="261E3139">
      <w:pPr>
        <w:pStyle w:val="Default"/>
        <w:numPr>
          <w:ilvl w:val="0"/>
          <w:numId w:val="9"/>
        </w:numPr>
        <w:rPr>
          <w:rFonts w:ascii="Arial" w:hAnsi="Arial" w:eastAsia="Arial" w:cs="Arial"/>
          <w:color w:val="auto"/>
          <w:sz w:val="24"/>
          <w:szCs w:val="24"/>
        </w:rPr>
      </w:pPr>
      <w:r w:rsidRPr="28115EC7" w:rsidR="00FA1AC7">
        <w:rPr>
          <w:rFonts w:ascii="Arial" w:hAnsi="Arial" w:eastAsia="Arial" w:cs="Arial"/>
          <w:color w:val="auto"/>
          <w:sz w:val="24"/>
          <w:szCs w:val="24"/>
        </w:rPr>
        <w:t>The decision of the Curriculu</w:t>
      </w:r>
      <w:r w:rsidRPr="28115EC7" w:rsidR="00FA1AC7">
        <w:rPr>
          <w:rFonts w:ascii="Arial" w:hAnsi="Arial" w:eastAsia="Arial" w:cs="Arial"/>
          <w:color w:val="auto"/>
          <w:sz w:val="24"/>
          <w:szCs w:val="24"/>
        </w:rPr>
        <w:t>m A</w:t>
      </w:r>
      <w:r w:rsidRPr="28115EC7" w:rsidR="00FA1AC7">
        <w:rPr>
          <w:rFonts w:ascii="Arial" w:hAnsi="Arial" w:eastAsia="Arial" w:cs="Arial"/>
          <w:color w:val="auto"/>
          <w:sz w:val="24"/>
          <w:szCs w:val="24"/>
        </w:rPr>
        <w:t>rea Appeals Boards will be communicated in writing, via a formal report, to the student and Quality and S</w:t>
      </w:r>
      <w:r w:rsidRPr="28115EC7" w:rsidR="00FA1AC7">
        <w:rPr>
          <w:rFonts w:ascii="Arial" w:hAnsi="Arial" w:eastAsia="Arial" w:cs="Arial"/>
          <w:color w:val="auto"/>
          <w:sz w:val="24"/>
          <w:szCs w:val="24"/>
        </w:rPr>
        <w:t>tandards normally within 7</w:t>
      </w:r>
      <w:r w:rsidRPr="28115EC7" w:rsidR="00FA1AC7">
        <w:rPr>
          <w:rFonts w:ascii="Arial" w:hAnsi="Arial" w:eastAsia="Arial" w:cs="Arial"/>
          <w:color w:val="auto"/>
          <w:sz w:val="24"/>
          <w:szCs w:val="24"/>
        </w:rPr>
        <w:t xml:space="preserve"> days.</w:t>
      </w:r>
    </w:p>
    <w:p w:rsidRPr="0061423D" w:rsidR="00206698" w:rsidP="28115EC7" w:rsidRDefault="00206698" w14:paraId="6F532F85" w14:textId="27624F3C">
      <w:pPr>
        <w:pStyle w:val="Default"/>
        <w:numPr>
          <w:ilvl w:val="0"/>
          <w:numId w:val="9"/>
        </w:numPr>
        <w:rPr>
          <w:rFonts w:ascii="Arial" w:hAnsi="Arial" w:eastAsia="Arial" w:cs="Arial"/>
          <w:color w:val="auto"/>
          <w:sz w:val="24"/>
          <w:szCs w:val="24"/>
        </w:rPr>
      </w:pPr>
      <w:r w:rsidRPr="28115EC7" w:rsidR="00206698">
        <w:rPr>
          <w:rFonts w:ascii="Arial" w:hAnsi="Arial" w:eastAsia="Arial" w:cs="Arial"/>
          <w:color w:val="auto"/>
          <w:sz w:val="24"/>
          <w:szCs w:val="24"/>
        </w:rPr>
        <w:t>Where the Board upholds the original assessme</w:t>
      </w:r>
      <w:r w:rsidRPr="28115EC7" w:rsidR="00DE22CC">
        <w:rPr>
          <w:rFonts w:ascii="Arial" w:hAnsi="Arial" w:eastAsia="Arial" w:cs="Arial"/>
          <w:color w:val="auto"/>
          <w:sz w:val="24"/>
          <w:szCs w:val="24"/>
        </w:rPr>
        <w:t>nt</w:t>
      </w:r>
    </w:p>
    <w:p w:rsidRPr="00B52820" w:rsidR="00DE02A1" w:rsidP="28115EC7" w:rsidRDefault="00DE02A1" w14:paraId="1854D079" w14:textId="77777777">
      <w:pPr>
        <w:rPr>
          <w:rFonts w:ascii="Arial" w:hAnsi="Arial" w:eastAsia="Arial" w:cs="Arial"/>
          <w:color w:val="auto"/>
          <w:sz w:val="24"/>
          <w:szCs w:val="24"/>
        </w:rPr>
      </w:pPr>
    </w:p>
    <w:p w:rsidRPr="00EB2A9D" w:rsidR="005579CF" w:rsidP="28115EC7" w:rsidRDefault="00EB2A9D" w14:paraId="272DE102" w14:textId="55A39F67">
      <w:pPr>
        <w:pStyle w:val="Heading2"/>
        <w:rPr>
          <w:rFonts w:ascii="Arial" w:hAnsi="Arial" w:eastAsia="Arial" w:cs="Arial"/>
          <w:b w:val="1"/>
          <w:bCs w:val="1"/>
          <w:color w:val="auto"/>
          <w:sz w:val="24"/>
          <w:szCs w:val="24"/>
        </w:rPr>
      </w:pPr>
      <w:r w:rsidRPr="28115EC7" w:rsidR="00EB2A9D">
        <w:rPr>
          <w:rFonts w:ascii="Arial" w:hAnsi="Arial" w:eastAsia="Arial" w:cs="Arial"/>
          <w:b w:val="1"/>
          <w:bCs w:val="1"/>
          <w:color w:val="auto"/>
          <w:sz w:val="24"/>
          <w:szCs w:val="24"/>
        </w:rPr>
        <w:t>Document Retention and Secure Storage</w:t>
      </w:r>
    </w:p>
    <w:p w:rsidR="001B54D0" w:rsidP="28115EC7" w:rsidRDefault="001B54D0" w14:paraId="07373F54" w14:textId="0910B7DF">
      <w:pPr>
        <w:rPr>
          <w:rFonts w:ascii="Arial" w:hAnsi="Arial" w:eastAsia="Arial" w:cs="Arial"/>
          <w:color w:val="auto"/>
          <w:sz w:val="24"/>
          <w:szCs w:val="24"/>
        </w:rPr>
      </w:pPr>
      <w:r w:rsidRPr="28115EC7" w:rsidR="001B54D0">
        <w:rPr>
          <w:rFonts w:ascii="Arial" w:hAnsi="Arial" w:eastAsia="Arial" w:cs="Arial"/>
          <w:color w:val="auto"/>
          <w:sz w:val="24"/>
          <w:szCs w:val="24"/>
        </w:rPr>
        <w:t xml:space="preserve">Student evidence </w:t>
      </w:r>
      <w:r w:rsidRPr="28115EC7" w:rsidR="00940D4F">
        <w:rPr>
          <w:rFonts w:ascii="Arial" w:hAnsi="Arial" w:eastAsia="Arial" w:cs="Arial"/>
          <w:color w:val="auto"/>
          <w:sz w:val="24"/>
          <w:szCs w:val="24"/>
        </w:rPr>
        <w:t>and records of assessment will be held in a safe and secure location</w:t>
      </w:r>
      <w:r w:rsidRPr="28115EC7" w:rsidR="00B11ECD">
        <w:rPr>
          <w:rFonts w:ascii="Arial" w:hAnsi="Arial" w:eastAsia="Arial" w:cs="Arial"/>
          <w:color w:val="auto"/>
          <w:sz w:val="24"/>
          <w:szCs w:val="24"/>
        </w:rPr>
        <w:t xml:space="preserve">, either within </w:t>
      </w:r>
      <w:r w:rsidRPr="28115EC7" w:rsidR="00264BAF">
        <w:rPr>
          <w:rFonts w:ascii="Arial" w:hAnsi="Arial" w:eastAsia="Arial" w:cs="Arial"/>
          <w:color w:val="auto"/>
          <w:sz w:val="24"/>
          <w:szCs w:val="24"/>
        </w:rPr>
        <w:t xml:space="preserve">the </w:t>
      </w:r>
      <w:r w:rsidRPr="28115EC7" w:rsidR="772A1222">
        <w:rPr>
          <w:rFonts w:ascii="Arial" w:hAnsi="Arial" w:eastAsia="Arial" w:cs="Arial"/>
          <w:color w:val="auto"/>
          <w:sz w:val="24"/>
          <w:szCs w:val="24"/>
        </w:rPr>
        <w:t>students'</w:t>
      </w:r>
      <w:r w:rsidRPr="28115EC7" w:rsidR="00264BAF">
        <w:rPr>
          <w:rFonts w:ascii="Arial" w:hAnsi="Arial" w:eastAsia="Arial" w:cs="Arial"/>
          <w:color w:val="auto"/>
          <w:sz w:val="24"/>
          <w:szCs w:val="24"/>
        </w:rPr>
        <w:t xml:space="preserve"> OneFile </w:t>
      </w:r>
      <w:r w:rsidRPr="28115EC7" w:rsidR="00264BAF">
        <w:rPr>
          <w:rFonts w:ascii="Arial" w:hAnsi="Arial" w:eastAsia="Arial" w:cs="Arial"/>
          <w:color w:val="auto"/>
          <w:sz w:val="24"/>
          <w:szCs w:val="24"/>
        </w:rPr>
        <w:t>eportfolio</w:t>
      </w:r>
      <w:r w:rsidRPr="28115EC7" w:rsidR="00264BAF">
        <w:rPr>
          <w:rFonts w:ascii="Arial" w:hAnsi="Arial" w:eastAsia="Arial" w:cs="Arial"/>
          <w:color w:val="auto"/>
          <w:sz w:val="24"/>
          <w:szCs w:val="24"/>
        </w:rPr>
        <w:t xml:space="preserve"> or </w:t>
      </w:r>
      <w:r w:rsidRPr="28115EC7" w:rsidR="00E05A98">
        <w:rPr>
          <w:rFonts w:ascii="Arial" w:hAnsi="Arial" w:eastAsia="Arial" w:cs="Arial"/>
          <w:color w:val="auto"/>
          <w:sz w:val="24"/>
          <w:szCs w:val="24"/>
        </w:rPr>
        <w:t>paper copies will be held in a lockable unit.</w:t>
      </w:r>
    </w:p>
    <w:p w:rsidR="003E5E56" w:rsidP="28115EC7" w:rsidRDefault="00F21C56" w14:paraId="34B995CB" w14:textId="560217BD">
      <w:pPr>
        <w:rPr>
          <w:rFonts w:ascii="Arial" w:hAnsi="Arial" w:eastAsia="Arial" w:cs="Arial"/>
          <w:color w:val="auto"/>
          <w:sz w:val="24"/>
          <w:szCs w:val="24"/>
        </w:rPr>
      </w:pPr>
      <w:r w:rsidRPr="28115EC7" w:rsidR="00F21C56">
        <w:rPr>
          <w:rFonts w:ascii="Arial" w:hAnsi="Arial" w:eastAsia="Arial" w:cs="Arial"/>
          <w:color w:val="auto"/>
          <w:sz w:val="24"/>
          <w:szCs w:val="24"/>
        </w:rPr>
        <w:t xml:space="preserve">All </w:t>
      </w:r>
      <w:r w:rsidRPr="28115EC7" w:rsidR="00D812F3">
        <w:rPr>
          <w:rFonts w:ascii="Arial" w:hAnsi="Arial" w:eastAsia="Arial" w:cs="Arial"/>
          <w:color w:val="auto"/>
          <w:sz w:val="24"/>
          <w:szCs w:val="24"/>
        </w:rPr>
        <w:t xml:space="preserve">information </w:t>
      </w:r>
      <w:r w:rsidRPr="28115EC7" w:rsidR="001466FE">
        <w:rPr>
          <w:rFonts w:ascii="Arial" w:hAnsi="Arial" w:eastAsia="Arial" w:cs="Arial"/>
          <w:color w:val="auto"/>
          <w:sz w:val="24"/>
          <w:szCs w:val="24"/>
        </w:rPr>
        <w:t>relating to assessments, internal quality assurance and training will be held for a minimum of 7 years</w:t>
      </w:r>
      <w:r w:rsidRPr="28115EC7" w:rsidR="00B27021">
        <w:rPr>
          <w:rFonts w:ascii="Arial" w:hAnsi="Arial" w:eastAsia="Arial" w:cs="Arial"/>
          <w:color w:val="auto"/>
          <w:sz w:val="24"/>
          <w:szCs w:val="24"/>
        </w:rPr>
        <w:t xml:space="preserve"> from the date of certification</w:t>
      </w:r>
      <w:r w:rsidRPr="28115EC7" w:rsidR="00B27021">
        <w:rPr>
          <w:rFonts w:ascii="Arial" w:hAnsi="Arial" w:eastAsia="Arial" w:cs="Arial"/>
          <w:color w:val="auto"/>
          <w:sz w:val="24"/>
          <w:szCs w:val="24"/>
        </w:rPr>
        <w:t xml:space="preserve">.  </w:t>
      </w:r>
      <w:r w:rsidRPr="28115EC7" w:rsidR="00B27021">
        <w:rPr>
          <w:rFonts w:ascii="Arial" w:hAnsi="Arial" w:eastAsia="Arial" w:cs="Arial"/>
          <w:color w:val="auto"/>
          <w:sz w:val="24"/>
          <w:szCs w:val="24"/>
        </w:rPr>
        <w:t>Student portfolios will be kept for a minimum of 3 years.</w:t>
      </w:r>
    </w:p>
    <w:p w:rsidR="008407FA" w:rsidP="28115EC7" w:rsidRDefault="008407FA" w14:paraId="2955992F" w14:textId="77777777">
      <w:pPr>
        <w:rPr>
          <w:rFonts w:ascii="Arial" w:hAnsi="Arial" w:eastAsia="Arial" w:cs="Arial"/>
          <w:color w:val="auto"/>
          <w:sz w:val="24"/>
          <w:szCs w:val="24"/>
        </w:rPr>
      </w:pPr>
    </w:p>
    <w:p w:rsidRPr="008407FA" w:rsidR="00EB4038" w:rsidP="28115EC7" w:rsidRDefault="0062757D" w14:paraId="271D9DAF" w14:textId="0DD4EB4E">
      <w:pPr>
        <w:pStyle w:val="Heading2"/>
        <w:rPr>
          <w:rFonts w:ascii="Arial" w:hAnsi="Arial" w:eastAsia="Arial" w:cs="Arial"/>
          <w:b w:val="1"/>
          <w:bCs w:val="1"/>
          <w:color w:val="auto"/>
          <w:sz w:val="24"/>
          <w:szCs w:val="24"/>
        </w:rPr>
      </w:pPr>
      <w:r w:rsidRPr="28115EC7" w:rsidR="0062757D">
        <w:rPr>
          <w:rFonts w:ascii="Arial" w:hAnsi="Arial" w:eastAsia="Arial" w:cs="Arial"/>
          <w:b w:val="1"/>
          <w:bCs w:val="1"/>
          <w:color w:val="auto"/>
          <w:sz w:val="24"/>
          <w:szCs w:val="24"/>
        </w:rPr>
        <w:t>Linked Policies</w:t>
      </w:r>
    </w:p>
    <w:p w:rsidR="0062757D" w:rsidP="28115EC7" w:rsidRDefault="001F7FBB" w14:paraId="3C53B52D" w14:textId="1F8B0268">
      <w:pPr>
        <w:pStyle w:val="ListParagraph"/>
        <w:numPr>
          <w:ilvl w:val="0"/>
          <w:numId w:val="11"/>
        </w:numPr>
        <w:rPr>
          <w:rFonts w:ascii="Arial" w:hAnsi="Arial" w:eastAsia="Arial" w:cs="Arial"/>
          <w:color w:val="auto"/>
          <w:sz w:val="24"/>
          <w:szCs w:val="24"/>
        </w:rPr>
      </w:pPr>
      <w:r w:rsidRPr="28115EC7" w:rsidR="001F7FBB">
        <w:rPr>
          <w:rFonts w:ascii="Arial" w:hAnsi="Arial" w:eastAsia="Arial" w:cs="Arial"/>
          <w:color w:val="auto"/>
          <w:sz w:val="24"/>
          <w:szCs w:val="24"/>
        </w:rPr>
        <w:t>Compliments and Complaints Policy</w:t>
      </w:r>
    </w:p>
    <w:p w:rsidRPr="0062757D" w:rsidR="008407FA" w:rsidP="28115EC7" w:rsidRDefault="008407FA" w14:paraId="32E80415" w14:textId="7FCF7D2D">
      <w:pPr>
        <w:pStyle w:val="ListParagraph"/>
        <w:numPr>
          <w:ilvl w:val="0"/>
          <w:numId w:val="11"/>
        </w:numPr>
        <w:rPr>
          <w:rFonts w:ascii="Arial" w:hAnsi="Arial" w:eastAsia="Arial" w:cs="Arial"/>
          <w:color w:val="auto"/>
          <w:sz w:val="24"/>
          <w:szCs w:val="24"/>
        </w:rPr>
      </w:pPr>
      <w:r w:rsidRPr="28115EC7" w:rsidR="008407FA">
        <w:rPr>
          <w:rFonts w:ascii="Arial" w:hAnsi="Arial" w:eastAsia="Arial" w:cs="Arial"/>
          <w:color w:val="auto"/>
          <w:sz w:val="24"/>
          <w:szCs w:val="24"/>
        </w:rPr>
        <w:t>Awarding body specific guidance</w:t>
      </w:r>
    </w:p>
    <w:p w:rsidR="00586F53" w:rsidP="28115EC7" w:rsidRDefault="00586F53" w14:paraId="34510D47" w14:textId="7244636C">
      <w:pPr>
        <w:pStyle w:val="Heading1"/>
        <w:spacing w:after="0"/>
        <w:rPr>
          <w:rFonts w:ascii="Arial" w:hAnsi="Arial" w:eastAsia="Arial" w:cs="Arial"/>
          <w:b w:val="1"/>
          <w:bCs w:val="1"/>
          <w:color w:val="auto"/>
          <w:sz w:val="24"/>
          <w:szCs w:val="24"/>
        </w:rPr>
      </w:pPr>
    </w:p>
    <w:p w:rsidR="00586F53" w:rsidP="28115EC7" w:rsidRDefault="00586F53" w14:paraId="1E4F2375" w14:textId="502D2A38">
      <w:pPr>
        <w:pStyle w:val="Heading1"/>
        <w:spacing w:after="0"/>
        <w:rPr>
          <w:rFonts w:ascii="Arial" w:hAnsi="Arial" w:eastAsia="Arial" w:cs="Arial"/>
          <w:b w:val="1"/>
          <w:bCs w:val="1"/>
          <w:color w:val="auto"/>
          <w:sz w:val="24"/>
          <w:szCs w:val="24"/>
        </w:rPr>
      </w:pPr>
      <w:r w:rsidRPr="28115EC7" w:rsidR="00586F53">
        <w:rPr>
          <w:rFonts w:ascii="Arial" w:hAnsi="Arial" w:eastAsia="Arial" w:cs="Arial"/>
          <w:b w:val="1"/>
          <w:bCs w:val="1"/>
          <w:color w:val="auto"/>
          <w:sz w:val="24"/>
          <w:szCs w:val="24"/>
        </w:rPr>
        <w:t>Appendix 1</w:t>
      </w:r>
    </w:p>
    <w:p w:rsidR="00586F53" w:rsidP="28115EC7" w:rsidRDefault="00586F53" w14:paraId="6C391FF8" w14:textId="3F38F671">
      <w:pPr>
        <w:pStyle w:val="Heading2"/>
        <w:rPr>
          <w:rFonts w:ascii="Arial" w:hAnsi="Arial" w:eastAsia="Arial" w:cs="Arial"/>
          <w:b w:val="1"/>
          <w:bCs w:val="1"/>
          <w:color w:val="auto"/>
          <w:sz w:val="24"/>
          <w:szCs w:val="24"/>
        </w:rPr>
      </w:pPr>
      <w:r w:rsidRPr="28115EC7" w:rsidR="00586F53">
        <w:rPr>
          <w:rFonts w:ascii="Arial" w:hAnsi="Arial" w:eastAsia="Arial" w:cs="Arial"/>
          <w:b w:val="1"/>
          <w:bCs w:val="1"/>
          <w:color w:val="auto"/>
          <w:sz w:val="24"/>
          <w:szCs w:val="24"/>
        </w:rPr>
        <w:t>Appeal Against Assessment Decision Form</w:t>
      </w:r>
    </w:p>
    <w:p w:rsidRPr="00562CC9" w:rsidR="00BA4C2E" w:rsidP="28115EC7" w:rsidRDefault="00BA4C2E" w14:paraId="2215DFA0" w14:textId="161859C2">
      <w:pPr>
        <w:spacing w:after="120" w:line="259" w:lineRule="auto"/>
        <w:rPr>
          <w:rFonts w:ascii="Arial" w:hAnsi="Arial" w:eastAsia="Arial" w:cs="Arial"/>
          <w:color w:val="auto"/>
          <w:sz w:val="24"/>
          <w:szCs w:val="24"/>
        </w:rPr>
      </w:pPr>
      <w:r w:rsidRPr="28115EC7" w:rsidR="00BA4C2E">
        <w:rPr>
          <w:rFonts w:ascii="Arial" w:hAnsi="Arial" w:eastAsia="Arial" w:cs="Arial"/>
          <w:color w:val="auto"/>
          <w:sz w:val="24"/>
          <w:szCs w:val="24"/>
        </w:rPr>
        <w:t>Submission of this form</w:t>
      </w:r>
      <w:r w:rsidRPr="28115EC7" w:rsidR="00BA4C2E">
        <w:rPr>
          <w:rFonts w:ascii="Arial" w:hAnsi="Arial" w:eastAsia="Arial" w:cs="Arial"/>
          <w:color w:val="auto"/>
          <w:sz w:val="24"/>
          <w:szCs w:val="24"/>
        </w:rPr>
        <w:t xml:space="preserve"> </w:t>
      </w:r>
      <w:r w:rsidRPr="28115EC7" w:rsidR="00BA4C2E">
        <w:rPr>
          <w:rFonts w:ascii="Arial" w:hAnsi="Arial" w:eastAsia="Arial" w:cs="Arial"/>
          <w:color w:val="auto"/>
          <w:sz w:val="24"/>
          <w:szCs w:val="24"/>
        </w:rPr>
        <w:t>initiates</w:t>
      </w:r>
      <w:r w:rsidRPr="28115EC7" w:rsidR="00BA4C2E">
        <w:rPr>
          <w:rFonts w:ascii="Arial" w:hAnsi="Arial" w:eastAsia="Arial" w:cs="Arial"/>
          <w:color w:val="auto"/>
          <w:sz w:val="24"/>
          <w:szCs w:val="24"/>
        </w:rPr>
        <w:t xml:space="preserve"> the formal stage of the </w:t>
      </w:r>
      <w:r w:rsidRPr="28115EC7" w:rsidR="00DA63E1">
        <w:rPr>
          <w:rFonts w:ascii="Arial" w:hAnsi="Arial" w:eastAsia="Arial" w:cs="Arial"/>
          <w:color w:val="auto"/>
          <w:sz w:val="24"/>
          <w:szCs w:val="24"/>
        </w:rPr>
        <w:t>Blackpool Skills Academy</w:t>
      </w:r>
      <w:r w:rsidRPr="28115EC7" w:rsidR="00BA4C2E">
        <w:rPr>
          <w:rFonts w:ascii="Arial" w:hAnsi="Arial" w:eastAsia="Arial" w:cs="Arial"/>
          <w:color w:val="auto"/>
          <w:sz w:val="24"/>
          <w:szCs w:val="24"/>
        </w:rPr>
        <w:t xml:space="preserve"> </w:t>
      </w:r>
      <w:r w:rsidRPr="28115EC7" w:rsidR="00BA4C2E">
        <w:rPr>
          <w:rFonts w:ascii="Arial" w:hAnsi="Arial" w:eastAsia="Arial" w:cs="Arial"/>
          <w:color w:val="auto"/>
          <w:sz w:val="24"/>
          <w:szCs w:val="24"/>
        </w:rPr>
        <w:t>Appeals against Assessment Decisions procedure.</w:t>
      </w:r>
    </w:p>
    <w:p w:rsidRPr="00562CC9" w:rsidR="00BA4C2E" w:rsidP="28115EC7" w:rsidRDefault="00BA4C2E" w14:paraId="3C30CD73" w14:textId="3E1FFDA5">
      <w:pPr>
        <w:spacing w:after="120" w:line="259" w:lineRule="auto"/>
        <w:rPr>
          <w:rFonts w:ascii="Arial" w:hAnsi="Arial" w:eastAsia="Arial" w:cs="Arial"/>
          <w:color w:val="auto"/>
          <w:sz w:val="24"/>
          <w:szCs w:val="24"/>
        </w:rPr>
      </w:pPr>
      <w:r w:rsidRPr="28115EC7" w:rsidR="00BA4C2E">
        <w:rPr>
          <w:rFonts w:ascii="Arial" w:hAnsi="Arial" w:eastAsia="Arial" w:cs="Arial"/>
          <w:color w:val="auto"/>
          <w:sz w:val="24"/>
          <w:szCs w:val="24"/>
        </w:rPr>
        <w:t xml:space="preserve">Before </w:t>
      </w:r>
      <w:r w:rsidRPr="28115EC7" w:rsidR="00BA4C2E">
        <w:rPr>
          <w:rFonts w:ascii="Arial" w:hAnsi="Arial" w:eastAsia="Arial" w:cs="Arial"/>
          <w:color w:val="auto"/>
          <w:sz w:val="24"/>
          <w:szCs w:val="24"/>
        </w:rPr>
        <w:t>submitting</w:t>
      </w:r>
      <w:r w:rsidRPr="28115EC7" w:rsidR="00BA4C2E">
        <w:rPr>
          <w:rFonts w:ascii="Arial" w:hAnsi="Arial" w:eastAsia="Arial" w:cs="Arial"/>
          <w:color w:val="auto"/>
          <w:sz w:val="24"/>
          <w:szCs w:val="24"/>
        </w:rPr>
        <w:t xml:space="preserve"> a formal </w:t>
      </w:r>
      <w:r w:rsidRPr="28115EC7" w:rsidR="00BA4C2E">
        <w:rPr>
          <w:rFonts w:ascii="Arial" w:hAnsi="Arial" w:eastAsia="Arial" w:cs="Arial"/>
          <w:color w:val="auto"/>
          <w:sz w:val="24"/>
          <w:szCs w:val="24"/>
        </w:rPr>
        <w:t>appeal</w:t>
      </w:r>
      <w:r w:rsidRPr="28115EC7" w:rsidR="00BA4C2E">
        <w:rPr>
          <w:rFonts w:ascii="Arial" w:hAnsi="Arial" w:eastAsia="Arial" w:cs="Arial"/>
          <w:color w:val="auto"/>
          <w:sz w:val="24"/>
          <w:szCs w:val="24"/>
        </w:rPr>
        <w:t xml:space="preserve"> you should have </w:t>
      </w:r>
      <w:r w:rsidRPr="28115EC7" w:rsidR="00BA4C2E">
        <w:rPr>
          <w:rFonts w:ascii="Arial" w:hAnsi="Arial" w:eastAsia="Arial" w:cs="Arial"/>
          <w:color w:val="auto"/>
          <w:sz w:val="24"/>
          <w:szCs w:val="24"/>
        </w:rPr>
        <w:t>attempted</w:t>
      </w:r>
      <w:r w:rsidRPr="28115EC7" w:rsidR="00BA4C2E">
        <w:rPr>
          <w:rFonts w:ascii="Arial" w:hAnsi="Arial" w:eastAsia="Arial" w:cs="Arial"/>
          <w:color w:val="auto"/>
          <w:sz w:val="24"/>
          <w:szCs w:val="24"/>
        </w:rPr>
        <w:t xml:space="preserve"> to resolve the appeal informally by discussing the matter with your </w:t>
      </w:r>
      <w:r w:rsidRPr="28115EC7" w:rsidR="00BA4C2E">
        <w:rPr>
          <w:rFonts w:ascii="Arial" w:hAnsi="Arial" w:eastAsia="Arial" w:cs="Arial"/>
          <w:color w:val="auto"/>
          <w:sz w:val="24"/>
          <w:szCs w:val="24"/>
        </w:rPr>
        <w:t>tutor/</w:t>
      </w:r>
      <w:r w:rsidRPr="28115EC7" w:rsidR="00BA4C2E">
        <w:rPr>
          <w:rFonts w:ascii="Arial" w:hAnsi="Arial" w:eastAsia="Arial" w:cs="Arial"/>
          <w:color w:val="auto"/>
          <w:sz w:val="24"/>
          <w:szCs w:val="24"/>
        </w:rPr>
        <w:t>assessor to better understand the reason for the result or decision against which you wish to appeal. If the informal discussions have not resolved your concerns, you may invoke the procedure.</w:t>
      </w:r>
    </w:p>
    <w:p w:rsidRPr="00562CC9" w:rsidR="00BA4C2E" w:rsidP="28115EC7" w:rsidRDefault="00BA4C2E" w14:paraId="374683D4" w14:textId="6B7F62EA">
      <w:pPr>
        <w:spacing w:after="120" w:line="259" w:lineRule="auto"/>
        <w:rPr>
          <w:rFonts w:ascii="Arial" w:hAnsi="Arial" w:eastAsia="Arial" w:cs="Arial"/>
          <w:color w:val="auto"/>
          <w:sz w:val="24"/>
          <w:szCs w:val="24"/>
        </w:rPr>
      </w:pPr>
      <w:r w:rsidRPr="28115EC7" w:rsidR="00BA4C2E">
        <w:rPr>
          <w:rFonts w:ascii="Arial" w:hAnsi="Arial" w:eastAsia="Arial" w:cs="Arial"/>
          <w:color w:val="auto"/>
          <w:sz w:val="24"/>
          <w:szCs w:val="24"/>
        </w:rPr>
        <w:t>You may also seek advice and guidance from your</w:t>
      </w:r>
      <w:r w:rsidRPr="28115EC7" w:rsidR="00A16E3C">
        <w:rPr>
          <w:rFonts w:ascii="Arial" w:hAnsi="Arial" w:eastAsia="Arial" w:cs="Arial"/>
          <w:color w:val="auto"/>
          <w:sz w:val="24"/>
          <w:szCs w:val="24"/>
        </w:rPr>
        <w:t xml:space="preserve"> </w:t>
      </w:r>
      <w:r w:rsidRPr="28115EC7" w:rsidR="00BA4C2E">
        <w:rPr>
          <w:rFonts w:ascii="Arial" w:hAnsi="Arial" w:eastAsia="Arial" w:cs="Arial"/>
          <w:color w:val="auto"/>
          <w:sz w:val="24"/>
          <w:szCs w:val="24"/>
        </w:rPr>
        <w:t>Tutor.</w:t>
      </w:r>
    </w:p>
    <w:p w:rsidR="04F9114F" w:rsidP="28115EC7" w:rsidRDefault="04F9114F" w14:paraId="238DFB51" w14:textId="3F3297B8">
      <w:pPr>
        <w:spacing w:after="120" w:line="259" w:lineRule="auto"/>
        <w:rPr>
          <w:rFonts w:ascii="Arial" w:hAnsi="Arial" w:eastAsia="Arial" w:cs="Arial"/>
          <w:b w:val="1"/>
          <w:bCs w:val="1"/>
          <w:color w:val="auto"/>
          <w:sz w:val="24"/>
          <w:szCs w:val="24"/>
        </w:rPr>
      </w:pPr>
    </w:p>
    <w:p w:rsidRPr="00562CC9" w:rsidR="00BA4C2E" w:rsidP="28115EC7" w:rsidRDefault="00BA4C2E" w14:paraId="273C27B2" w14:textId="77777777">
      <w:pPr>
        <w:spacing w:after="120" w:line="259" w:lineRule="auto"/>
        <w:rPr>
          <w:rFonts w:ascii="Arial" w:hAnsi="Arial" w:eastAsia="Arial" w:cs="Arial"/>
          <w:b w:val="1"/>
          <w:bCs w:val="1"/>
          <w:color w:val="auto"/>
          <w:sz w:val="24"/>
          <w:szCs w:val="24"/>
        </w:rPr>
      </w:pPr>
      <w:r w:rsidRPr="28115EC7" w:rsidR="00BA4C2E">
        <w:rPr>
          <w:rFonts w:ascii="Arial" w:hAnsi="Arial" w:eastAsia="Arial" w:cs="Arial"/>
          <w:b w:val="1"/>
          <w:bCs w:val="1"/>
          <w:color w:val="auto"/>
          <w:sz w:val="24"/>
          <w:szCs w:val="24"/>
        </w:rPr>
        <w:t>Note:</w:t>
      </w:r>
    </w:p>
    <w:p w:rsidRPr="00562CC9" w:rsidR="00BA4C2E" w:rsidP="28115EC7" w:rsidRDefault="00BA4C2E" w14:paraId="49CB9CAC" w14:textId="3848AF2C">
      <w:pPr>
        <w:widowControl w:val="1"/>
        <w:numPr>
          <w:ilvl w:val="0"/>
          <w:numId w:val="12"/>
        </w:numPr>
        <w:spacing w:after="160" w:line="259" w:lineRule="auto"/>
        <w:contextualSpacing w:val="1"/>
        <w:rPr>
          <w:rFonts w:ascii="Arial" w:hAnsi="Arial" w:eastAsia="Arial" w:cs="Arial"/>
          <w:color w:val="auto"/>
          <w:sz w:val="24"/>
          <w:szCs w:val="24"/>
        </w:rPr>
      </w:pPr>
      <w:r w:rsidRPr="28115EC7" w:rsidR="00BA4C2E">
        <w:rPr>
          <w:rFonts w:ascii="Arial" w:hAnsi="Arial" w:eastAsia="Arial" w:cs="Arial"/>
          <w:color w:val="auto"/>
          <w:sz w:val="24"/>
          <w:szCs w:val="24"/>
        </w:rPr>
        <w:t xml:space="preserve">You </w:t>
      </w:r>
      <w:r w:rsidRPr="28115EC7" w:rsidR="00BA4C2E">
        <w:rPr>
          <w:rFonts w:ascii="Arial" w:hAnsi="Arial" w:eastAsia="Arial" w:cs="Arial"/>
          <w:color w:val="auto"/>
          <w:sz w:val="24"/>
          <w:szCs w:val="24"/>
        </w:rPr>
        <w:t>are responsible for</w:t>
      </w:r>
      <w:r w:rsidRPr="28115EC7" w:rsidR="00BA4C2E">
        <w:rPr>
          <w:rFonts w:ascii="Arial" w:hAnsi="Arial" w:eastAsia="Arial" w:cs="Arial"/>
          <w:color w:val="auto"/>
          <w:sz w:val="24"/>
          <w:szCs w:val="24"/>
        </w:rPr>
        <w:t xml:space="preserve"> </w:t>
      </w:r>
      <w:r w:rsidRPr="28115EC7" w:rsidR="00BA4C2E">
        <w:rPr>
          <w:rFonts w:ascii="Arial" w:hAnsi="Arial" w:eastAsia="Arial" w:cs="Arial"/>
          <w:color w:val="auto"/>
          <w:sz w:val="24"/>
          <w:szCs w:val="24"/>
        </w:rPr>
        <w:t>submitting</w:t>
      </w:r>
      <w:r w:rsidRPr="28115EC7" w:rsidR="00BA4C2E">
        <w:rPr>
          <w:rFonts w:ascii="Arial" w:hAnsi="Arial" w:eastAsia="Arial" w:cs="Arial"/>
          <w:color w:val="auto"/>
          <w:sz w:val="24"/>
          <w:szCs w:val="24"/>
        </w:rPr>
        <w:t xml:space="preserve"> your own appeal. An appeal </w:t>
      </w:r>
      <w:r w:rsidRPr="28115EC7" w:rsidR="00BA4C2E">
        <w:rPr>
          <w:rFonts w:ascii="Arial" w:hAnsi="Arial" w:eastAsia="Arial" w:cs="Arial"/>
          <w:color w:val="auto"/>
          <w:sz w:val="24"/>
          <w:szCs w:val="24"/>
        </w:rPr>
        <w:t>submitted</w:t>
      </w:r>
      <w:r w:rsidRPr="28115EC7" w:rsidR="00BA4C2E">
        <w:rPr>
          <w:rFonts w:ascii="Arial" w:hAnsi="Arial" w:eastAsia="Arial" w:cs="Arial"/>
          <w:color w:val="auto"/>
          <w:sz w:val="24"/>
          <w:szCs w:val="24"/>
        </w:rPr>
        <w:t xml:space="preserve"> by a third party will not be accepted unless </w:t>
      </w:r>
      <w:r w:rsidRPr="28115EC7" w:rsidR="00DA63E1">
        <w:rPr>
          <w:rFonts w:ascii="Arial" w:hAnsi="Arial" w:eastAsia="Arial" w:cs="Arial"/>
          <w:color w:val="auto"/>
          <w:sz w:val="24"/>
          <w:szCs w:val="24"/>
        </w:rPr>
        <w:t xml:space="preserve">BSA </w:t>
      </w:r>
      <w:r w:rsidRPr="28115EC7" w:rsidR="00BA4C2E">
        <w:rPr>
          <w:rFonts w:ascii="Arial" w:hAnsi="Arial" w:eastAsia="Arial" w:cs="Arial"/>
          <w:color w:val="auto"/>
          <w:sz w:val="24"/>
          <w:szCs w:val="24"/>
        </w:rPr>
        <w:t>has received your written permission to do so</w:t>
      </w:r>
    </w:p>
    <w:p w:rsidRPr="001C4843" w:rsidR="00BA4C2E" w:rsidP="28115EC7" w:rsidRDefault="00BA4C2E" w14:paraId="2346577D" w14:textId="58733278">
      <w:pPr>
        <w:widowControl w:val="1"/>
        <w:numPr>
          <w:ilvl w:val="0"/>
          <w:numId w:val="12"/>
        </w:numPr>
        <w:spacing w:after="160" w:line="259" w:lineRule="auto"/>
        <w:contextualSpacing w:val="1"/>
        <w:rPr>
          <w:rFonts w:ascii="Arial" w:hAnsi="Arial" w:eastAsia="Arial" w:cs="Arial"/>
          <w:color w:val="auto"/>
          <w:sz w:val="24"/>
          <w:szCs w:val="24"/>
        </w:rPr>
      </w:pPr>
      <w:r w:rsidRPr="28115EC7" w:rsidR="00BA4C2E">
        <w:rPr>
          <w:rFonts w:ascii="Arial" w:hAnsi="Arial" w:eastAsia="Arial" w:cs="Arial"/>
          <w:color w:val="auto"/>
          <w:sz w:val="24"/>
          <w:szCs w:val="24"/>
        </w:rPr>
        <w:t xml:space="preserve">The Appeal Form must be </w:t>
      </w:r>
      <w:r w:rsidRPr="28115EC7" w:rsidR="00BA4C2E">
        <w:rPr>
          <w:rFonts w:ascii="Arial" w:hAnsi="Arial" w:eastAsia="Arial" w:cs="Arial"/>
          <w:color w:val="auto"/>
          <w:sz w:val="24"/>
          <w:szCs w:val="24"/>
        </w:rPr>
        <w:t>submitted</w:t>
      </w:r>
      <w:r w:rsidRPr="28115EC7" w:rsidR="00BA4C2E">
        <w:rPr>
          <w:rFonts w:ascii="Arial" w:hAnsi="Arial" w:eastAsia="Arial" w:cs="Arial"/>
          <w:color w:val="auto"/>
          <w:sz w:val="24"/>
          <w:szCs w:val="24"/>
        </w:rPr>
        <w:t xml:space="preserve"> to</w:t>
      </w:r>
      <w:r w:rsidRPr="28115EC7" w:rsidR="00283C43">
        <w:rPr>
          <w:rFonts w:ascii="Arial" w:hAnsi="Arial" w:eastAsia="Arial" w:cs="Arial"/>
          <w:color w:val="auto"/>
          <w:sz w:val="24"/>
          <w:szCs w:val="24"/>
        </w:rPr>
        <w:t xml:space="preserve"> </w:t>
      </w:r>
      <w:hyperlink r:id="Rb09dcbb217db4c9b">
        <w:r w:rsidRPr="28115EC7" w:rsidR="00790B0C">
          <w:rPr>
            <w:rStyle w:val="Hyperlink"/>
            <w:rFonts w:ascii="Arial" w:hAnsi="Arial" w:eastAsia="Arial" w:cs="Arial"/>
            <w:color w:val="auto"/>
            <w:sz w:val="24"/>
            <w:szCs w:val="24"/>
          </w:rPr>
          <w:t>David.hodge@blackpoolskillsacademy.co.uk</w:t>
        </w:r>
      </w:hyperlink>
      <w:r w:rsidRPr="28115EC7" w:rsidR="00790B0C">
        <w:rPr>
          <w:rFonts w:ascii="Arial" w:hAnsi="Arial" w:eastAsia="Arial" w:cs="Arial"/>
          <w:color w:val="auto"/>
          <w:sz w:val="24"/>
          <w:szCs w:val="24"/>
        </w:rPr>
        <w:t xml:space="preserve"> </w:t>
      </w:r>
      <w:r w:rsidRPr="28115EC7" w:rsidR="00BA4C2E">
        <w:rPr>
          <w:rFonts w:ascii="Arial" w:hAnsi="Arial" w:eastAsia="Arial" w:cs="Arial"/>
          <w:color w:val="auto"/>
          <w:sz w:val="24"/>
          <w:szCs w:val="24"/>
        </w:rPr>
        <w:t>or handed in at reception within 10 working days of receiving notification of the outcome of the appeal at Stage 1</w:t>
      </w:r>
    </w:p>
    <w:p w:rsidRPr="00562CC9" w:rsidR="00BA4C2E" w:rsidP="28115EC7" w:rsidRDefault="00BA4C2E" w14:paraId="5C972A8E" w14:textId="77777777">
      <w:pPr>
        <w:widowControl w:val="1"/>
        <w:numPr>
          <w:ilvl w:val="0"/>
          <w:numId w:val="12"/>
        </w:numPr>
        <w:spacing w:after="160" w:line="259" w:lineRule="auto"/>
        <w:contextualSpacing w:val="1"/>
        <w:rPr>
          <w:rFonts w:ascii="Arial" w:hAnsi="Arial" w:eastAsia="Arial" w:cs="Arial"/>
          <w:color w:val="auto"/>
          <w:sz w:val="24"/>
          <w:szCs w:val="24"/>
        </w:rPr>
      </w:pPr>
      <w:r w:rsidRPr="28115EC7" w:rsidR="00BA4C2E">
        <w:rPr>
          <w:rFonts w:ascii="Arial" w:hAnsi="Arial" w:eastAsia="Arial" w:cs="Arial"/>
          <w:color w:val="auto"/>
          <w:sz w:val="24"/>
          <w:szCs w:val="24"/>
        </w:rPr>
        <w:t>The Appeal document should be completed in full</w:t>
      </w:r>
    </w:p>
    <w:p w:rsidR="00BA4C2E" w:rsidP="28115EC7" w:rsidRDefault="00BA4C2E" w14:paraId="2E4862C1" w14:textId="77777777">
      <w:pPr>
        <w:widowControl w:val="1"/>
        <w:numPr>
          <w:ilvl w:val="0"/>
          <w:numId w:val="12"/>
        </w:numPr>
        <w:spacing w:after="160" w:line="259" w:lineRule="auto"/>
        <w:contextualSpacing w:val="1"/>
        <w:rPr>
          <w:rFonts w:ascii="Arial" w:hAnsi="Arial" w:eastAsia="Arial" w:cs="Arial"/>
          <w:color w:val="auto"/>
          <w:sz w:val="24"/>
          <w:szCs w:val="24"/>
        </w:rPr>
      </w:pPr>
      <w:r w:rsidRPr="28115EC7" w:rsidR="00BA4C2E">
        <w:rPr>
          <w:rFonts w:ascii="Arial" w:hAnsi="Arial" w:eastAsia="Arial" w:cs="Arial"/>
          <w:color w:val="auto"/>
          <w:sz w:val="24"/>
          <w:szCs w:val="24"/>
        </w:rPr>
        <w:t>Any evidence in support of the appeal should also be included</w:t>
      </w:r>
    </w:p>
    <w:p w:rsidRPr="005672DD" w:rsidR="00BA4C2E" w:rsidP="28115EC7" w:rsidRDefault="00BA4C2E" w14:paraId="2A013F6F" w14:textId="56C6A3FE">
      <w:pPr>
        <w:spacing w:after="120" w:line="259" w:lineRule="auto"/>
        <w:ind w:left="360"/>
        <w:contextualSpacing w:val="1"/>
        <w:rPr>
          <w:rFonts w:ascii="Arial" w:hAnsi="Arial" w:eastAsia="Arial" w:cs="Arial"/>
          <w:color w:val="auto"/>
          <w:sz w:val="24"/>
          <w:szCs w:val="24"/>
        </w:rPr>
      </w:pPr>
    </w:p>
    <w:p w:rsidRPr="00B40879" w:rsidR="00B40879" w:rsidP="28115EC7" w:rsidRDefault="00B40879" w14:paraId="1D8E2A8E" w14:textId="29DF50F8">
      <w:pPr>
        <w:spacing w:after="160" w:line="259" w:lineRule="auto"/>
        <w:contextualSpacing w:val="1"/>
        <w:rPr>
          <w:rFonts w:ascii="Arial" w:hAnsi="Arial" w:eastAsia="Arial" w:cs="Arial"/>
          <w:b w:val="1"/>
          <w:bCs w:val="1"/>
          <w:color w:val="auto"/>
          <w:sz w:val="24"/>
          <w:szCs w:val="24"/>
        </w:rPr>
      </w:pPr>
      <w:r w:rsidRPr="28115EC7" w:rsidR="00B40879">
        <w:rPr>
          <w:rFonts w:ascii="Arial" w:hAnsi="Arial" w:eastAsia="Arial" w:cs="Arial"/>
          <w:b w:val="1"/>
          <w:bCs w:val="1"/>
          <w:color w:val="auto"/>
          <w:sz w:val="24"/>
          <w:szCs w:val="24"/>
        </w:rPr>
        <w:t>Your Details</w:t>
      </w:r>
    </w:p>
    <w:tbl>
      <w:tblPr>
        <w:tblStyle w:val="TableGrid1"/>
        <w:tblW w:w="9493" w:type="dxa"/>
        <w:tblLook w:val="04A0" w:firstRow="1" w:lastRow="0" w:firstColumn="1" w:lastColumn="0" w:noHBand="0" w:noVBand="1"/>
      </w:tblPr>
      <w:tblGrid>
        <w:gridCol w:w="3539"/>
        <w:gridCol w:w="2738"/>
        <w:gridCol w:w="3216"/>
      </w:tblGrid>
      <w:tr w:rsidRPr="00562CC9" w:rsidR="00B40879" w:rsidTr="28115EC7" w14:paraId="582217AC" w14:textId="77777777">
        <w:tc>
          <w:tcPr>
            <w:tcW w:w="3539" w:type="dxa"/>
            <w:shd w:val="clear" w:color="auto" w:fill="D9D9D9" w:themeFill="background1" w:themeFillShade="D9"/>
            <w:tcMar/>
          </w:tcPr>
          <w:p w:rsidRPr="00562CC9" w:rsidR="00B40879" w:rsidP="28115EC7" w:rsidRDefault="00B40879" w14:paraId="79FE68BF" w14:textId="77777777">
            <w:pPr>
              <w:rPr>
                <w:rFonts w:ascii="Arial" w:hAnsi="Arial" w:eastAsia="Arial" w:cs="Arial"/>
                <w:color w:val="auto"/>
                <w:sz w:val="24"/>
                <w:szCs w:val="24"/>
              </w:rPr>
            </w:pPr>
            <w:r w:rsidRPr="28115EC7" w:rsidR="00B40879">
              <w:rPr>
                <w:rFonts w:ascii="Arial" w:hAnsi="Arial" w:eastAsia="Arial" w:cs="Arial"/>
                <w:color w:val="auto"/>
                <w:sz w:val="24"/>
                <w:szCs w:val="24"/>
              </w:rPr>
              <w:t xml:space="preserve">Full Name </w:t>
            </w:r>
          </w:p>
        </w:tc>
        <w:tc>
          <w:tcPr>
            <w:tcW w:w="5954" w:type="dxa"/>
            <w:gridSpan w:val="2"/>
            <w:tcMar/>
          </w:tcPr>
          <w:p w:rsidRPr="00562CC9" w:rsidR="00B40879" w:rsidP="28115EC7" w:rsidRDefault="00B40879" w14:paraId="30055888" w14:textId="77777777">
            <w:pPr>
              <w:rPr>
                <w:rFonts w:ascii="Arial" w:hAnsi="Arial" w:eastAsia="Arial" w:cs="Arial"/>
                <w:color w:val="auto"/>
                <w:sz w:val="24"/>
                <w:szCs w:val="24"/>
              </w:rPr>
            </w:pPr>
          </w:p>
        </w:tc>
      </w:tr>
      <w:tr w:rsidRPr="00562CC9" w:rsidR="00B40879" w:rsidTr="28115EC7" w14:paraId="3A1B2937" w14:textId="77777777">
        <w:tc>
          <w:tcPr>
            <w:tcW w:w="3539" w:type="dxa"/>
            <w:shd w:val="clear" w:color="auto" w:fill="D9D9D9" w:themeFill="background1" w:themeFillShade="D9"/>
            <w:tcMar/>
          </w:tcPr>
          <w:p w:rsidRPr="00562CC9" w:rsidR="00B40879" w:rsidP="28115EC7" w:rsidRDefault="00B40879" w14:paraId="2EF2F927" w14:textId="77777777">
            <w:pPr>
              <w:rPr>
                <w:rFonts w:ascii="Arial" w:hAnsi="Arial" w:eastAsia="Arial" w:cs="Arial"/>
                <w:color w:val="auto"/>
                <w:sz w:val="24"/>
                <w:szCs w:val="24"/>
              </w:rPr>
            </w:pPr>
            <w:r w:rsidRPr="28115EC7" w:rsidR="00B40879">
              <w:rPr>
                <w:rFonts w:ascii="Arial" w:hAnsi="Arial" w:eastAsia="Arial" w:cs="Arial"/>
                <w:color w:val="auto"/>
                <w:sz w:val="24"/>
                <w:szCs w:val="24"/>
              </w:rPr>
              <w:t>Student Number</w:t>
            </w:r>
          </w:p>
        </w:tc>
        <w:tc>
          <w:tcPr>
            <w:tcW w:w="5954" w:type="dxa"/>
            <w:gridSpan w:val="2"/>
            <w:tcMar/>
          </w:tcPr>
          <w:p w:rsidRPr="00562CC9" w:rsidR="00B40879" w:rsidP="28115EC7" w:rsidRDefault="00B40879" w14:paraId="3A4D1493" w14:textId="77777777">
            <w:pPr>
              <w:rPr>
                <w:rFonts w:ascii="Arial" w:hAnsi="Arial" w:eastAsia="Arial" w:cs="Arial"/>
                <w:color w:val="auto"/>
                <w:sz w:val="24"/>
                <w:szCs w:val="24"/>
              </w:rPr>
            </w:pPr>
          </w:p>
        </w:tc>
      </w:tr>
      <w:tr w:rsidRPr="00562CC9" w:rsidR="00B40879" w:rsidTr="28115EC7" w14:paraId="233DD390" w14:textId="77777777">
        <w:tc>
          <w:tcPr>
            <w:tcW w:w="3539" w:type="dxa"/>
            <w:shd w:val="clear" w:color="auto" w:fill="D9D9D9" w:themeFill="background1" w:themeFillShade="D9"/>
            <w:tcMar/>
          </w:tcPr>
          <w:p w:rsidRPr="00562CC9" w:rsidR="00B40879" w:rsidP="28115EC7" w:rsidRDefault="00C800ED" w14:paraId="72863EDE" w14:textId="0708FF3F">
            <w:pPr>
              <w:rPr>
                <w:rFonts w:ascii="Arial" w:hAnsi="Arial" w:eastAsia="Arial" w:cs="Arial"/>
                <w:color w:val="auto"/>
                <w:sz w:val="24"/>
                <w:szCs w:val="24"/>
              </w:rPr>
            </w:pPr>
            <w:r w:rsidRPr="28115EC7" w:rsidR="5C9630F4">
              <w:rPr>
                <w:rFonts w:ascii="Arial" w:hAnsi="Arial" w:eastAsia="Arial" w:cs="Arial"/>
                <w:color w:val="auto"/>
                <w:sz w:val="24"/>
                <w:szCs w:val="24"/>
              </w:rPr>
              <w:t>Programme</w:t>
            </w:r>
            <w:r w:rsidRPr="28115EC7" w:rsidR="5C9630F4">
              <w:rPr>
                <w:rFonts w:ascii="Arial" w:hAnsi="Arial" w:eastAsia="Arial" w:cs="Arial"/>
                <w:color w:val="auto"/>
                <w:sz w:val="24"/>
                <w:szCs w:val="24"/>
              </w:rPr>
              <w:t xml:space="preserve"> of Study</w:t>
            </w:r>
          </w:p>
        </w:tc>
        <w:tc>
          <w:tcPr>
            <w:tcW w:w="5954" w:type="dxa"/>
            <w:gridSpan w:val="2"/>
            <w:tcMar/>
          </w:tcPr>
          <w:p w:rsidRPr="00562CC9" w:rsidR="00B40879" w:rsidP="28115EC7" w:rsidRDefault="00B40879" w14:paraId="2326D172" w14:textId="77777777">
            <w:pPr>
              <w:rPr>
                <w:rFonts w:ascii="Arial" w:hAnsi="Arial" w:eastAsia="Arial" w:cs="Arial"/>
                <w:color w:val="auto"/>
                <w:sz w:val="24"/>
                <w:szCs w:val="24"/>
              </w:rPr>
            </w:pPr>
          </w:p>
        </w:tc>
      </w:tr>
      <w:tr w:rsidRPr="00562CC9" w:rsidR="00B40879" w:rsidTr="28115EC7" w14:paraId="7173F959" w14:textId="77777777">
        <w:tc>
          <w:tcPr>
            <w:tcW w:w="3539" w:type="dxa"/>
            <w:shd w:val="clear" w:color="auto" w:fill="D9D9D9" w:themeFill="background1" w:themeFillShade="D9"/>
            <w:tcMar/>
          </w:tcPr>
          <w:p w:rsidRPr="00562CC9" w:rsidR="00B40879" w:rsidP="28115EC7" w:rsidRDefault="00B40879" w14:paraId="15EA0A4A" w14:textId="77777777">
            <w:pPr>
              <w:rPr>
                <w:rFonts w:ascii="Arial" w:hAnsi="Arial" w:eastAsia="Arial" w:cs="Arial"/>
                <w:color w:val="auto"/>
                <w:sz w:val="24"/>
                <w:szCs w:val="24"/>
              </w:rPr>
            </w:pPr>
            <w:r w:rsidRPr="28115EC7" w:rsidR="00B40879">
              <w:rPr>
                <w:rFonts w:ascii="Arial" w:hAnsi="Arial" w:eastAsia="Arial" w:cs="Arial"/>
                <w:color w:val="auto"/>
                <w:sz w:val="24"/>
                <w:szCs w:val="24"/>
              </w:rPr>
              <w:t>Year of Study</w:t>
            </w:r>
          </w:p>
        </w:tc>
        <w:tc>
          <w:tcPr>
            <w:tcW w:w="5954" w:type="dxa"/>
            <w:gridSpan w:val="2"/>
            <w:tcMar/>
          </w:tcPr>
          <w:p w:rsidRPr="00562CC9" w:rsidR="00B40879" w:rsidP="28115EC7" w:rsidRDefault="00B40879" w14:paraId="4E997D97" w14:textId="77777777">
            <w:pPr>
              <w:rPr>
                <w:rFonts w:ascii="Arial" w:hAnsi="Arial" w:eastAsia="Arial" w:cs="Arial"/>
                <w:color w:val="auto"/>
                <w:sz w:val="24"/>
                <w:szCs w:val="24"/>
              </w:rPr>
            </w:pPr>
          </w:p>
        </w:tc>
      </w:tr>
      <w:tr w:rsidRPr="00562CC9" w:rsidR="00B40879" w:rsidTr="28115EC7" w14:paraId="42E15319" w14:textId="77777777">
        <w:trPr>
          <w:trHeight w:val="2641"/>
        </w:trPr>
        <w:tc>
          <w:tcPr>
            <w:tcW w:w="3539" w:type="dxa"/>
            <w:shd w:val="clear" w:color="auto" w:fill="D9D9D9" w:themeFill="background1" w:themeFillShade="D9"/>
            <w:tcMar/>
          </w:tcPr>
          <w:p w:rsidRPr="00562CC9" w:rsidR="00B40879" w:rsidP="28115EC7" w:rsidRDefault="00B40879" w14:paraId="0931AFF7" w14:textId="77777777">
            <w:pPr>
              <w:rPr>
                <w:rFonts w:ascii="Arial" w:hAnsi="Arial" w:eastAsia="Arial" w:cs="Arial"/>
                <w:color w:val="auto"/>
                <w:sz w:val="24"/>
                <w:szCs w:val="24"/>
              </w:rPr>
            </w:pPr>
            <w:r w:rsidRPr="28115EC7" w:rsidR="00B40879">
              <w:rPr>
                <w:rFonts w:ascii="Arial" w:hAnsi="Arial" w:eastAsia="Arial" w:cs="Arial"/>
                <w:color w:val="auto"/>
                <w:sz w:val="24"/>
                <w:szCs w:val="24"/>
              </w:rPr>
              <w:t xml:space="preserve">Address for Correspondence </w:t>
            </w:r>
          </w:p>
          <w:p w:rsidRPr="00562CC9" w:rsidR="00B40879" w:rsidP="28115EC7" w:rsidRDefault="00B40879" w14:paraId="5238481C" w14:textId="77777777">
            <w:pPr>
              <w:rPr>
                <w:rFonts w:ascii="Arial" w:hAnsi="Arial" w:eastAsia="Arial" w:cs="Arial"/>
                <w:color w:val="auto"/>
                <w:sz w:val="24"/>
                <w:szCs w:val="24"/>
              </w:rPr>
            </w:pPr>
          </w:p>
          <w:p w:rsidRPr="00562CC9" w:rsidR="00B40879" w:rsidP="28115EC7" w:rsidRDefault="00B40879" w14:paraId="5433288C" w14:textId="77777777">
            <w:pPr>
              <w:rPr>
                <w:rFonts w:ascii="Arial" w:hAnsi="Arial" w:eastAsia="Arial" w:cs="Arial"/>
                <w:color w:val="auto"/>
                <w:sz w:val="24"/>
                <w:szCs w:val="24"/>
              </w:rPr>
            </w:pPr>
          </w:p>
          <w:p w:rsidRPr="00562CC9" w:rsidR="00B40879" w:rsidP="28115EC7" w:rsidRDefault="00B40879" w14:paraId="49A75C8C" w14:textId="77777777">
            <w:pPr>
              <w:rPr>
                <w:rFonts w:ascii="Arial" w:hAnsi="Arial" w:eastAsia="Arial" w:cs="Arial"/>
                <w:color w:val="auto"/>
                <w:sz w:val="24"/>
                <w:szCs w:val="24"/>
              </w:rPr>
            </w:pPr>
          </w:p>
          <w:p w:rsidRPr="00562CC9" w:rsidR="00B40879" w:rsidP="28115EC7" w:rsidRDefault="00B40879" w14:paraId="349650F5" w14:textId="77777777">
            <w:pPr>
              <w:rPr>
                <w:rFonts w:ascii="Arial" w:hAnsi="Arial" w:eastAsia="Arial" w:cs="Arial"/>
                <w:color w:val="auto"/>
                <w:sz w:val="24"/>
                <w:szCs w:val="24"/>
              </w:rPr>
            </w:pPr>
          </w:p>
          <w:p w:rsidRPr="00562CC9" w:rsidR="00B40879" w:rsidP="28115EC7" w:rsidRDefault="00B40879" w14:paraId="05ACA8A4" w14:textId="77777777">
            <w:pPr>
              <w:rPr>
                <w:rFonts w:ascii="Arial" w:hAnsi="Arial" w:eastAsia="Arial" w:cs="Arial"/>
                <w:color w:val="auto"/>
                <w:sz w:val="24"/>
                <w:szCs w:val="24"/>
              </w:rPr>
            </w:pPr>
          </w:p>
        </w:tc>
        <w:tc>
          <w:tcPr>
            <w:tcW w:w="5954" w:type="dxa"/>
            <w:gridSpan w:val="2"/>
            <w:tcMar/>
          </w:tcPr>
          <w:p w:rsidRPr="00562CC9" w:rsidR="00B40879" w:rsidP="28115EC7" w:rsidRDefault="00B40879" w14:paraId="4BCE42B1" w14:textId="77777777">
            <w:pPr>
              <w:rPr>
                <w:rFonts w:ascii="Arial" w:hAnsi="Arial" w:eastAsia="Arial" w:cs="Arial"/>
                <w:color w:val="auto"/>
                <w:sz w:val="24"/>
                <w:szCs w:val="24"/>
              </w:rPr>
            </w:pPr>
          </w:p>
        </w:tc>
      </w:tr>
      <w:tr w:rsidRPr="00562CC9" w:rsidR="00B40879" w:rsidTr="28115EC7" w14:paraId="2D044D68" w14:textId="77777777">
        <w:tc>
          <w:tcPr>
            <w:tcW w:w="3539" w:type="dxa"/>
            <w:shd w:val="clear" w:color="auto" w:fill="D9D9D9" w:themeFill="background1" w:themeFillShade="D9"/>
            <w:tcMar/>
          </w:tcPr>
          <w:p w:rsidRPr="00562CC9" w:rsidR="00B40879" w:rsidP="28115EC7" w:rsidRDefault="00B40879" w14:paraId="593DB4E8" w14:textId="77777777">
            <w:pPr>
              <w:rPr>
                <w:rFonts w:ascii="Arial" w:hAnsi="Arial" w:eastAsia="Arial" w:cs="Arial"/>
                <w:color w:val="auto"/>
                <w:sz w:val="24"/>
                <w:szCs w:val="24"/>
              </w:rPr>
            </w:pPr>
            <w:r w:rsidRPr="28115EC7" w:rsidR="00B40879">
              <w:rPr>
                <w:rFonts w:ascii="Arial" w:hAnsi="Arial" w:eastAsia="Arial" w:cs="Arial"/>
                <w:color w:val="auto"/>
                <w:sz w:val="24"/>
                <w:szCs w:val="24"/>
              </w:rPr>
              <w:t>Contact Tel No:</w:t>
            </w:r>
          </w:p>
        </w:tc>
        <w:tc>
          <w:tcPr>
            <w:tcW w:w="2738" w:type="dxa"/>
            <w:tcMar/>
          </w:tcPr>
          <w:p w:rsidRPr="00562CC9" w:rsidR="00B40879" w:rsidP="28115EC7" w:rsidRDefault="00B40879" w14:paraId="2F52056B" w14:textId="77777777">
            <w:pPr>
              <w:rPr>
                <w:rFonts w:ascii="Arial" w:hAnsi="Arial" w:eastAsia="Arial" w:cs="Arial"/>
                <w:color w:val="auto"/>
                <w:sz w:val="24"/>
                <w:szCs w:val="24"/>
              </w:rPr>
            </w:pPr>
          </w:p>
        </w:tc>
        <w:tc>
          <w:tcPr>
            <w:tcW w:w="3216" w:type="dxa"/>
            <w:tcMar/>
          </w:tcPr>
          <w:p w:rsidRPr="00562CC9" w:rsidR="00B40879" w:rsidP="28115EC7" w:rsidRDefault="00B40879" w14:paraId="78A6AB3D" w14:textId="77777777">
            <w:pPr>
              <w:rPr>
                <w:rFonts w:ascii="Arial" w:hAnsi="Arial" w:eastAsia="Arial" w:cs="Arial"/>
                <w:color w:val="auto"/>
                <w:sz w:val="24"/>
                <w:szCs w:val="24"/>
              </w:rPr>
            </w:pPr>
            <w:r w:rsidRPr="28115EC7" w:rsidR="00B40879">
              <w:rPr>
                <w:rFonts w:ascii="Arial" w:hAnsi="Arial" w:eastAsia="Arial" w:cs="Arial"/>
                <w:color w:val="auto"/>
                <w:sz w:val="24"/>
                <w:szCs w:val="24"/>
              </w:rPr>
              <w:t>Mobile:</w:t>
            </w:r>
          </w:p>
        </w:tc>
      </w:tr>
      <w:tr w:rsidRPr="00562CC9" w:rsidR="00B40879" w:rsidTr="28115EC7" w14:paraId="6586C445" w14:textId="77777777">
        <w:trPr>
          <w:trHeight w:val="571"/>
        </w:trPr>
        <w:tc>
          <w:tcPr>
            <w:tcW w:w="3539" w:type="dxa"/>
            <w:shd w:val="clear" w:color="auto" w:fill="D9D9D9" w:themeFill="background1" w:themeFillShade="D9"/>
            <w:tcMar/>
          </w:tcPr>
          <w:p w:rsidRPr="00562CC9" w:rsidR="00B40879" w:rsidP="28115EC7" w:rsidRDefault="00B40879" w14:paraId="191A4734" w14:textId="77777777">
            <w:pPr>
              <w:rPr>
                <w:rFonts w:ascii="Arial" w:hAnsi="Arial" w:eastAsia="Arial" w:cs="Arial"/>
                <w:color w:val="auto"/>
                <w:sz w:val="24"/>
                <w:szCs w:val="24"/>
              </w:rPr>
            </w:pPr>
            <w:r w:rsidRPr="28115EC7" w:rsidR="00B40879">
              <w:rPr>
                <w:rFonts w:ascii="Arial" w:hAnsi="Arial" w:eastAsia="Arial" w:cs="Arial"/>
                <w:color w:val="auto"/>
                <w:sz w:val="24"/>
                <w:szCs w:val="24"/>
              </w:rPr>
              <w:t>*</w:t>
            </w:r>
            <w:r w:rsidRPr="28115EC7" w:rsidR="00B40879">
              <w:rPr>
                <w:rFonts w:ascii="Arial" w:hAnsi="Arial" w:eastAsia="Arial" w:cs="Arial"/>
                <w:color w:val="auto"/>
                <w:sz w:val="24"/>
                <w:szCs w:val="24"/>
              </w:rPr>
              <w:t>Student email address</w:t>
            </w:r>
          </w:p>
          <w:p w:rsidRPr="00562CC9" w:rsidR="00B40879" w:rsidP="28115EC7" w:rsidRDefault="00B40879" w14:paraId="202A671D" w14:textId="77777777">
            <w:pPr>
              <w:rPr>
                <w:rFonts w:ascii="Arial" w:hAnsi="Arial" w:eastAsia="Arial" w:cs="Arial"/>
                <w:color w:val="auto"/>
                <w:sz w:val="24"/>
                <w:szCs w:val="24"/>
              </w:rPr>
            </w:pPr>
          </w:p>
        </w:tc>
        <w:tc>
          <w:tcPr>
            <w:tcW w:w="5954" w:type="dxa"/>
            <w:gridSpan w:val="2"/>
            <w:tcMar/>
          </w:tcPr>
          <w:p w:rsidRPr="00562CC9" w:rsidR="00B40879" w:rsidP="28115EC7" w:rsidRDefault="00B40879" w14:paraId="15C2997B" w14:textId="77777777">
            <w:pPr>
              <w:rPr>
                <w:rFonts w:ascii="Arial" w:hAnsi="Arial" w:eastAsia="Arial" w:cs="Arial"/>
                <w:color w:val="auto"/>
                <w:sz w:val="24"/>
                <w:szCs w:val="24"/>
              </w:rPr>
            </w:pPr>
          </w:p>
        </w:tc>
      </w:tr>
    </w:tbl>
    <w:p w:rsidR="04F9114F" w:rsidP="28115EC7" w:rsidRDefault="04F9114F" w14:paraId="0C94F961" w14:textId="0AEDE405">
      <w:pPr>
        <w:rPr>
          <w:rFonts w:ascii="Arial" w:hAnsi="Arial" w:eastAsia="Arial" w:cs="Arial"/>
          <w:b w:val="1"/>
          <w:bCs w:val="1"/>
          <w:color w:val="auto"/>
          <w:sz w:val="24"/>
          <w:szCs w:val="24"/>
        </w:rPr>
      </w:pPr>
    </w:p>
    <w:p w:rsidR="00B40879" w:rsidP="28115EC7" w:rsidRDefault="005672DD" w14:paraId="6843541A" w14:textId="70095DDB">
      <w:pPr>
        <w:rPr>
          <w:rFonts w:ascii="Arial" w:hAnsi="Arial" w:eastAsia="Arial" w:cs="Arial"/>
          <w:b w:val="1"/>
          <w:bCs w:val="1"/>
          <w:color w:val="auto"/>
          <w:sz w:val="24"/>
          <w:szCs w:val="24"/>
        </w:rPr>
      </w:pPr>
      <w:r w:rsidRPr="28115EC7" w:rsidR="005672DD">
        <w:rPr>
          <w:rFonts w:ascii="Arial" w:hAnsi="Arial" w:eastAsia="Arial" w:cs="Arial"/>
          <w:b w:val="1"/>
          <w:bCs w:val="1"/>
          <w:color w:val="auto"/>
          <w:sz w:val="24"/>
          <w:szCs w:val="24"/>
        </w:rPr>
        <w:t>About Your Appeal</w:t>
      </w:r>
    </w:p>
    <w:tbl>
      <w:tblPr>
        <w:tblStyle w:val="TableGrid1"/>
        <w:tblW w:w="9776" w:type="dxa"/>
        <w:tblLook w:val="04A0" w:firstRow="1" w:lastRow="0" w:firstColumn="1" w:lastColumn="0" w:noHBand="0" w:noVBand="1"/>
      </w:tblPr>
      <w:tblGrid>
        <w:gridCol w:w="9067"/>
        <w:gridCol w:w="709"/>
      </w:tblGrid>
      <w:tr w:rsidRPr="00562CC9" w:rsidR="00E37A6F" w:rsidTr="28115EC7" w14:paraId="68278663" w14:textId="77777777">
        <w:tc>
          <w:tcPr>
            <w:tcW w:w="9776" w:type="dxa"/>
            <w:gridSpan w:val="2"/>
            <w:shd w:val="clear" w:color="auto" w:fill="D9D9D9" w:themeFill="background1" w:themeFillShade="D9"/>
            <w:tcMar/>
          </w:tcPr>
          <w:p w:rsidRPr="00562CC9" w:rsidR="00E37A6F" w:rsidP="28115EC7" w:rsidRDefault="00E37A6F" w14:paraId="2CFAF02A" w14:textId="77777777">
            <w:pPr>
              <w:widowControl w:val="1"/>
              <w:numPr>
                <w:ilvl w:val="0"/>
                <w:numId w:val="13"/>
              </w:numPr>
              <w:spacing w:after="0" w:line="240" w:lineRule="auto"/>
              <w:contextualSpacing w:val="1"/>
              <w:rPr>
                <w:rFonts w:ascii="Arial" w:hAnsi="Arial" w:eastAsia="Arial" w:cs="Arial"/>
                <w:b w:val="1"/>
                <w:bCs w:val="1"/>
                <w:color w:val="auto"/>
                <w:sz w:val="24"/>
                <w:szCs w:val="24"/>
              </w:rPr>
            </w:pPr>
            <w:r w:rsidRPr="28115EC7" w:rsidR="40CB67B1">
              <w:rPr>
                <w:rFonts w:ascii="Arial" w:hAnsi="Arial" w:eastAsia="Arial" w:cs="Arial"/>
                <w:b w:val="1"/>
                <w:bCs w:val="1"/>
                <w:color w:val="auto"/>
                <w:sz w:val="24"/>
                <w:szCs w:val="24"/>
              </w:rPr>
              <w:t xml:space="preserve">Please </w:t>
            </w:r>
            <w:r w:rsidRPr="28115EC7" w:rsidR="40CB67B1">
              <w:rPr>
                <w:rFonts w:ascii="Arial" w:hAnsi="Arial" w:eastAsia="Arial" w:cs="Arial"/>
                <w:b w:val="1"/>
                <w:bCs w:val="1"/>
                <w:color w:val="auto"/>
                <w:sz w:val="24"/>
                <w:szCs w:val="24"/>
              </w:rPr>
              <w:t>state</w:t>
            </w:r>
            <w:r w:rsidRPr="28115EC7" w:rsidR="40CB67B1">
              <w:rPr>
                <w:rFonts w:ascii="Arial" w:hAnsi="Arial" w:eastAsia="Arial" w:cs="Arial"/>
                <w:b w:val="1"/>
                <w:bCs w:val="1"/>
                <w:color w:val="auto"/>
                <w:sz w:val="24"/>
                <w:szCs w:val="24"/>
              </w:rPr>
              <w:t xml:space="preserve"> clearly the assessment decision you are appealing against</w:t>
            </w:r>
          </w:p>
          <w:p w:rsidRPr="00562CC9" w:rsidR="00E37A6F" w:rsidP="28115EC7" w:rsidRDefault="00E37A6F" w14:paraId="31DC369A" w14:textId="77777777">
            <w:pPr>
              <w:rPr>
                <w:rFonts w:ascii="Arial" w:hAnsi="Arial" w:eastAsia="Arial" w:cs="Arial"/>
                <w:b w:val="1"/>
                <w:bCs w:val="1"/>
                <w:color w:val="auto"/>
                <w:sz w:val="24"/>
                <w:szCs w:val="24"/>
              </w:rPr>
            </w:pPr>
          </w:p>
        </w:tc>
      </w:tr>
      <w:tr w:rsidRPr="00562CC9" w:rsidR="00E37A6F" w:rsidTr="28115EC7" w14:paraId="7AE0B1DF" w14:textId="77777777">
        <w:tc>
          <w:tcPr>
            <w:tcW w:w="9776" w:type="dxa"/>
            <w:gridSpan w:val="2"/>
            <w:tcMar/>
          </w:tcPr>
          <w:p w:rsidRPr="00562CC9" w:rsidR="00E37A6F" w:rsidP="28115EC7" w:rsidRDefault="00E37A6F" w14:paraId="4F5B7901" w14:textId="77777777">
            <w:pPr>
              <w:rPr>
                <w:rFonts w:ascii="Arial" w:hAnsi="Arial" w:eastAsia="Arial" w:cs="Arial"/>
                <w:b w:val="1"/>
                <w:bCs w:val="1"/>
                <w:color w:val="auto"/>
                <w:sz w:val="24"/>
                <w:szCs w:val="24"/>
              </w:rPr>
            </w:pPr>
          </w:p>
          <w:p w:rsidRPr="00562CC9" w:rsidR="00E37A6F" w:rsidP="28115EC7" w:rsidRDefault="00E37A6F" w14:paraId="033DEA91" w14:textId="77777777">
            <w:pPr>
              <w:rPr>
                <w:rFonts w:ascii="Arial" w:hAnsi="Arial" w:eastAsia="Arial" w:cs="Arial"/>
                <w:b w:val="1"/>
                <w:bCs w:val="1"/>
                <w:color w:val="auto"/>
                <w:sz w:val="24"/>
                <w:szCs w:val="24"/>
              </w:rPr>
            </w:pPr>
          </w:p>
          <w:p w:rsidRPr="00562CC9" w:rsidR="00E37A6F" w:rsidP="28115EC7" w:rsidRDefault="00E37A6F" w14:paraId="795C6FEC" w14:textId="77777777">
            <w:pPr>
              <w:rPr>
                <w:rFonts w:ascii="Arial" w:hAnsi="Arial" w:eastAsia="Arial" w:cs="Arial"/>
                <w:b w:val="1"/>
                <w:bCs w:val="1"/>
                <w:color w:val="auto"/>
                <w:sz w:val="24"/>
                <w:szCs w:val="24"/>
              </w:rPr>
            </w:pPr>
          </w:p>
          <w:p w:rsidRPr="00562CC9" w:rsidR="00E37A6F" w:rsidP="28115EC7" w:rsidRDefault="00E37A6F" w14:paraId="6A3EBA3A" w14:textId="77777777">
            <w:pPr>
              <w:rPr>
                <w:rFonts w:ascii="Arial" w:hAnsi="Arial" w:eastAsia="Arial" w:cs="Arial"/>
                <w:b w:val="1"/>
                <w:bCs w:val="1"/>
                <w:color w:val="auto"/>
                <w:sz w:val="24"/>
                <w:szCs w:val="24"/>
              </w:rPr>
            </w:pPr>
          </w:p>
          <w:p w:rsidRPr="00562CC9" w:rsidR="00E37A6F" w:rsidP="28115EC7" w:rsidRDefault="00E37A6F" w14:paraId="571FD2A4" w14:textId="77777777">
            <w:pPr>
              <w:rPr>
                <w:rFonts w:ascii="Arial" w:hAnsi="Arial" w:eastAsia="Arial" w:cs="Arial"/>
                <w:b w:val="1"/>
                <w:bCs w:val="1"/>
                <w:color w:val="auto"/>
                <w:sz w:val="24"/>
                <w:szCs w:val="24"/>
              </w:rPr>
            </w:pPr>
          </w:p>
        </w:tc>
      </w:tr>
      <w:tr w:rsidRPr="00562CC9" w:rsidR="00E37A6F" w:rsidTr="28115EC7" w14:paraId="08FE39B0" w14:textId="77777777">
        <w:tc>
          <w:tcPr>
            <w:tcW w:w="9776" w:type="dxa"/>
            <w:gridSpan w:val="2"/>
            <w:shd w:val="clear" w:color="auto" w:fill="D9D9D9" w:themeFill="background1" w:themeFillShade="D9"/>
            <w:tcMar/>
          </w:tcPr>
          <w:p w:rsidRPr="00562CC9" w:rsidR="00E37A6F" w:rsidP="28115EC7" w:rsidRDefault="00E37A6F" w14:paraId="19149F1E" w14:textId="77777777">
            <w:pPr>
              <w:widowControl w:val="1"/>
              <w:numPr>
                <w:ilvl w:val="0"/>
                <w:numId w:val="13"/>
              </w:numPr>
              <w:spacing w:after="0" w:line="240" w:lineRule="auto"/>
              <w:contextualSpacing w:val="1"/>
              <w:rPr>
                <w:rFonts w:ascii="Arial" w:hAnsi="Arial" w:eastAsia="Arial" w:cs="Arial"/>
                <w:b w:val="1"/>
                <w:bCs w:val="1"/>
                <w:color w:val="auto"/>
                <w:sz w:val="24"/>
                <w:szCs w:val="24"/>
              </w:rPr>
            </w:pPr>
            <w:r w:rsidRPr="28115EC7" w:rsidR="40CB67B1">
              <w:rPr>
                <w:rFonts w:ascii="Arial" w:hAnsi="Arial" w:eastAsia="Arial" w:cs="Arial"/>
                <w:b w:val="1"/>
                <w:bCs w:val="1"/>
                <w:color w:val="auto"/>
                <w:sz w:val="24"/>
                <w:szCs w:val="24"/>
              </w:rPr>
              <w:t xml:space="preserve">Please tick the box(es) below to </w:t>
            </w:r>
            <w:r w:rsidRPr="28115EC7" w:rsidR="40CB67B1">
              <w:rPr>
                <w:rFonts w:ascii="Arial" w:hAnsi="Arial" w:eastAsia="Arial" w:cs="Arial"/>
                <w:b w:val="1"/>
                <w:bCs w:val="1"/>
                <w:color w:val="auto"/>
                <w:sz w:val="24"/>
                <w:szCs w:val="24"/>
              </w:rPr>
              <w:t>indicate</w:t>
            </w:r>
            <w:r w:rsidRPr="28115EC7" w:rsidR="40CB67B1">
              <w:rPr>
                <w:rFonts w:ascii="Arial" w:hAnsi="Arial" w:eastAsia="Arial" w:cs="Arial"/>
                <w:b w:val="1"/>
                <w:bCs w:val="1"/>
                <w:color w:val="auto"/>
                <w:sz w:val="24"/>
                <w:szCs w:val="24"/>
              </w:rPr>
              <w:t xml:space="preserve"> the grounds for your appeal</w:t>
            </w:r>
          </w:p>
          <w:p w:rsidRPr="00562CC9" w:rsidR="00E37A6F" w:rsidP="28115EC7" w:rsidRDefault="00E37A6F" w14:paraId="4728F2FA" w14:textId="77777777">
            <w:pPr>
              <w:spacing/>
              <w:ind w:left="360"/>
              <w:contextualSpacing w:val="1"/>
              <w:rPr>
                <w:rFonts w:ascii="Arial" w:hAnsi="Arial" w:eastAsia="Arial" w:cs="Arial"/>
                <w:b w:val="1"/>
                <w:bCs w:val="1"/>
                <w:color w:val="auto"/>
                <w:sz w:val="24"/>
                <w:szCs w:val="24"/>
              </w:rPr>
            </w:pPr>
          </w:p>
        </w:tc>
      </w:tr>
      <w:tr w:rsidRPr="00562CC9" w:rsidR="00E37A6F" w:rsidTr="28115EC7" w14:paraId="6CF141DF" w14:textId="77777777">
        <w:tc>
          <w:tcPr>
            <w:tcW w:w="9067" w:type="dxa"/>
            <w:tcMar/>
          </w:tcPr>
          <w:p w:rsidRPr="00562CC9" w:rsidR="00E37A6F" w:rsidP="28115EC7" w:rsidRDefault="00E37A6F" w14:paraId="1BF7D8C0" w14:textId="77777777">
            <w:pPr>
              <w:widowControl w:val="1"/>
              <w:numPr>
                <w:ilvl w:val="0"/>
                <w:numId w:val="14"/>
              </w:numPr>
              <w:spacing w:after="0" w:line="240" w:lineRule="auto"/>
              <w:contextualSpacing w:val="1"/>
              <w:rPr>
                <w:rFonts w:ascii="Arial" w:hAnsi="Arial" w:eastAsia="Arial" w:cs="Arial"/>
                <w:color w:val="auto"/>
                <w:sz w:val="24"/>
                <w:szCs w:val="24"/>
              </w:rPr>
            </w:pPr>
            <w:r w:rsidRPr="28115EC7" w:rsidR="40CB67B1">
              <w:rPr>
                <w:rFonts w:ascii="Arial" w:hAnsi="Arial" w:eastAsia="Arial" w:cs="Arial"/>
                <w:color w:val="auto"/>
                <w:sz w:val="24"/>
                <w:szCs w:val="24"/>
              </w:rPr>
              <w:t xml:space="preserve">The assessment/examination procedures have not been conducted </w:t>
            </w:r>
            <w:r w:rsidRPr="28115EC7" w:rsidR="40CB67B1">
              <w:rPr>
                <w:rFonts w:ascii="Arial" w:hAnsi="Arial" w:eastAsia="Arial" w:cs="Arial"/>
                <w:color w:val="auto"/>
                <w:sz w:val="24"/>
                <w:szCs w:val="24"/>
              </w:rPr>
              <w:t>in accordance with</w:t>
            </w:r>
            <w:r w:rsidRPr="28115EC7" w:rsidR="40CB67B1">
              <w:rPr>
                <w:rFonts w:ascii="Arial" w:hAnsi="Arial" w:eastAsia="Arial" w:cs="Arial"/>
                <w:color w:val="auto"/>
                <w:sz w:val="24"/>
                <w:szCs w:val="24"/>
              </w:rPr>
              <w:t xml:space="preserve"> the approved regulations</w:t>
            </w:r>
          </w:p>
          <w:p w:rsidRPr="00562CC9" w:rsidR="00E37A6F" w:rsidP="28115EC7" w:rsidRDefault="00E37A6F" w14:paraId="0E42FFFD" w14:textId="77777777">
            <w:pPr>
              <w:rPr>
                <w:rFonts w:ascii="Arial" w:hAnsi="Arial" w:eastAsia="Arial" w:cs="Arial"/>
                <w:color w:val="auto"/>
                <w:sz w:val="24"/>
                <w:szCs w:val="24"/>
              </w:rPr>
            </w:pPr>
          </w:p>
        </w:tc>
        <w:tc>
          <w:tcPr>
            <w:tcW w:w="709" w:type="dxa"/>
            <w:tcMar/>
          </w:tcPr>
          <w:p w:rsidRPr="00562CC9" w:rsidR="00E37A6F" w:rsidP="28115EC7" w:rsidRDefault="00E37A6F" w14:paraId="3B635644" w14:textId="77777777">
            <w:pPr>
              <w:rPr>
                <w:rFonts w:ascii="Arial" w:hAnsi="Arial" w:eastAsia="Arial" w:cs="Arial"/>
                <w:b w:val="1"/>
                <w:bCs w:val="1"/>
                <w:color w:val="auto"/>
                <w:sz w:val="24"/>
                <w:szCs w:val="24"/>
              </w:rPr>
            </w:pPr>
          </w:p>
        </w:tc>
      </w:tr>
      <w:tr w:rsidRPr="00562CC9" w:rsidR="00E37A6F" w:rsidTr="28115EC7" w14:paraId="24BEDF1A" w14:textId="77777777">
        <w:tc>
          <w:tcPr>
            <w:tcW w:w="9067" w:type="dxa"/>
            <w:tcMar/>
          </w:tcPr>
          <w:p w:rsidRPr="00562CC9" w:rsidR="00E37A6F" w:rsidP="28115EC7" w:rsidRDefault="00E37A6F" w14:paraId="7E78F9AD" w14:textId="77777777">
            <w:pPr>
              <w:widowControl w:val="1"/>
              <w:numPr>
                <w:ilvl w:val="0"/>
                <w:numId w:val="14"/>
              </w:numPr>
              <w:spacing w:after="0" w:line="240" w:lineRule="auto"/>
              <w:contextualSpacing w:val="1"/>
              <w:rPr>
                <w:rFonts w:ascii="Arial" w:hAnsi="Arial" w:eastAsia="Arial" w:cs="Arial"/>
                <w:color w:val="auto"/>
                <w:sz w:val="24"/>
                <w:szCs w:val="24"/>
              </w:rPr>
            </w:pPr>
            <w:r w:rsidRPr="28115EC7" w:rsidR="40CB67B1">
              <w:rPr>
                <w:rFonts w:ascii="Arial" w:hAnsi="Arial" w:eastAsia="Arial" w:cs="Arial"/>
                <w:color w:val="auto"/>
                <w:sz w:val="24"/>
                <w:szCs w:val="24"/>
              </w:rPr>
              <w:t>A material administrative error or irregularity has occurred</w:t>
            </w:r>
          </w:p>
          <w:p w:rsidRPr="00562CC9" w:rsidR="00E37A6F" w:rsidP="28115EC7" w:rsidRDefault="00E37A6F" w14:paraId="020F50D2" w14:textId="77777777">
            <w:pPr>
              <w:spacing/>
              <w:ind w:left="360"/>
              <w:contextualSpacing w:val="1"/>
              <w:rPr>
                <w:rFonts w:ascii="Arial" w:hAnsi="Arial" w:eastAsia="Arial" w:cs="Arial"/>
                <w:color w:val="auto"/>
                <w:sz w:val="24"/>
                <w:szCs w:val="24"/>
              </w:rPr>
            </w:pPr>
          </w:p>
        </w:tc>
        <w:tc>
          <w:tcPr>
            <w:tcW w:w="709" w:type="dxa"/>
            <w:tcMar/>
          </w:tcPr>
          <w:p w:rsidRPr="00562CC9" w:rsidR="00E37A6F" w:rsidP="28115EC7" w:rsidRDefault="00E37A6F" w14:paraId="209C3C37" w14:textId="77777777">
            <w:pPr>
              <w:rPr>
                <w:rFonts w:ascii="Arial" w:hAnsi="Arial" w:eastAsia="Arial" w:cs="Arial"/>
                <w:b w:val="1"/>
                <w:bCs w:val="1"/>
                <w:color w:val="auto"/>
                <w:sz w:val="24"/>
                <w:szCs w:val="24"/>
              </w:rPr>
            </w:pPr>
          </w:p>
        </w:tc>
      </w:tr>
      <w:tr w:rsidRPr="00562CC9" w:rsidR="00E37A6F" w:rsidTr="28115EC7" w14:paraId="5404F925" w14:textId="77777777">
        <w:tc>
          <w:tcPr>
            <w:tcW w:w="9067" w:type="dxa"/>
            <w:tcMar/>
          </w:tcPr>
          <w:p w:rsidRPr="00562CC9" w:rsidR="00E37A6F" w:rsidP="28115EC7" w:rsidRDefault="00E37A6F" w14:paraId="4981C01C" w14:textId="77777777">
            <w:pPr>
              <w:widowControl w:val="1"/>
              <w:numPr>
                <w:ilvl w:val="0"/>
                <w:numId w:val="14"/>
              </w:numPr>
              <w:spacing w:after="0" w:line="240" w:lineRule="auto"/>
              <w:contextualSpacing w:val="1"/>
              <w:rPr>
                <w:rFonts w:ascii="Arial" w:hAnsi="Arial" w:eastAsia="Arial" w:cs="Arial"/>
                <w:color w:val="auto"/>
                <w:sz w:val="24"/>
                <w:szCs w:val="24"/>
              </w:rPr>
            </w:pPr>
            <w:r w:rsidRPr="28115EC7" w:rsidR="40CB67B1">
              <w:rPr>
                <w:rFonts w:ascii="Arial" w:hAnsi="Arial" w:eastAsia="Arial" w:cs="Arial"/>
                <w:color w:val="auto"/>
                <w:sz w:val="24"/>
                <w:szCs w:val="24"/>
              </w:rPr>
              <w:t xml:space="preserve">The Assessor/Assessment Board has been unaware of extenuating circumstances which </w:t>
            </w:r>
            <w:r w:rsidRPr="28115EC7" w:rsidR="40CB67B1">
              <w:rPr>
                <w:rFonts w:ascii="Arial" w:hAnsi="Arial" w:eastAsia="Arial" w:cs="Arial"/>
                <w:color w:val="auto"/>
                <w:sz w:val="24"/>
                <w:szCs w:val="24"/>
              </w:rPr>
              <w:t xml:space="preserve">may have </w:t>
            </w:r>
            <w:r w:rsidRPr="28115EC7" w:rsidR="40CB67B1">
              <w:rPr>
                <w:rFonts w:ascii="Arial" w:hAnsi="Arial" w:eastAsia="Arial" w:cs="Arial"/>
                <w:color w:val="auto"/>
                <w:sz w:val="24"/>
                <w:szCs w:val="24"/>
              </w:rPr>
              <w:t xml:space="preserve">adversely affected my academic performance </w:t>
            </w:r>
          </w:p>
          <w:p w:rsidRPr="00562CC9" w:rsidR="00E37A6F" w:rsidP="28115EC7" w:rsidRDefault="00E37A6F" w14:paraId="11B3DFF2" w14:textId="77777777">
            <w:pPr>
              <w:spacing/>
              <w:ind w:left="360"/>
              <w:contextualSpacing w:val="1"/>
              <w:rPr>
                <w:rFonts w:ascii="Arial" w:hAnsi="Arial" w:eastAsia="Arial" w:cs="Arial"/>
                <w:color w:val="auto"/>
                <w:sz w:val="24"/>
                <w:szCs w:val="24"/>
              </w:rPr>
            </w:pPr>
          </w:p>
        </w:tc>
        <w:tc>
          <w:tcPr>
            <w:tcW w:w="709" w:type="dxa"/>
            <w:tcMar/>
          </w:tcPr>
          <w:p w:rsidRPr="00562CC9" w:rsidR="00E37A6F" w:rsidP="28115EC7" w:rsidRDefault="00E37A6F" w14:paraId="3CA2FE5D" w14:textId="77777777">
            <w:pPr>
              <w:rPr>
                <w:rFonts w:ascii="Arial" w:hAnsi="Arial" w:eastAsia="Arial" w:cs="Arial"/>
                <w:b w:val="1"/>
                <w:bCs w:val="1"/>
                <w:color w:val="auto"/>
                <w:sz w:val="24"/>
                <w:szCs w:val="24"/>
              </w:rPr>
            </w:pPr>
          </w:p>
        </w:tc>
      </w:tr>
      <w:tr w:rsidRPr="00562CC9" w:rsidR="00E37A6F" w:rsidTr="28115EC7" w14:paraId="41430DA0" w14:textId="77777777">
        <w:tc>
          <w:tcPr>
            <w:tcW w:w="9067" w:type="dxa"/>
            <w:tcMar/>
          </w:tcPr>
          <w:p w:rsidRPr="00562CC9" w:rsidR="00E37A6F" w:rsidP="28115EC7" w:rsidRDefault="00E37A6F" w14:paraId="5DD6E598" w14:textId="77777777">
            <w:pPr>
              <w:widowControl w:val="1"/>
              <w:numPr>
                <w:ilvl w:val="0"/>
                <w:numId w:val="14"/>
              </w:numPr>
              <w:spacing w:after="0" w:line="240" w:lineRule="auto"/>
              <w:contextualSpacing w:val="1"/>
              <w:rPr>
                <w:rFonts w:ascii="Arial" w:hAnsi="Arial" w:eastAsia="Arial" w:cs="Arial"/>
                <w:color w:val="auto"/>
                <w:sz w:val="24"/>
                <w:szCs w:val="24"/>
              </w:rPr>
            </w:pPr>
            <w:r w:rsidRPr="28115EC7" w:rsidR="40CB67B1">
              <w:rPr>
                <w:rFonts w:ascii="Arial" w:hAnsi="Arial" w:eastAsia="Arial" w:cs="Arial"/>
                <w:color w:val="auto"/>
                <w:sz w:val="24"/>
                <w:szCs w:val="24"/>
              </w:rPr>
              <w:t xml:space="preserve">Unfair discrimination is alleged </w:t>
            </w:r>
          </w:p>
          <w:p w:rsidRPr="00562CC9" w:rsidR="00E37A6F" w:rsidP="28115EC7" w:rsidRDefault="00E37A6F" w14:paraId="1832DA4D" w14:textId="77777777">
            <w:pPr>
              <w:spacing/>
              <w:ind w:left="360"/>
              <w:contextualSpacing w:val="1"/>
              <w:rPr>
                <w:rFonts w:ascii="Arial" w:hAnsi="Arial" w:eastAsia="Arial" w:cs="Arial"/>
                <w:color w:val="auto"/>
                <w:sz w:val="24"/>
                <w:szCs w:val="24"/>
              </w:rPr>
            </w:pPr>
          </w:p>
        </w:tc>
        <w:tc>
          <w:tcPr>
            <w:tcW w:w="709" w:type="dxa"/>
            <w:tcMar/>
          </w:tcPr>
          <w:p w:rsidRPr="00562CC9" w:rsidR="00E37A6F" w:rsidP="28115EC7" w:rsidRDefault="00E37A6F" w14:paraId="71ED8CE4" w14:textId="77777777">
            <w:pPr>
              <w:rPr>
                <w:rFonts w:ascii="Arial" w:hAnsi="Arial" w:eastAsia="Arial" w:cs="Arial"/>
                <w:b w:val="1"/>
                <w:bCs w:val="1"/>
                <w:color w:val="auto"/>
                <w:sz w:val="24"/>
                <w:szCs w:val="24"/>
              </w:rPr>
            </w:pPr>
          </w:p>
        </w:tc>
      </w:tr>
      <w:tr w:rsidRPr="00562CC9" w:rsidR="00E37A6F" w:rsidTr="28115EC7" w14:paraId="5ED54067" w14:textId="77777777">
        <w:tc>
          <w:tcPr>
            <w:tcW w:w="9776" w:type="dxa"/>
            <w:gridSpan w:val="2"/>
            <w:shd w:val="clear" w:color="auto" w:fill="D9D9D9" w:themeFill="background1" w:themeFillShade="D9"/>
            <w:tcMar/>
          </w:tcPr>
          <w:p w:rsidRPr="00562CC9" w:rsidR="00E37A6F" w:rsidP="28115EC7" w:rsidRDefault="00E37A6F" w14:paraId="446E8446" w14:textId="77777777">
            <w:pPr>
              <w:widowControl w:val="1"/>
              <w:numPr>
                <w:ilvl w:val="0"/>
                <w:numId w:val="13"/>
              </w:numPr>
              <w:spacing w:after="0" w:line="240" w:lineRule="auto"/>
              <w:contextualSpacing w:val="1"/>
              <w:rPr>
                <w:rFonts w:ascii="Arial" w:hAnsi="Arial" w:eastAsia="Arial" w:cs="Arial"/>
                <w:b w:val="1"/>
                <w:bCs w:val="1"/>
                <w:color w:val="auto"/>
                <w:sz w:val="24"/>
                <w:szCs w:val="24"/>
              </w:rPr>
            </w:pPr>
            <w:r w:rsidRPr="28115EC7" w:rsidR="40CB67B1">
              <w:rPr>
                <w:rFonts w:ascii="Arial" w:hAnsi="Arial" w:eastAsia="Arial" w:cs="Arial"/>
                <w:b w:val="1"/>
                <w:bCs w:val="1"/>
                <w:color w:val="auto"/>
                <w:sz w:val="24"/>
                <w:szCs w:val="24"/>
              </w:rPr>
              <w:t xml:space="preserve">Please </w:t>
            </w:r>
            <w:r w:rsidRPr="28115EC7" w:rsidR="40CB67B1">
              <w:rPr>
                <w:rFonts w:ascii="Arial" w:hAnsi="Arial" w:eastAsia="Arial" w:cs="Arial"/>
                <w:b w:val="1"/>
                <w:bCs w:val="1"/>
                <w:color w:val="auto"/>
                <w:sz w:val="24"/>
                <w:szCs w:val="24"/>
              </w:rPr>
              <w:t>indicate</w:t>
            </w:r>
            <w:r w:rsidRPr="28115EC7" w:rsidR="40CB67B1">
              <w:rPr>
                <w:rFonts w:ascii="Arial" w:hAnsi="Arial" w:eastAsia="Arial" w:cs="Arial"/>
                <w:b w:val="1"/>
                <w:bCs w:val="1"/>
                <w:color w:val="auto"/>
                <w:sz w:val="24"/>
                <w:szCs w:val="24"/>
              </w:rPr>
              <w:t xml:space="preserve"> the supporting evidence you are </w:t>
            </w:r>
            <w:r w:rsidRPr="28115EC7" w:rsidR="40CB67B1">
              <w:rPr>
                <w:rFonts w:ascii="Arial" w:hAnsi="Arial" w:eastAsia="Arial" w:cs="Arial"/>
                <w:b w:val="1"/>
                <w:bCs w:val="1"/>
                <w:color w:val="auto"/>
                <w:sz w:val="24"/>
                <w:szCs w:val="24"/>
              </w:rPr>
              <w:t>submitting</w:t>
            </w:r>
            <w:r w:rsidRPr="28115EC7" w:rsidR="40CB67B1">
              <w:rPr>
                <w:rFonts w:ascii="Arial" w:hAnsi="Arial" w:eastAsia="Arial" w:cs="Arial"/>
                <w:b w:val="1"/>
                <w:bCs w:val="1"/>
                <w:color w:val="auto"/>
                <w:sz w:val="24"/>
                <w:szCs w:val="24"/>
              </w:rPr>
              <w:t xml:space="preserve"> in support</w:t>
            </w:r>
            <w:r w:rsidRPr="28115EC7" w:rsidR="40CB67B1">
              <w:rPr>
                <w:rFonts w:ascii="Arial" w:hAnsi="Arial" w:eastAsia="Arial" w:cs="Arial"/>
                <w:b w:val="1"/>
                <w:bCs w:val="1"/>
                <w:color w:val="auto"/>
                <w:sz w:val="24"/>
                <w:szCs w:val="24"/>
                <w:shd w:val="clear" w:color="auto" w:fill="D9D9D9"/>
              </w:rPr>
              <w:t xml:space="preserve"> </w:t>
            </w:r>
            <w:r w:rsidRPr="28115EC7" w:rsidR="40CB67B1">
              <w:rPr>
                <w:rFonts w:ascii="Arial" w:hAnsi="Arial" w:eastAsia="Arial" w:cs="Arial"/>
                <w:b w:val="1"/>
                <w:bCs w:val="1"/>
                <w:color w:val="auto"/>
                <w:sz w:val="24"/>
                <w:szCs w:val="24"/>
              </w:rPr>
              <w:t xml:space="preserve">of your appeal (</w:t>
            </w:r>
            <w:r w:rsidRPr="28115EC7" w:rsidR="40CB67B1">
              <w:rPr>
                <w:rFonts w:ascii="Arial" w:hAnsi="Arial" w:eastAsia="Arial" w:cs="Arial"/>
                <w:b w:val="1"/>
                <w:bCs w:val="1"/>
                <w:color w:val="auto"/>
                <w:sz w:val="24"/>
                <w:szCs w:val="24"/>
              </w:rPr>
              <w:t xml:space="preserve">e.g.</w:t>
            </w:r>
            <w:r w:rsidRPr="28115EC7" w:rsidR="40CB67B1">
              <w:rPr>
                <w:rFonts w:ascii="Arial" w:hAnsi="Arial" w:eastAsia="Arial" w:cs="Arial"/>
                <w:b w:val="1"/>
                <w:bCs w:val="1"/>
                <w:color w:val="auto"/>
                <w:sz w:val="24"/>
                <w:szCs w:val="24"/>
              </w:rPr>
              <w:t xml:space="preserve"> medical certificate, </w:t>
            </w:r>
            <w:r w:rsidRPr="28115EC7" w:rsidR="40CB67B1">
              <w:rPr>
                <w:rFonts w:ascii="Arial" w:hAnsi="Arial" w:eastAsia="Arial" w:cs="Arial"/>
                <w:b w:val="1"/>
                <w:bCs w:val="1"/>
                <w:color w:val="auto"/>
                <w:sz w:val="24"/>
                <w:szCs w:val="24"/>
              </w:rPr>
              <w:t xml:space="preserve">emails</w:t>
            </w:r>
            <w:r w:rsidRPr="28115EC7" w:rsidR="40CB67B1">
              <w:rPr>
                <w:rFonts w:ascii="Arial" w:hAnsi="Arial" w:eastAsia="Arial" w:cs="Arial"/>
                <w:b w:val="1"/>
                <w:bCs w:val="1"/>
                <w:color w:val="auto"/>
                <w:sz w:val="24"/>
                <w:szCs w:val="24"/>
              </w:rPr>
              <w:t xml:space="preserve"> and other correspondence)  </w:t>
            </w:r>
          </w:p>
        </w:tc>
      </w:tr>
      <w:tr w:rsidRPr="00562CC9" w:rsidR="00E37A6F" w:rsidTr="28115EC7" w14:paraId="3902FEDD" w14:textId="77777777">
        <w:tc>
          <w:tcPr>
            <w:tcW w:w="9776" w:type="dxa"/>
            <w:gridSpan w:val="2"/>
            <w:shd w:val="clear" w:color="auto" w:fill="auto"/>
            <w:tcMar/>
          </w:tcPr>
          <w:p w:rsidRPr="00562CC9" w:rsidR="00E37A6F" w:rsidP="28115EC7" w:rsidRDefault="00E37A6F" w14:paraId="36149A7E" w14:textId="77777777">
            <w:pPr>
              <w:rPr>
                <w:rFonts w:ascii="Arial" w:hAnsi="Arial" w:eastAsia="Arial" w:cs="Arial"/>
                <w:b w:val="1"/>
                <w:bCs w:val="1"/>
                <w:color w:val="auto"/>
                <w:sz w:val="24"/>
                <w:szCs w:val="24"/>
              </w:rPr>
            </w:pPr>
          </w:p>
          <w:p w:rsidRPr="00562CC9" w:rsidR="00E37A6F" w:rsidP="28115EC7" w:rsidRDefault="00E37A6F" w14:paraId="4F779CE7" w14:textId="77777777">
            <w:pPr>
              <w:rPr>
                <w:rFonts w:ascii="Arial" w:hAnsi="Arial" w:eastAsia="Arial" w:cs="Arial"/>
                <w:b w:val="1"/>
                <w:bCs w:val="1"/>
                <w:color w:val="auto"/>
                <w:sz w:val="24"/>
                <w:szCs w:val="24"/>
              </w:rPr>
            </w:pPr>
          </w:p>
          <w:p w:rsidRPr="00562CC9" w:rsidR="00E37A6F" w:rsidP="28115EC7" w:rsidRDefault="00E37A6F" w14:paraId="3ACB2E8C" w14:textId="77777777">
            <w:pPr>
              <w:rPr>
                <w:rFonts w:ascii="Arial" w:hAnsi="Arial" w:eastAsia="Arial" w:cs="Arial"/>
                <w:b w:val="1"/>
                <w:bCs w:val="1"/>
                <w:color w:val="auto"/>
                <w:sz w:val="24"/>
                <w:szCs w:val="24"/>
              </w:rPr>
            </w:pPr>
          </w:p>
          <w:p w:rsidRPr="00562CC9" w:rsidR="00E37A6F" w:rsidP="28115EC7" w:rsidRDefault="00E37A6F" w14:paraId="1FC58887" w14:textId="77777777">
            <w:pPr>
              <w:rPr>
                <w:rFonts w:ascii="Arial" w:hAnsi="Arial" w:eastAsia="Arial" w:cs="Arial"/>
                <w:b w:val="1"/>
                <w:bCs w:val="1"/>
                <w:color w:val="auto"/>
                <w:sz w:val="24"/>
                <w:szCs w:val="24"/>
              </w:rPr>
            </w:pPr>
          </w:p>
          <w:p w:rsidRPr="00562CC9" w:rsidR="00E37A6F" w:rsidP="28115EC7" w:rsidRDefault="00E37A6F" w14:paraId="78136A72" w14:textId="77777777">
            <w:pPr>
              <w:rPr>
                <w:rFonts w:ascii="Arial" w:hAnsi="Arial" w:eastAsia="Arial" w:cs="Arial"/>
                <w:b w:val="1"/>
                <w:bCs w:val="1"/>
                <w:color w:val="auto"/>
                <w:sz w:val="24"/>
                <w:szCs w:val="24"/>
              </w:rPr>
            </w:pPr>
          </w:p>
          <w:p w:rsidRPr="00562CC9" w:rsidR="00E37A6F" w:rsidP="28115EC7" w:rsidRDefault="00E37A6F" w14:paraId="6EAB3451" w14:textId="77777777">
            <w:pPr>
              <w:rPr>
                <w:rFonts w:ascii="Arial" w:hAnsi="Arial" w:eastAsia="Arial" w:cs="Arial"/>
                <w:b w:val="1"/>
                <w:bCs w:val="1"/>
                <w:color w:val="auto"/>
                <w:sz w:val="24"/>
                <w:szCs w:val="24"/>
              </w:rPr>
            </w:pPr>
          </w:p>
        </w:tc>
      </w:tr>
      <w:tr w:rsidRPr="00562CC9" w:rsidR="00E37A6F" w:rsidTr="28115EC7" w14:paraId="45CDC1D1" w14:textId="77777777">
        <w:tc>
          <w:tcPr>
            <w:tcW w:w="9776" w:type="dxa"/>
            <w:gridSpan w:val="2"/>
            <w:shd w:val="clear" w:color="auto" w:fill="D9D9D9" w:themeFill="background1" w:themeFillShade="D9"/>
            <w:tcMar/>
          </w:tcPr>
          <w:p w:rsidRPr="00562CC9" w:rsidR="00E37A6F" w:rsidP="28115EC7" w:rsidRDefault="00E37A6F" w14:paraId="42F82C71" w14:textId="77777777">
            <w:pPr>
              <w:widowControl w:val="1"/>
              <w:numPr>
                <w:ilvl w:val="0"/>
                <w:numId w:val="13"/>
              </w:numPr>
              <w:spacing w:after="0" w:line="240" w:lineRule="auto"/>
              <w:contextualSpacing w:val="1"/>
              <w:rPr>
                <w:rFonts w:ascii="Arial" w:hAnsi="Arial" w:eastAsia="Arial" w:cs="Arial"/>
                <w:b w:val="1"/>
                <w:bCs w:val="1"/>
                <w:color w:val="auto"/>
                <w:sz w:val="24"/>
                <w:szCs w:val="24"/>
              </w:rPr>
            </w:pPr>
            <w:r w:rsidRPr="28115EC7" w:rsidR="40CB67B1">
              <w:rPr>
                <w:rFonts w:ascii="Arial" w:hAnsi="Arial" w:eastAsia="Arial" w:cs="Arial"/>
                <w:b w:val="1"/>
                <w:bCs w:val="1"/>
                <w:color w:val="auto"/>
                <w:sz w:val="24"/>
                <w:szCs w:val="24"/>
              </w:rPr>
              <w:t xml:space="preserve">Please </w:t>
            </w:r>
            <w:r w:rsidRPr="28115EC7" w:rsidR="40CB67B1">
              <w:rPr>
                <w:rFonts w:ascii="Arial" w:hAnsi="Arial" w:eastAsia="Arial" w:cs="Arial"/>
                <w:b w:val="1"/>
                <w:bCs w:val="1"/>
                <w:color w:val="auto"/>
                <w:sz w:val="24"/>
                <w:szCs w:val="24"/>
              </w:rPr>
              <w:t>indicate</w:t>
            </w:r>
            <w:r w:rsidRPr="28115EC7" w:rsidR="40CB67B1">
              <w:rPr>
                <w:rFonts w:ascii="Arial" w:hAnsi="Arial" w:eastAsia="Arial" w:cs="Arial"/>
                <w:b w:val="1"/>
                <w:bCs w:val="1"/>
                <w:color w:val="auto"/>
                <w:sz w:val="24"/>
                <w:szCs w:val="24"/>
              </w:rPr>
              <w:t xml:space="preserve"> without prejudice, what outcome you are expecting to see </w:t>
            </w:r>
            <w:r w:rsidRPr="28115EC7" w:rsidR="40CB67B1">
              <w:rPr>
                <w:rFonts w:ascii="Arial" w:hAnsi="Arial" w:eastAsia="Arial" w:cs="Arial"/>
                <w:b w:val="1"/>
                <w:bCs w:val="1"/>
                <w:color w:val="auto"/>
                <w:sz w:val="24"/>
                <w:szCs w:val="24"/>
              </w:rPr>
              <w:t>as a result of</w:t>
            </w:r>
            <w:r w:rsidRPr="28115EC7" w:rsidR="40CB67B1">
              <w:rPr>
                <w:rFonts w:ascii="Arial" w:hAnsi="Arial" w:eastAsia="Arial" w:cs="Arial"/>
                <w:b w:val="1"/>
                <w:bCs w:val="1"/>
                <w:color w:val="auto"/>
                <w:sz w:val="24"/>
                <w:szCs w:val="24"/>
              </w:rPr>
              <w:t xml:space="preserve"> your appeal (</w:t>
            </w:r>
            <w:r w:rsidRPr="28115EC7" w:rsidR="40CB67B1">
              <w:rPr>
                <w:rFonts w:ascii="Arial" w:hAnsi="Arial" w:eastAsia="Arial" w:cs="Arial"/>
                <w:b w:val="1"/>
                <w:bCs w:val="1"/>
                <w:color w:val="auto"/>
                <w:sz w:val="24"/>
                <w:szCs w:val="24"/>
              </w:rPr>
              <w:t>e.g.</w:t>
            </w:r>
            <w:r w:rsidRPr="28115EC7" w:rsidR="40CB67B1">
              <w:rPr>
                <w:rFonts w:ascii="Arial" w:hAnsi="Arial" w:eastAsia="Arial" w:cs="Arial"/>
                <w:b w:val="1"/>
                <w:bCs w:val="1"/>
                <w:color w:val="auto"/>
                <w:sz w:val="24"/>
                <w:szCs w:val="24"/>
              </w:rPr>
              <w:t xml:space="preserve"> “I would like the opportunity to re-take my assignment/examination”)</w:t>
            </w:r>
          </w:p>
        </w:tc>
      </w:tr>
      <w:tr w:rsidRPr="00562CC9" w:rsidR="00E37A6F" w:rsidTr="28115EC7" w14:paraId="2937716C" w14:textId="77777777">
        <w:tc>
          <w:tcPr>
            <w:tcW w:w="9776" w:type="dxa"/>
            <w:gridSpan w:val="2"/>
            <w:shd w:val="clear" w:color="auto" w:fill="auto"/>
            <w:tcMar/>
          </w:tcPr>
          <w:p w:rsidR="00E37A6F" w:rsidP="28115EC7" w:rsidRDefault="00E37A6F" w14:paraId="019155CE" w14:textId="77777777">
            <w:pPr>
              <w:spacing/>
              <w:ind w:left="360"/>
              <w:contextualSpacing w:val="1"/>
              <w:rPr>
                <w:rFonts w:ascii="Arial" w:hAnsi="Arial" w:eastAsia="Arial" w:cs="Arial"/>
                <w:b w:val="1"/>
                <w:bCs w:val="1"/>
                <w:color w:val="auto"/>
                <w:sz w:val="24"/>
                <w:szCs w:val="24"/>
              </w:rPr>
            </w:pPr>
          </w:p>
          <w:p w:rsidR="00E37A6F" w:rsidP="28115EC7" w:rsidRDefault="00E37A6F" w14:paraId="3F95825F" w14:textId="77777777">
            <w:pPr>
              <w:spacing/>
              <w:ind w:left="360"/>
              <w:contextualSpacing w:val="1"/>
              <w:rPr>
                <w:rFonts w:ascii="Arial" w:hAnsi="Arial" w:eastAsia="Arial" w:cs="Arial"/>
                <w:b w:val="1"/>
                <w:bCs w:val="1"/>
                <w:color w:val="auto"/>
                <w:sz w:val="24"/>
                <w:szCs w:val="24"/>
              </w:rPr>
            </w:pPr>
          </w:p>
          <w:p w:rsidR="00E37A6F" w:rsidP="28115EC7" w:rsidRDefault="00E37A6F" w14:paraId="65B75BBD" w14:textId="77777777">
            <w:pPr>
              <w:spacing/>
              <w:ind w:left="360"/>
              <w:contextualSpacing w:val="1"/>
              <w:rPr>
                <w:rFonts w:ascii="Arial" w:hAnsi="Arial" w:eastAsia="Arial" w:cs="Arial"/>
                <w:b w:val="1"/>
                <w:bCs w:val="1"/>
                <w:color w:val="auto"/>
                <w:sz w:val="24"/>
                <w:szCs w:val="24"/>
              </w:rPr>
            </w:pPr>
          </w:p>
          <w:p w:rsidR="00E37A6F" w:rsidP="28115EC7" w:rsidRDefault="00E37A6F" w14:paraId="5C351545" w14:textId="77777777">
            <w:pPr>
              <w:spacing/>
              <w:ind w:left="360"/>
              <w:contextualSpacing w:val="1"/>
              <w:rPr>
                <w:rFonts w:ascii="Arial" w:hAnsi="Arial" w:eastAsia="Arial" w:cs="Arial"/>
                <w:b w:val="1"/>
                <w:bCs w:val="1"/>
                <w:color w:val="auto"/>
                <w:sz w:val="24"/>
                <w:szCs w:val="24"/>
              </w:rPr>
            </w:pPr>
          </w:p>
          <w:p w:rsidRPr="00562CC9" w:rsidR="00E37A6F" w:rsidP="28115EC7" w:rsidRDefault="00E37A6F" w14:paraId="7B7DEE9A" w14:textId="77777777">
            <w:pPr>
              <w:spacing/>
              <w:ind w:left="360"/>
              <w:contextualSpacing w:val="1"/>
              <w:rPr>
                <w:rFonts w:ascii="Arial" w:hAnsi="Arial" w:eastAsia="Arial" w:cs="Arial"/>
                <w:b w:val="1"/>
                <w:bCs w:val="1"/>
                <w:color w:val="auto"/>
                <w:sz w:val="24"/>
                <w:szCs w:val="24"/>
              </w:rPr>
            </w:pPr>
          </w:p>
        </w:tc>
      </w:tr>
    </w:tbl>
    <w:p w:rsidR="04F9114F" w:rsidP="28115EC7" w:rsidRDefault="04F9114F" w14:paraId="46EAEC5F" w14:textId="781F3F9F">
      <w:pPr>
        <w:spacing w:after="160" w:line="259" w:lineRule="auto"/>
        <w:rPr>
          <w:rFonts w:ascii="Arial" w:hAnsi="Arial" w:eastAsia="Arial" w:cs="Arial"/>
          <w:b w:val="1"/>
          <w:bCs w:val="1"/>
          <w:color w:val="auto"/>
          <w:sz w:val="24"/>
          <w:szCs w:val="24"/>
        </w:rPr>
      </w:pPr>
    </w:p>
    <w:p w:rsidRPr="00562CC9" w:rsidR="005F124E" w:rsidP="28115EC7" w:rsidRDefault="005F124E" w14:paraId="577836FA" w14:textId="77777777">
      <w:pPr>
        <w:spacing w:after="160" w:line="259" w:lineRule="auto"/>
        <w:rPr>
          <w:rFonts w:ascii="Arial" w:hAnsi="Arial" w:eastAsia="Arial" w:cs="Arial"/>
          <w:b w:val="1"/>
          <w:bCs w:val="1"/>
          <w:color w:val="auto"/>
          <w:sz w:val="24"/>
          <w:szCs w:val="24"/>
        </w:rPr>
      </w:pPr>
      <w:r w:rsidRPr="28115EC7" w:rsidR="005F124E">
        <w:rPr>
          <w:rFonts w:ascii="Arial" w:hAnsi="Arial" w:eastAsia="Arial" w:cs="Arial"/>
          <w:b w:val="1"/>
          <w:bCs w:val="1"/>
          <w:color w:val="auto"/>
          <w:sz w:val="24"/>
          <w:szCs w:val="24"/>
        </w:rPr>
        <w:t>Declaration:</w:t>
      </w:r>
    </w:p>
    <w:p w:rsidRPr="00562CC9" w:rsidR="005F124E" w:rsidP="28115EC7" w:rsidRDefault="005F124E" w14:paraId="39E1F52E" w14:textId="77777777">
      <w:pPr>
        <w:spacing w:after="160" w:line="259" w:lineRule="auto"/>
        <w:rPr>
          <w:rFonts w:ascii="Arial" w:hAnsi="Arial" w:eastAsia="Arial" w:cs="Arial"/>
          <w:color w:val="auto"/>
          <w:sz w:val="24"/>
          <w:szCs w:val="24"/>
        </w:rPr>
      </w:pPr>
      <w:r w:rsidRPr="28115EC7" w:rsidR="005F124E">
        <w:rPr>
          <w:rFonts w:ascii="Arial" w:hAnsi="Arial" w:eastAsia="Arial" w:cs="Arial"/>
          <w:color w:val="auto"/>
          <w:sz w:val="24"/>
          <w:szCs w:val="24"/>
        </w:rPr>
        <w:t xml:space="preserve">I declare that the information given in this form is true. I confirm that I have </w:t>
      </w:r>
      <w:r w:rsidRPr="28115EC7" w:rsidR="005F124E">
        <w:rPr>
          <w:rFonts w:ascii="Arial" w:hAnsi="Arial" w:eastAsia="Arial" w:cs="Arial"/>
          <w:color w:val="auto"/>
          <w:sz w:val="24"/>
          <w:szCs w:val="24"/>
        </w:rPr>
        <w:t>completed the informal appeal stage and have consulted the Procedure before completing the form.</w:t>
      </w:r>
    </w:p>
    <w:p w:rsidRPr="00562CC9" w:rsidR="005F124E" w:rsidP="28115EC7" w:rsidRDefault="005F124E" w14:paraId="2C87AFD1" w14:textId="77777777">
      <w:pPr>
        <w:spacing w:after="160" w:line="259" w:lineRule="auto"/>
        <w:rPr>
          <w:rFonts w:ascii="Arial" w:hAnsi="Arial" w:eastAsia="Arial" w:cs="Arial"/>
          <w:color w:val="auto"/>
          <w:sz w:val="24"/>
          <w:szCs w:val="24"/>
        </w:rPr>
      </w:pPr>
    </w:p>
    <w:p w:rsidRPr="00562CC9" w:rsidR="005F124E" w:rsidP="28115EC7" w:rsidRDefault="005F124E" w14:paraId="6C70B10D" w14:textId="77777777">
      <w:pPr>
        <w:spacing w:after="160" w:line="259" w:lineRule="auto"/>
        <w:rPr>
          <w:rFonts w:ascii="Arial" w:hAnsi="Arial" w:eastAsia="Arial" w:cs="Arial"/>
          <w:color w:val="auto"/>
          <w:sz w:val="24"/>
          <w:szCs w:val="24"/>
        </w:rPr>
      </w:pPr>
      <w:r w:rsidRPr="28115EC7" w:rsidR="005F124E">
        <w:rPr>
          <w:rFonts w:ascii="Arial" w:hAnsi="Arial" w:eastAsia="Arial" w:cs="Arial"/>
          <w:b w:val="1"/>
          <w:bCs w:val="1"/>
          <w:color w:val="auto"/>
          <w:sz w:val="24"/>
          <w:szCs w:val="24"/>
        </w:rPr>
        <w:t>Signed:                                                                                              Date</w:t>
      </w:r>
      <w:r w:rsidRPr="28115EC7" w:rsidR="005F124E">
        <w:rPr>
          <w:rFonts w:ascii="Arial" w:hAnsi="Arial" w:eastAsia="Arial" w:cs="Arial"/>
          <w:color w:val="auto"/>
          <w:sz w:val="24"/>
          <w:szCs w:val="24"/>
        </w:rPr>
        <w:t>:</w:t>
      </w:r>
    </w:p>
    <w:p w:rsidRPr="00562CC9" w:rsidR="005F124E" w:rsidP="28115EC7" w:rsidRDefault="005F124E" w14:paraId="3A452E8B" w14:textId="77777777">
      <w:pPr>
        <w:spacing w:after="160" w:line="259" w:lineRule="auto"/>
        <w:rPr>
          <w:rFonts w:ascii="Arial" w:hAnsi="Arial" w:eastAsia="Arial" w:cs="Arial"/>
          <w:color w:val="auto"/>
          <w:sz w:val="24"/>
          <w:szCs w:val="24"/>
        </w:rPr>
      </w:pPr>
    </w:p>
    <w:p w:rsidRPr="00562CC9" w:rsidR="005F124E" w:rsidP="28115EC7" w:rsidRDefault="005F124E" w14:paraId="0B1756DA" w14:textId="77777777">
      <w:pPr>
        <w:spacing w:after="160" w:line="259" w:lineRule="auto"/>
        <w:rPr>
          <w:rFonts w:ascii="Arial" w:hAnsi="Arial" w:eastAsia="Arial" w:cs="Arial"/>
          <w:b w:val="1"/>
          <w:bCs w:val="1"/>
          <w:color w:val="auto"/>
          <w:sz w:val="24"/>
          <w:szCs w:val="24"/>
        </w:rPr>
      </w:pPr>
      <w:r w:rsidRPr="28115EC7" w:rsidR="005F124E">
        <w:rPr>
          <w:rFonts w:ascii="Arial" w:hAnsi="Arial" w:eastAsia="Arial" w:cs="Arial"/>
          <w:b w:val="1"/>
          <w:bCs w:val="1"/>
          <w:color w:val="auto"/>
          <w:sz w:val="24"/>
          <w:szCs w:val="24"/>
        </w:rPr>
        <w:t>Note:</w:t>
      </w:r>
    </w:p>
    <w:p w:rsidRPr="00562CC9" w:rsidR="005F124E" w:rsidP="28115EC7" w:rsidRDefault="00395972" w14:paraId="196BA032" w14:textId="23CDDD0C">
      <w:pPr>
        <w:widowControl w:val="1"/>
        <w:numPr>
          <w:ilvl w:val="0"/>
          <w:numId w:val="15"/>
        </w:numPr>
        <w:spacing w:after="160" w:line="259" w:lineRule="auto"/>
        <w:contextualSpacing w:val="1"/>
        <w:rPr>
          <w:rFonts w:ascii="Arial" w:hAnsi="Arial" w:eastAsia="Arial" w:cs="Arial"/>
          <w:color w:val="auto"/>
          <w:sz w:val="24"/>
          <w:szCs w:val="24"/>
        </w:rPr>
      </w:pPr>
      <w:r w:rsidRPr="28115EC7" w:rsidR="00395972">
        <w:rPr>
          <w:rFonts w:ascii="Arial" w:hAnsi="Arial" w:eastAsia="Arial" w:cs="Arial"/>
          <w:color w:val="auto"/>
          <w:sz w:val="24"/>
          <w:szCs w:val="24"/>
        </w:rPr>
        <w:t xml:space="preserve">BSA </w:t>
      </w:r>
      <w:r w:rsidRPr="28115EC7" w:rsidR="005F124E">
        <w:rPr>
          <w:rFonts w:ascii="Arial" w:hAnsi="Arial" w:eastAsia="Arial" w:cs="Arial"/>
          <w:color w:val="auto"/>
          <w:sz w:val="24"/>
          <w:szCs w:val="24"/>
        </w:rPr>
        <w:t xml:space="preserve">will </w:t>
      </w:r>
      <w:r w:rsidRPr="28115EC7" w:rsidR="5CA121C3">
        <w:rPr>
          <w:rFonts w:ascii="Arial" w:hAnsi="Arial" w:eastAsia="Arial" w:cs="Arial"/>
          <w:color w:val="auto"/>
          <w:sz w:val="24"/>
          <w:szCs w:val="24"/>
        </w:rPr>
        <w:t>endeavour</w:t>
      </w:r>
      <w:r w:rsidRPr="28115EC7" w:rsidR="005F124E">
        <w:rPr>
          <w:rFonts w:ascii="Arial" w:hAnsi="Arial" w:eastAsia="Arial" w:cs="Arial"/>
          <w:color w:val="auto"/>
          <w:sz w:val="24"/>
          <w:szCs w:val="24"/>
        </w:rPr>
        <w:t xml:space="preserve"> to maintain confidentiality in relation to your appeal, but in order for this to be considered fully, the content will need to be disclosed to members of </w:t>
      </w:r>
      <w:r w:rsidRPr="28115EC7" w:rsidR="00395972">
        <w:rPr>
          <w:rFonts w:ascii="Arial" w:hAnsi="Arial" w:eastAsia="Arial" w:cs="Arial"/>
          <w:color w:val="auto"/>
          <w:sz w:val="24"/>
          <w:szCs w:val="24"/>
        </w:rPr>
        <w:t xml:space="preserve">BSA </w:t>
      </w:r>
      <w:r w:rsidRPr="28115EC7" w:rsidR="005F124E">
        <w:rPr>
          <w:rFonts w:ascii="Arial" w:hAnsi="Arial" w:eastAsia="Arial" w:cs="Arial"/>
          <w:color w:val="auto"/>
          <w:sz w:val="24"/>
          <w:szCs w:val="24"/>
        </w:rPr>
        <w:t xml:space="preserve">staff who are involved in enacting the procedure as well as </w:t>
      </w:r>
      <w:r w:rsidRPr="28115EC7" w:rsidR="00395972">
        <w:rPr>
          <w:rFonts w:ascii="Arial" w:hAnsi="Arial" w:eastAsia="Arial" w:cs="Arial"/>
          <w:color w:val="auto"/>
          <w:sz w:val="24"/>
          <w:szCs w:val="24"/>
        </w:rPr>
        <w:t xml:space="preserve">BSA </w:t>
      </w:r>
      <w:r w:rsidRPr="28115EC7" w:rsidR="005F124E">
        <w:rPr>
          <w:rFonts w:ascii="Arial" w:hAnsi="Arial" w:eastAsia="Arial" w:cs="Arial"/>
          <w:color w:val="auto"/>
          <w:sz w:val="24"/>
          <w:szCs w:val="24"/>
        </w:rPr>
        <w:t>staff whose involvement may be required to respond to the issues you have raised</w:t>
      </w:r>
    </w:p>
    <w:p w:rsidRPr="00562CC9" w:rsidR="005F124E" w:rsidP="28115EC7" w:rsidRDefault="005F124E" w14:paraId="50ED5E14" w14:textId="6B0E99D0">
      <w:pPr>
        <w:widowControl w:val="1"/>
        <w:numPr>
          <w:ilvl w:val="0"/>
          <w:numId w:val="15"/>
        </w:numPr>
        <w:spacing w:after="160" w:line="259" w:lineRule="auto"/>
        <w:contextualSpacing w:val="1"/>
        <w:rPr>
          <w:rFonts w:ascii="Arial" w:hAnsi="Arial" w:eastAsia="Arial" w:cs="Arial"/>
          <w:color w:val="auto"/>
          <w:sz w:val="24"/>
          <w:szCs w:val="24"/>
        </w:rPr>
      </w:pPr>
      <w:r w:rsidRPr="28115EC7" w:rsidR="005F124E">
        <w:rPr>
          <w:rFonts w:ascii="Arial" w:hAnsi="Arial" w:eastAsia="Arial" w:cs="Arial"/>
          <w:color w:val="auto"/>
          <w:sz w:val="24"/>
          <w:szCs w:val="24"/>
        </w:rPr>
        <w:t xml:space="preserve">By signing the declaration above you are consenting to the sharing of information relevant to the appeal within </w:t>
      </w:r>
      <w:r w:rsidRPr="28115EC7" w:rsidR="00395972">
        <w:rPr>
          <w:rFonts w:ascii="Arial" w:hAnsi="Arial" w:eastAsia="Arial" w:cs="Arial"/>
          <w:color w:val="auto"/>
          <w:sz w:val="24"/>
          <w:szCs w:val="24"/>
        </w:rPr>
        <w:t>BSA</w:t>
      </w:r>
      <w:r w:rsidRPr="28115EC7" w:rsidR="004D36C1">
        <w:rPr>
          <w:rFonts w:ascii="Arial" w:hAnsi="Arial" w:eastAsia="Arial" w:cs="Arial"/>
          <w:color w:val="auto"/>
          <w:sz w:val="24"/>
          <w:szCs w:val="24"/>
        </w:rPr>
        <w:t xml:space="preserve"> </w:t>
      </w:r>
      <w:r w:rsidRPr="28115EC7" w:rsidR="005F124E">
        <w:rPr>
          <w:rFonts w:ascii="Arial" w:hAnsi="Arial" w:eastAsia="Arial" w:cs="Arial"/>
          <w:color w:val="auto"/>
          <w:sz w:val="24"/>
          <w:szCs w:val="24"/>
        </w:rPr>
        <w:t>at all stages of the procedure</w:t>
      </w:r>
    </w:p>
    <w:p w:rsidRPr="00586F53" w:rsidR="005672DD" w:rsidP="28115EC7" w:rsidRDefault="005672DD" w14:paraId="32627B84" w14:textId="77777777">
      <w:pPr>
        <w:rPr>
          <w:rFonts w:ascii="Arial" w:hAnsi="Arial" w:eastAsia="Arial" w:cs="Arial"/>
          <w:b w:val="1"/>
          <w:bCs w:val="1"/>
          <w:color w:val="auto"/>
          <w:sz w:val="24"/>
          <w:szCs w:val="24"/>
        </w:rPr>
      </w:pPr>
    </w:p>
    <w:p w:rsidRPr="00A1089C" w:rsidR="00E05CE4" w:rsidP="28115EC7" w:rsidRDefault="00E05CE4" w14:paraId="3C999B7D" w14:textId="6BEECD2B">
      <w:pPr>
        <w:rPr>
          <w:rFonts w:ascii="Arial" w:hAnsi="Arial" w:eastAsia="Arial" w:cs="Arial"/>
          <w:color w:val="auto"/>
          <w:sz w:val="24"/>
          <w:szCs w:val="24"/>
        </w:rPr>
      </w:pPr>
    </w:p>
    <w:p w:rsidRPr="00A1089C" w:rsidR="00E05CE4" w:rsidP="28115EC7" w:rsidRDefault="00E05CE4" w14:paraId="4341E4C1" w14:textId="51F19CF3">
      <w:pPr>
        <w:rPr>
          <w:rFonts w:ascii="Arial" w:hAnsi="Arial" w:eastAsia="Arial" w:cs="Arial"/>
          <w:color w:val="auto"/>
          <w:sz w:val="24"/>
          <w:szCs w:val="24"/>
        </w:rPr>
      </w:pPr>
    </w:p>
    <w:p w:rsidRPr="00A1089C" w:rsidR="00E05CE4" w:rsidP="28115EC7" w:rsidRDefault="00E05CE4" w14:paraId="0EE92028" w14:textId="5DD37864">
      <w:pPr>
        <w:rPr>
          <w:rFonts w:ascii="Arial" w:hAnsi="Arial" w:eastAsia="Arial" w:cs="Arial"/>
          <w:color w:val="auto"/>
          <w:sz w:val="24"/>
          <w:szCs w:val="24"/>
        </w:rPr>
      </w:pPr>
    </w:p>
    <w:p w:rsidRPr="00A1089C" w:rsidR="00E05CE4" w:rsidP="28115EC7" w:rsidRDefault="00E05CE4" w14:paraId="14BE7510" w14:textId="77777777">
      <w:pPr>
        <w:rPr>
          <w:rFonts w:ascii="Arial" w:hAnsi="Arial" w:eastAsia="Arial" w:cs="Arial"/>
          <w:color w:val="auto"/>
          <w:sz w:val="24"/>
          <w:szCs w:val="24"/>
        </w:rPr>
      </w:pPr>
    </w:p>
    <w:sectPr w:rsidRPr="00A1089C" w:rsidR="00E05CE4">
      <w:headerReference w:type="default" r:id="rId12"/>
      <w:footerReference w:type="default" r:id="rId13"/>
      <w:pgSz w:w="11906" w:h="16838" w:orient="portrait"/>
      <w:pgMar w:top="1440" w:right="1440" w:bottom="1440" w:left="1440" w:header="708" w:footer="708" w:gutter="0"/>
      <w:cols w:space="708"/>
      <w:docGrid w:linePitch="360"/>
      <w:titlePg w:val="1"/>
      <w:headerReference w:type="first" r:id="R7ee33d8377774a8f"/>
      <w:footerReference w:type="first" r:id="R3bf4431a81a343b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E0831" w:rsidP="008407FA" w:rsidRDefault="003E0831" w14:paraId="6874F8C4" w14:textId="77777777">
      <w:pPr>
        <w:spacing w:after="0" w:line="240" w:lineRule="auto"/>
      </w:pPr>
      <w:r>
        <w:separator/>
      </w:r>
    </w:p>
  </w:endnote>
  <w:endnote w:type="continuationSeparator" w:id="0">
    <w:p w:rsidR="003E0831" w:rsidP="008407FA" w:rsidRDefault="003E0831" w14:paraId="295610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637344"/>
      <w:docPartObj>
        <w:docPartGallery w:val="Page Numbers (Bottom of Page)"/>
        <w:docPartUnique/>
      </w:docPartObj>
    </w:sdtPr>
    <w:sdtEndPr>
      <w:rPr>
        <w:color w:val="7F7F7F" w:themeColor="background1" w:themeShade="7F"/>
        <w:spacing w:val="60"/>
      </w:rPr>
    </w:sdtEndPr>
    <w:sdtContent>
      <w:p w:rsidR="008407FA" w:rsidRDefault="008407FA" w14:paraId="485BBFD1" w14:textId="6857913F">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8407FA" w:rsidRDefault="008407FA" w14:paraId="66408BB9" w14:textId="35C52CE1">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658732EE" w:rsidTr="658732EE" w14:paraId="4696C087">
      <w:trPr>
        <w:trHeight w:val="300"/>
      </w:trPr>
      <w:tc>
        <w:tcPr>
          <w:tcW w:w="3005" w:type="dxa"/>
          <w:tcMar/>
        </w:tcPr>
        <w:p w:rsidR="658732EE" w:rsidP="658732EE" w:rsidRDefault="658732EE" w14:paraId="65EFBBBD" w14:textId="490DF353">
          <w:pPr>
            <w:pStyle w:val="Header"/>
            <w:bidi w:val="0"/>
            <w:ind w:left="-115"/>
            <w:jc w:val="left"/>
          </w:pPr>
        </w:p>
      </w:tc>
      <w:tc>
        <w:tcPr>
          <w:tcW w:w="3005" w:type="dxa"/>
          <w:tcMar/>
        </w:tcPr>
        <w:p w:rsidR="658732EE" w:rsidP="658732EE" w:rsidRDefault="658732EE" w14:paraId="1880F030" w14:textId="59E74E4A">
          <w:pPr>
            <w:pStyle w:val="Header"/>
            <w:bidi w:val="0"/>
            <w:jc w:val="center"/>
          </w:pPr>
        </w:p>
      </w:tc>
      <w:tc>
        <w:tcPr>
          <w:tcW w:w="3005" w:type="dxa"/>
          <w:tcMar/>
        </w:tcPr>
        <w:p w:rsidR="658732EE" w:rsidP="658732EE" w:rsidRDefault="658732EE" w14:paraId="4FF66FBB" w14:textId="3402B727">
          <w:pPr>
            <w:pStyle w:val="Header"/>
            <w:bidi w:val="0"/>
            <w:ind w:right="-115"/>
            <w:jc w:val="right"/>
          </w:pPr>
        </w:p>
      </w:tc>
    </w:tr>
  </w:tbl>
  <w:p w:rsidR="658732EE" w:rsidP="658732EE" w:rsidRDefault="658732EE" w14:paraId="0DE992FD" w14:textId="1DCDBAA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E0831" w:rsidP="008407FA" w:rsidRDefault="003E0831" w14:paraId="7D19DEF1" w14:textId="77777777">
      <w:pPr>
        <w:spacing w:after="0" w:line="240" w:lineRule="auto"/>
      </w:pPr>
      <w:r>
        <w:separator/>
      </w:r>
    </w:p>
  </w:footnote>
  <w:footnote w:type="continuationSeparator" w:id="0">
    <w:p w:rsidR="003E0831" w:rsidP="008407FA" w:rsidRDefault="003E0831" w14:paraId="3C36A16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658732EE" w:rsidP="658732EE" w:rsidRDefault="658732EE" w14:paraId="0E02398B" w14:textId="0CDB4239">
    <w:pPr>
      <w:pStyle w:val="Header"/>
    </w:pPr>
  </w:p>
  <w:p w:rsidR="007C4366" w:rsidRDefault="007C4366" w14:paraId="22A3A9E8" w14:textId="1089CB72">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658732EE" w:rsidP="4399AB3F" w:rsidRDefault="658732EE" w14:paraId="2559C277" w14:textId="02AD6197">
    <w:pPr>
      <w:pStyle w:val="Header"/>
      <w:bidi w:val="0"/>
      <w:jc w:val="left"/>
    </w:pPr>
    <w:r w:rsidR="4399AB3F">
      <w:drawing>
        <wp:inline wp14:editId="0CEF8305" wp14:anchorId="12AD5FF4">
          <wp:extent cx="3271158" cy="914400"/>
          <wp:effectExtent l="0" t="0" r="0" b="0"/>
          <wp:docPr id="20535314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3531444" name="Picture 2053531444"/>
                  <pic:cNvPicPr/>
                </pic:nvPicPr>
                <pic:blipFill>
                  <a:blip xmlns:r="http://schemas.openxmlformats.org/officeDocument/2006/relationships" r:embed="rId2007283608">
                    <a:extLst>
                      <a:ext uri="{28A0092B-C50C-407E-A947-70E740481C1C}">
                        <a14:useLocalDpi xmlns:a14="http://schemas.microsoft.com/office/drawing/2010/main"/>
                      </a:ext>
                    </a:extLst>
                  </a:blip>
                  <a:stretch>
                    <a:fillRect/>
                  </a:stretch>
                </pic:blipFill>
                <pic:spPr>
                  <a:xfrm rot="0">
                    <a:off x="0" y="0"/>
                    <a:ext cx="3271158" cy="914400"/>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ZzbVfbQxohPsEp" int2:id="b8TKRdkz">
      <int2:state int2:type="spell" int2:value="Rejected"/>
    </int2:textHash>
    <int2:textHash int2:hashCode="hN6B5b8f/AaH/i" int2:id="Pk3DaDVB">
      <int2:state int2:type="spell" int2:value="Rejected"/>
    </int2:textHash>
    <int2:bookmark int2:bookmarkName="_Int_B0huJAg9" int2:invalidationBookmarkName="" int2:hashCode="YA8xHPMfhEZq3P" int2:id="HVXEFHOD">
      <int2:state int2:type="gram" int2:value="Rejected"/>
    </int2:bookmark>
    <int2:bookmark int2:bookmarkName="_Int_yOgbFKIb" int2:invalidationBookmarkName="" int2:hashCode="HenVX2cHOZdH1r" int2:id="gbjx6DC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5">
    <w:nsid w:val="432d1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8D17DF"/>
    <w:multiLevelType w:val="multilevel"/>
    <w:tmpl w:val="8ABE3F8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6EB63F5"/>
    <w:multiLevelType w:val="hybridMultilevel"/>
    <w:tmpl w:val="E4B467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6C01B3"/>
    <w:multiLevelType w:val="hybridMultilevel"/>
    <w:tmpl w:val="A7A4AB4C"/>
    <w:lvl w:ilvl="0" w:tplc="78221A2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F81EB6"/>
    <w:multiLevelType w:val="hybridMultilevel"/>
    <w:tmpl w:val="02C4899E"/>
    <w:lvl w:ilvl="0" w:tplc="E71242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D057B5"/>
    <w:multiLevelType w:val="multilevel"/>
    <w:tmpl w:val="2A543C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014C34"/>
    <w:multiLevelType w:val="hybridMultilevel"/>
    <w:tmpl w:val="7CBA6F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28682E"/>
    <w:multiLevelType w:val="hybridMultilevel"/>
    <w:tmpl w:val="7856E9EA"/>
    <w:lvl w:ilvl="0" w:tplc="139A5A44">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7C6DEB"/>
    <w:multiLevelType w:val="hybridMultilevel"/>
    <w:tmpl w:val="889EA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2D712D"/>
    <w:multiLevelType w:val="hybridMultilevel"/>
    <w:tmpl w:val="1D84C1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9DA3CF1"/>
    <w:multiLevelType w:val="hybridMultilevel"/>
    <w:tmpl w:val="DB223E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F8D6BBD"/>
    <w:multiLevelType w:val="hybridMultilevel"/>
    <w:tmpl w:val="AC92EF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89E542F"/>
    <w:multiLevelType w:val="hybridMultilevel"/>
    <w:tmpl w:val="94367E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29C10EF"/>
    <w:multiLevelType w:val="hybridMultilevel"/>
    <w:tmpl w:val="4B684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61C600F"/>
    <w:multiLevelType w:val="multilevel"/>
    <w:tmpl w:val="8ABE3F8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7DEF09F0"/>
    <w:multiLevelType w:val="hybridMultilevel"/>
    <w:tmpl w:val="E7AE79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6">
    <w:abstractNumId w:val="15"/>
  </w:num>
  <w:num w:numId="1" w16cid:durableId="280890635">
    <w:abstractNumId w:val="0"/>
  </w:num>
  <w:num w:numId="2" w16cid:durableId="2134857607">
    <w:abstractNumId w:val="5"/>
  </w:num>
  <w:num w:numId="3" w16cid:durableId="2060281634">
    <w:abstractNumId w:val="12"/>
  </w:num>
  <w:num w:numId="4" w16cid:durableId="2013101932">
    <w:abstractNumId w:val="13"/>
  </w:num>
  <w:num w:numId="5" w16cid:durableId="1287663311">
    <w:abstractNumId w:val="7"/>
  </w:num>
  <w:num w:numId="6" w16cid:durableId="1234005515">
    <w:abstractNumId w:val="8"/>
  </w:num>
  <w:num w:numId="7" w16cid:durableId="629166329">
    <w:abstractNumId w:val="9"/>
  </w:num>
  <w:num w:numId="8" w16cid:durableId="2136367920">
    <w:abstractNumId w:val="3"/>
  </w:num>
  <w:num w:numId="9" w16cid:durableId="1748652380">
    <w:abstractNumId w:val="2"/>
  </w:num>
  <w:num w:numId="10" w16cid:durableId="857962024">
    <w:abstractNumId w:val="4"/>
  </w:num>
  <w:num w:numId="11" w16cid:durableId="2093700348">
    <w:abstractNumId w:val="1"/>
  </w:num>
  <w:num w:numId="12" w16cid:durableId="2023587113">
    <w:abstractNumId w:val="11"/>
  </w:num>
  <w:num w:numId="13" w16cid:durableId="466826416">
    <w:abstractNumId w:val="6"/>
  </w:num>
  <w:num w:numId="14" w16cid:durableId="211693924">
    <w:abstractNumId w:val="10"/>
  </w:num>
  <w:num w:numId="15" w16cid:durableId="20289410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FC"/>
    <w:rsid w:val="00001AF3"/>
    <w:rsid w:val="000378D6"/>
    <w:rsid w:val="00041E45"/>
    <w:rsid w:val="00053A66"/>
    <w:rsid w:val="00063044"/>
    <w:rsid w:val="0006485C"/>
    <w:rsid w:val="000701F7"/>
    <w:rsid w:val="00083E03"/>
    <w:rsid w:val="000B431F"/>
    <w:rsid w:val="000B779C"/>
    <w:rsid w:val="000E1D1E"/>
    <w:rsid w:val="000E385D"/>
    <w:rsid w:val="000F7912"/>
    <w:rsid w:val="00103E6F"/>
    <w:rsid w:val="00107888"/>
    <w:rsid w:val="00121C79"/>
    <w:rsid w:val="00143A1E"/>
    <w:rsid w:val="001466FE"/>
    <w:rsid w:val="00160522"/>
    <w:rsid w:val="0017073F"/>
    <w:rsid w:val="0017471F"/>
    <w:rsid w:val="00175ACE"/>
    <w:rsid w:val="00185CF1"/>
    <w:rsid w:val="0018608C"/>
    <w:rsid w:val="001A0644"/>
    <w:rsid w:val="001B4BCB"/>
    <w:rsid w:val="001B54D0"/>
    <w:rsid w:val="001C1FF8"/>
    <w:rsid w:val="001C4843"/>
    <w:rsid w:val="001C701B"/>
    <w:rsid w:val="001E09CF"/>
    <w:rsid w:val="001F722F"/>
    <w:rsid w:val="001F7FBB"/>
    <w:rsid w:val="00200FFD"/>
    <w:rsid w:val="002040A5"/>
    <w:rsid w:val="00205286"/>
    <w:rsid w:val="00206698"/>
    <w:rsid w:val="00231DB7"/>
    <w:rsid w:val="002417C8"/>
    <w:rsid w:val="00264BAF"/>
    <w:rsid w:val="0026502E"/>
    <w:rsid w:val="00283C43"/>
    <w:rsid w:val="00283F5A"/>
    <w:rsid w:val="002855F6"/>
    <w:rsid w:val="00293815"/>
    <w:rsid w:val="002E2593"/>
    <w:rsid w:val="00331C22"/>
    <w:rsid w:val="003911BD"/>
    <w:rsid w:val="00391856"/>
    <w:rsid w:val="00393D2E"/>
    <w:rsid w:val="00395972"/>
    <w:rsid w:val="003A0B0D"/>
    <w:rsid w:val="003B6C77"/>
    <w:rsid w:val="003C56A9"/>
    <w:rsid w:val="003D440D"/>
    <w:rsid w:val="003D5407"/>
    <w:rsid w:val="003E0831"/>
    <w:rsid w:val="003E2013"/>
    <w:rsid w:val="003E5E56"/>
    <w:rsid w:val="003F5294"/>
    <w:rsid w:val="003F5966"/>
    <w:rsid w:val="00440A09"/>
    <w:rsid w:val="004579FA"/>
    <w:rsid w:val="004754A8"/>
    <w:rsid w:val="004A0442"/>
    <w:rsid w:val="004B4129"/>
    <w:rsid w:val="004B6941"/>
    <w:rsid w:val="004D36C1"/>
    <w:rsid w:val="004E0690"/>
    <w:rsid w:val="004E08CD"/>
    <w:rsid w:val="004E2117"/>
    <w:rsid w:val="004E38BB"/>
    <w:rsid w:val="004E6114"/>
    <w:rsid w:val="005007C9"/>
    <w:rsid w:val="00504CB1"/>
    <w:rsid w:val="00510231"/>
    <w:rsid w:val="005164FC"/>
    <w:rsid w:val="0055154E"/>
    <w:rsid w:val="00557481"/>
    <w:rsid w:val="005579CF"/>
    <w:rsid w:val="00560B80"/>
    <w:rsid w:val="005672DD"/>
    <w:rsid w:val="00576A39"/>
    <w:rsid w:val="00577EFD"/>
    <w:rsid w:val="00586F53"/>
    <w:rsid w:val="00587743"/>
    <w:rsid w:val="005968F8"/>
    <w:rsid w:val="005C645A"/>
    <w:rsid w:val="005D0DA9"/>
    <w:rsid w:val="005E3478"/>
    <w:rsid w:val="005F124E"/>
    <w:rsid w:val="005F68F1"/>
    <w:rsid w:val="005F7089"/>
    <w:rsid w:val="00603959"/>
    <w:rsid w:val="0061423D"/>
    <w:rsid w:val="00614FF9"/>
    <w:rsid w:val="0062299F"/>
    <w:rsid w:val="0062757D"/>
    <w:rsid w:val="00631BE2"/>
    <w:rsid w:val="00631C19"/>
    <w:rsid w:val="0063210A"/>
    <w:rsid w:val="00652CAF"/>
    <w:rsid w:val="00657A01"/>
    <w:rsid w:val="00660E75"/>
    <w:rsid w:val="006629A4"/>
    <w:rsid w:val="00665DBD"/>
    <w:rsid w:val="0067054F"/>
    <w:rsid w:val="006729D3"/>
    <w:rsid w:val="00674811"/>
    <w:rsid w:val="00687F84"/>
    <w:rsid w:val="00691BC0"/>
    <w:rsid w:val="00691ECB"/>
    <w:rsid w:val="006A01EC"/>
    <w:rsid w:val="006A6EA9"/>
    <w:rsid w:val="006E33B4"/>
    <w:rsid w:val="006F0074"/>
    <w:rsid w:val="006F3474"/>
    <w:rsid w:val="007067ED"/>
    <w:rsid w:val="0071287A"/>
    <w:rsid w:val="00713918"/>
    <w:rsid w:val="00715943"/>
    <w:rsid w:val="007320D1"/>
    <w:rsid w:val="00744459"/>
    <w:rsid w:val="00785D24"/>
    <w:rsid w:val="00790B0C"/>
    <w:rsid w:val="0079844F"/>
    <w:rsid w:val="007C4366"/>
    <w:rsid w:val="007C5546"/>
    <w:rsid w:val="007C69BF"/>
    <w:rsid w:val="007E4A9C"/>
    <w:rsid w:val="007E5F1A"/>
    <w:rsid w:val="007F350A"/>
    <w:rsid w:val="0080104E"/>
    <w:rsid w:val="00806433"/>
    <w:rsid w:val="00820CD5"/>
    <w:rsid w:val="008407FA"/>
    <w:rsid w:val="00863B5F"/>
    <w:rsid w:val="00863B8C"/>
    <w:rsid w:val="00881737"/>
    <w:rsid w:val="008A1BC5"/>
    <w:rsid w:val="008D08BC"/>
    <w:rsid w:val="008D3B54"/>
    <w:rsid w:val="008D59C9"/>
    <w:rsid w:val="008F189A"/>
    <w:rsid w:val="00902E39"/>
    <w:rsid w:val="00911C81"/>
    <w:rsid w:val="00932EDE"/>
    <w:rsid w:val="00940D4F"/>
    <w:rsid w:val="00942BCB"/>
    <w:rsid w:val="00955DE5"/>
    <w:rsid w:val="00963CE8"/>
    <w:rsid w:val="00966425"/>
    <w:rsid w:val="00991A98"/>
    <w:rsid w:val="009B0867"/>
    <w:rsid w:val="009D6AC5"/>
    <w:rsid w:val="009F5631"/>
    <w:rsid w:val="009F6510"/>
    <w:rsid w:val="00A1089C"/>
    <w:rsid w:val="00A1218B"/>
    <w:rsid w:val="00A16E3C"/>
    <w:rsid w:val="00A21DEE"/>
    <w:rsid w:val="00A43C00"/>
    <w:rsid w:val="00A43C6B"/>
    <w:rsid w:val="00A513FC"/>
    <w:rsid w:val="00A61144"/>
    <w:rsid w:val="00A76347"/>
    <w:rsid w:val="00A822C3"/>
    <w:rsid w:val="00A90842"/>
    <w:rsid w:val="00A9172E"/>
    <w:rsid w:val="00AA60CE"/>
    <w:rsid w:val="00AB2B06"/>
    <w:rsid w:val="00AE186D"/>
    <w:rsid w:val="00AE7579"/>
    <w:rsid w:val="00AF62AB"/>
    <w:rsid w:val="00B11ECD"/>
    <w:rsid w:val="00B27021"/>
    <w:rsid w:val="00B37B4E"/>
    <w:rsid w:val="00B40879"/>
    <w:rsid w:val="00B52820"/>
    <w:rsid w:val="00B625EB"/>
    <w:rsid w:val="00B971CF"/>
    <w:rsid w:val="00BA239A"/>
    <w:rsid w:val="00BA4C2E"/>
    <w:rsid w:val="00BE3CC0"/>
    <w:rsid w:val="00BE46A7"/>
    <w:rsid w:val="00C20F81"/>
    <w:rsid w:val="00C2194C"/>
    <w:rsid w:val="00C25DC0"/>
    <w:rsid w:val="00C302ED"/>
    <w:rsid w:val="00C47DDE"/>
    <w:rsid w:val="00C5757A"/>
    <w:rsid w:val="00C659A7"/>
    <w:rsid w:val="00C660FF"/>
    <w:rsid w:val="00C7268F"/>
    <w:rsid w:val="00C72F23"/>
    <w:rsid w:val="00C800ED"/>
    <w:rsid w:val="00C8760B"/>
    <w:rsid w:val="00CA266B"/>
    <w:rsid w:val="00CD0B96"/>
    <w:rsid w:val="00CF6B02"/>
    <w:rsid w:val="00D013C6"/>
    <w:rsid w:val="00D11840"/>
    <w:rsid w:val="00D2035D"/>
    <w:rsid w:val="00D24823"/>
    <w:rsid w:val="00D25DE5"/>
    <w:rsid w:val="00D31124"/>
    <w:rsid w:val="00D446AA"/>
    <w:rsid w:val="00D467CD"/>
    <w:rsid w:val="00D567F0"/>
    <w:rsid w:val="00D56D5B"/>
    <w:rsid w:val="00D63BD4"/>
    <w:rsid w:val="00D812F3"/>
    <w:rsid w:val="00D94B4E"/>
    <w:rsid w:val="00DA3AD1"/>
    <w:rsid w:val="00DA451D"/>
    <w:rsid w:val="00DA63E1"/>
    <w:rsid w:val="00DB30E4"/>
    <w:rsid w:val="00DB5114"/>
    <w:rsid w:val="00DE02A1"/>
    <w:rsid w:val="00DE22CC"/>
    <w:rsid w:val="00DF55E2"/>
    <w:rsid w:val="00E05A98"/>
    <w:rsid w:val="00E05BFE"/>
    <w:rsid w:val="00E05CE4"/>
    <w:rsid w:val="00E24283"/>
    <w:rsid w:val="00E264ED"/>
    <w:rsid w:val="00E33C16"/>
    <w:rsid w:val="00E3598D"/>
    <w:rsid w:val="00E35CCE"/>
    <w:rsid w:val="00E36F36"/>
    <w:rsid w:val="00E37A6F"/>
    <w:rsid w:val="00E50C0C"/>
    <w:rsid w:val="00E63EEB"/>
    <w:rsid w:val="00E64DD9"/>
    <w:rsid w:val="00E84331"/>
    <w:rsid w:val="00E8644D"/>
    <w:rsid w:val="00E87179"/>
    <w:rsid w:val="00E965B4"/>
    <w:rsid w:val="00EA62CD"/>
    <w:rsid w:val="00EB07C1"/>
    <w:rsid w:val="00EB2A9D"/>
    <w:rsid w:val="00EB4038"/>
    <w:rsid w:val="00EB4655"/>
    <w:rsid w:val="00EC0808"/>
    <w:rsid w:val="00ED2A2A"/>
    <w:rsid w:val="00EF1F99"/>
    <w:rsid w:val="00EF6BE3"/>
    <w:rsid w:val="00F21C56"/>
    <w:rsid w:val="00F26D25"/>
    <w:rsid w:val="00F2780D"/>
    <w:rsid w:val="00F665E8"/>
    <w:rsid w:val="00F70014"/>
    <w:rsid w:val="00F70AF7"/>
    <w:rsid w:val="00F74AAA"/>
    <w:rsid w:val="00FA1AC7"/>
    <w:rsid w:val="00FB7360"/>
    <w:rsid w:val="02CAA382"/>
    <w:rsid w:val="04F9114F"/>
    <w:rsid w:val="06AE511A"/>
    <w:rsid w:val="0CC447B3"/>
    <w:rsid w:val="0FD8B28D"/>
    <w:rsid w:val="183E0AEC"/>
    <w:rsid w:val="190365DD"/>
    <w:rsid w:val="1B131E32"/>
    <w:rsid w:val="1DA7CED5"/>
    <w:rsid w:val="1DB113CB"/>
    <w:rsid w:val="1EA8D071"/>
    <w:rsid w:val="20E1E200"/>
    <w:rsid w:val="28115EC7"/>
    <w:rsid w:val="341C4ABE"/>
    <w:rsid w:val="346AC72A"/>
    <w:rsid w:val="34F749AC"/>
    <w:rsid w:val="350A477D"/>
    <w:rsid w:val="3687FBE2"/>
    <w:rsid w:val="3A1773F0"/>
    <w:rsid w:val="3AE5BDFE"/>
    <w:rsid w:val="3C116B07"/>
    <w:rsid w:val="40CB67B1"/>
    <w:rsid w:val="4399AB3F"/>
    <w:rsid w:val="4699F509"/>
    <w:rsid w:val="4864A8D9"/>
    <w:rsid w:val="498E286F"/>
    <w:rsid w:val="4E63E8F0"/>
    <w:rsid w:val="4ED16A11"/>
    <w:rsid w:val="50748B57"/>
    <w:rsid w:val="5270511D"/>
    <w:rsid w:val="5A6D246B"/>
    <w:rsid w:val="5C9630F4"/>
    <w:rsid w:val="5CA121C3"/>
    <w:rsid w:val="5D51FFD2"/>
    <w:rsid w:val="5D7F781B"/>
    <w:rsid w:val="61E8368E"/>
    <w:rsid w:val="658732EE"/>
    <w:rsid w:val="66CB09DF"/>
    <w:rsid w:val="6AAEBCDF"/>
    <w:rsid w:val="6B017088"/>
    <w:rsid w:val="6D3D6797"/>
    <w:rsid w:val="7550E0EF"/>
    <w:rsid w:val="75D69CA5"/>
    <w:rsid w:val="772A1222"/>
    <w:rsid w:val="7BCC0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8621A"/>
  <w15:chartTrackingRefBased/>
  <w15:docId w15:val="{4C283CFB-30A3-4D9E-9CCE-9DA8B4AD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64FC"/>
    <w:pPr>
      <w:widowControl w:val="0"/>
      <w:spacing w:after="200" w:line="276" w:lineRule="auto"/>
    </w:pPr>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164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691BC0"/>
    <w:pPr>
      <w:ind w:left="720"/>
      <w:contextualSpacing/>
    </w:pPr>
  </w:style>
  <w:style w:type="character" w:styleId="Hyperlink">
    <w:name w:val="Hyperlink"/>
    <w:basedOn w:val="DefaultParagraphFont"/>
    <w:uiPriority w:val="99"/>
    <w:unhideWhenUsed/>
    <w:rsid w:val="003F5966"/>
    <w:rPr>
      <w:color w:val="0563C1" w:themeColor="hyperlink"/>
      <w:u w:val="single"/>
    </w:rPr>
  </w:style>
  <w:style w:type="character" w:styleId="UnresolvedMention">
    <w:name w:val="Unresolved Mention"/>
    <w:basedOn w:val="DefaultParagraphFont"/>
    <w:uiPriority w:val="99"/>
    <w:semiHidden/>
    <w:unhideWhenUsed/>
    <w:rsid w:val="003F5966"/>
    <w:rPr>
      <w:color w:val="605E5C"/>
      <w:shd w:val="clear" w:color="auto" w:fill="E1DFDD"/>
    </w:rPr>
  </w:style>
  <w:style w:type="paragraph" w:styleId="Default" w:customStyle="1">
    <w:name w:val="Default"/>
    <w:rsid w:val="00FA1AC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407F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07FA"/>
    <w:rPr>
      <w:lang w:val="en-US"/>
    </w:rPr>
  </w:style>
  <w:style w:type="paragraph" w:styleId="Footer">
    <w:name w:val="footer"/>
    <w:basedOn w:val="Normal"/>
    <w:link w:val="FooterChar"/>
    <w:uiPriority w:val="99"/>
    <w:unhideWhenUsed/>
    <w:rsid w:val="008407F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07FA"/>
    <w:rPr>
      <w:lang w:val="en-US"/>
    </w:rPr>
  </w:style>
  <w:style w:type="table" w:styleId="TableGrid1" w:customStyle="1">
    <w:name w:val="Table Grid1"/>
    <w:basedOn w:val="TableNormal"/>
    <w:next w:val="TableGrid"/>
    <w:uiPriority w:val="39"/>
    <w:rsid w:val="00B408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1">
    <w:uiPriority w:val="9"/>
    <w:name w:val="heading 1"/>
    <w:basedOn w:val="Normal"/>
    <w:next w:val="Normal"/>
    <w:qFormat/>
    <w:rsid w:val="04F9114F"/>
    <w:rPr>
      <w:rFonts w:ascii="Calibri Light" w:hAnsi="Calibri Light" w:eastAsia="" w:cs="" w:asciiTheme="majorAscii" w:hAnsiTheme="majorAscii" w:eastAsiaTheme="majorEastAsia" w:cstheme="majorBidi"/>
      <w:color w:val="2F5496"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4F9114F"/>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4F9114F"/>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eader" Target="header2.xml" Id="R7ee33d8377774a8f" /><Relationship Type="http://schemas.openxmlformats.org/officeDocument/2006/relationships/footer" Target="footer2.xml" Id="R3bf4431a81a343bf" /><Relationship Type="http://schemas.microsoft.com/office/2020/10/relationships/intelligence" Target="intelligence2.xml" Id="R60bb54c6b61a4318" /><Relationship Type="http://schemas.openxmlformats.org/officeDocument/2006/relationships/hyperlink" Target="mailto:David.hodge@blackpoolskillsacademy.co.uk" TargetMode="External" Id="Rc42f8c0d23eb43e9" /><Relationship Type="http://schemas.openxmlformats.org/officeDocument/2006/relationships/hyperlink" Target="mailto:David.hodge@blackpoolskillsacademy.co.uk" TargetMode="External" Id="Rb09dcbb217db4c9b" /></Relationships>
</file>

<file path=word/_rels/header2.xml.rels>&#65279;<?xml version="1.0" encoding="utf-8"?><Relationships xmlns="http://schemas.openxmlformats.org/package/2006/relationships"><Relationship Type="http://schemas.openxmlformats.org/officeDocument/2006/relationships/image" Target="/media/image2.jpg" Id="rId200728360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AD05D-D4AF-442E-8C45-1AD4B2F00708}">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2.xml><?xml version="1.0" encoding="utf-8"?>
<ds:datastoreItem xmlns:ds="http://schemas.openxmlformats.org/officeDocument/2006/customXml" ds:itemID="{0B807789-9370-48AF-85AC-DA9DE13BA6D4}"/>
</file>

<file path=customXml/itemProps3.xml><?xml version="1.0" encoding="utf-8"?>
<ds:datastoreItem xmlns:ds="http://schemas.openxmlformats.org/officeDocument/2006/customXml" ds:itemID="{28DAA4EC-DBA2-4C3D-9E3F-1063EC6AEF5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McCann</dc:creator>
  <cp:keywords/>
  <dc:description/>
  <cp:lastModifiedBy>Andy Iredale</cp:lastModifiedBy>
  <cp:revision>19</cp:revision>
  <dcterms:created xsi:type="dcterms:W3CDTF">2022-02-04T10:14:00Z</dcterms:created>
  <dcterms:modified xsi:type="dcterms:W3CDTF">2026-02-17T08:35:13Z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307800</vt:r8>
  </property>
  <property fmtid="{D5CDD505-2E9C-101B-9397-08002B2CF9AE}" pid="11" name="_SourceUrl">
    <vt:lpwstr/>
  </property>
  <property fmtid="{D5CDD505-2E9C-101B-9397-08002B2CF9AE}" pid="12" name="_SharedFileIndex">
    <vt:lpwstr/>
  </property>
</Properties>
</file>