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77EFD" w:rsidP="3B4B97D0" w:rsidRDefault="00577EFD" w14:paraId="43F6FCE1" w14:textId="202E4389">
      <w:pPr>
        <w:rPr>
          <w:rFonts w:ascii="Arial" w:hAnsi="Arial" w:eastAsia="Arial" w:cs="Arial"/>
          <w:sz w:val="24"/>
          <w:szCs w:val="24"/>
        </w:rPr>
      </w:pPr>
    </w:p>
    <w:p w:rsidR="005164FC" w:rsidP="7F7F0846" w:rsidRDefault="005164FC" w14:paraId="4BB34D2D" w14:textId="6261B6CB">
      <w:pPr>
        <w:rPr>
          <w:rFonts w:ascii="Arial" w:hAnsi="Arial" w:eastAsia="Arial" w:cs="Arial"/>
          <w:b w:val="1"/>
          <w:bCs w:val="1"/>
          <w:i w:val="0"/>
          <w:iCs w:val="0"/>
          <w:sz w:val="48"/>
          <w:szCs w:val="48"/>
        </w:rPr>
      </w:pPr>
      <w:r w:rsidRPr="7F7F0846" w:rsidR="00FB5138">
        <w:rPr>
          <w:rFonts w:ascii="Arial" w:hAnsi="Arial" w:eastAsia="Arial" w:cs="Arial"/>
          <w:b w:val="1"/>
          <w:bCs w:val="1"/>
          <w:i w:val="0"/>
          <w:iCs w:val="0"/>
          <w:sz w:val="48"/>
          <w:szCs w:val="48"/>
        </w:rPr>
        <w:t>Data Protection</w:t>
      </w:r>
      <w:r w:rsidRPr="7F7F0846" w:rsidR="00B514B2">
        <w:rPr>
          <w:rFonts w:ascii="Arial" w:hAnsi="Arial" w:eastAsia="Arial" w:cs="Arial"/>
          <w:b w:val="1"/>
          <w:bCs w:val="1"/>
          <w:i w:val="0"/>
          <w:iCs w:val="0"/>
          <w:sz w:val="48"/>
          <w:szCs w:val="48"/>
        </w:rPr>
        <w:t xml:space="preserve"> Policy</w:t>
      </w:r>
    </w:p>
    <w:p w:rsidR="004D36B9" w:rsidP="3B4B97D0" w:rsidRDefault="004D36B9" w14:paraId="2CA6AD0E" w14:textId="4BFAF0A1">
      <w:pPr>
        <w:pStyle w:val="ListParagraph"/>
        <w:numPr>
          <w:ilvl w:val="0"/>
          <w:numId w:val="13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B4B97D0" w:rsidR="2864AE03">
        <w:rPr>
          <w:rFonts w:ascii="Arial" w:hAnsi="Arial" w:eastAsia="Arial" w:cs="Arial"/>
          <w:noProof w:val="0"/>
          <w:sz w:val="24"/>
          <w:szCs w:val="24"/>
          <w:lang w:val="en-US"/>
        </w:rPr>
        <w:t>Author and Responsible Manager: Headteacher</w:t>
      </w:r>
    </w:p>
    <w:p w:rsidR="004D36B9" w:rsidP="3B4B97D0" w:rsidRDefault="004D36B9" w14:paraId="55F04D9F" w14:textId="676D63E1">
      <w:pPr>
        <w:pStyle w:val="ListParagraph"/>
        <w:numPr>
          <w:ilvl w:val="0"/>
          <w:numId w:val="13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B4B97D0" w:rsidR="2864AE03">
        <w:rPr>
          <w:rFonts w:ascii="Arial" w:hAnsi="Arial" w:eastAsia="Arial" w:cs="Arial"/>
          <w:noProof w:val="0"/>
          <w:sz w:val="24"/>
          <w:szCs w:val="24"/>
          <w:lang w:val="en-US"/>
        </w:rPr>
        <w:t>Manual ID Number: BSA006</w:t>
      </w:r>
    </w:p>
    <w:p w:rsidR="004D36B9" w:rsidP="3B4B97D0" w:rsidRDefault="004D36B9" w14:paraId="2B441F87" w14:textId="62564FB1">
      <w:pPr>
        <w:pStyle w:val="ListParagraph"/>
        <w:numPr>
          <w:ilvl w:val="0"/>
          <w:numId w:val="13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B4B97D0" w:rsidR="2864AE03">
        <w:rPr>
          <w:rFonts w:ascii="Arial" w:hAnsi="Arial" w:eastAsia="Arial" w:cs="Arial"/>
          <w:noProof w:val="0"/>
          <w:sz w:val="24"/>
          <w:szCs w:val="24"/>
          <w:lang w:val="en-US"/>
        </w:rPr>
        <w:t>Version No: 2</w:t>
      </w:r>
    </w:p>
    <w:p w:rsidR="004D36B9" w:rsidP="3B4B97D0" w:rsidRDefault="004D36B9" w14:paraId="13E22D57" w14:textId="63D32509">
      <w:pPr>
        <w:pStyle w:val="ListParagraph"/>
        <w:numPr>
          <w:ilvl w:val="0"/>
          <w:numId w:val="13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B4B97D0" w:rsidR="2864AE03">
        <w:rPr>
          <w:rFonts w:ascii="Arial" w:hAnsi="Arial" w:eastAsia="Arial" w:cs="Arial"/>
          <w:noProof w:val="0"/>
          <w:sz w:val="24"/>
          <w:szCs w:val="24"/>
          <w:lang w:val="en-US"/>
        </w:rPr>
        <w:t>Date Approved: 19/08/2025</w:t>
      </w:r>
    </w:p>
    <w:p w:rsidR="004D36B9" w:rsidP="3B4B97D0" w:rsidRDefault="004D36B9" w14:paraId="2DB92E12" w14:textId="6F7C9DD8">
      <w:pPr>
        <w:pStyle w:val="ListParagraph"/>
        <w:numPr>
          <w:ilvl w:val="0"/>
          <w:numId w:val="13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B4B97D0" w:rsidR="2864AE03">
        <w:rPr>
          <w:rFonts w:ascii="Arial" w:hAnsi="Arial" w:eastAsia="Arial" w:cs="Arial"/>
          <w:noProof w:val="0"/>
          <w:sz w:val="24"/>
          <w:szCs w:val="24"/>
          <w:lang w:val="en-US"/>
        </w:rPr>
        <w:t>Next Review Due: 19/08/2026</w:t>
      </w:r>
    </w:p>
    <w:p w:rsidR="004D36B9" w:rsidP="3B4B97D0" w:rsidRDefault="004D36B9" w14:paraId="5FC735B4" w14:textId="7A686190">
      <w:pPr>
        <w:pStyle w:val="ListParagraph"/>
        <w:numPr>
          <w:ilvl w:val="0"/>
          <w:numId w:val="13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B4B97D0" w:rsidR="2864AE03">
        <w:rPr>
          <w:rFonts w:ascii="Arial" w:hAnsi="Arial" w:eastAsia="Arial" w:cs="Arial"/>
          <w:noProof w:val="0"/>
          <w:sz w:val="24"/>
          <w:szCs w:val="24"/>
          <w:lang w:val="en-US"/>
        </w:rPr>
        <w:t>Approved By: Headteacher</w:t>
      </w:r>
    </w:p>
    <w:p w:rsidR="004D36B9" w:rsidP="3B4B97D0" w:rsidRDefault="004D36B9" w14:paraId="0FB8B2D3" w14:textId="049CCEBA">
      <w:pPr>
        <w:pStyle w:val="ListParagraph"/>
        <w:numPr>
          <w:ilvl w:val="0"/>
          <w:numId w:val="13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B4B97D0" w:rsidR="2864AE03">
        <w:rPr>
          <w:rFonts w:ascii="Arial" w:hAnsi="Arial" w:eastAsia="Arial" w:cs="Arial"/>
          <w:noProof w:val="0"/>
          <w:sz w:val="24"/>
          <w:szCs w:val="24"/>
          <w:lang w:val="en-US"/>
        </w:rPr>
        <w:t>Applicable to: Staff and Suppliers</w:t>
      </w:r>
    </w:p>
    <w:p w:rsidR="004D36B9" w:rsidP="3B4B97D0" w:rsidRDefault="004D36B9" w14:paraId="5D6B41DB" w14:textId="7941DB62">
      <w:pPr>
        <w:pStyle w:val="ListParagraph"/>
        <w:numPr>
          <w:ilvl w:val="0"/>
          <w:numId w:val="13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B4B97D0" w:rsidR="2864AE03">
        <w:rPr>
          <w:rFonts w:ascii="Arial" w:hAnsi="Arial" w:eastAsia="Arial" w:cs="Arial"/>
          <w:noProof w:val="0"/>
          <w:sz w:val="24"/>
          <w:szCs w:val="24"/>
          <w:lang w:val="en-US"/>
        </w:rPr>
        <w:t>Publication: Staff SharePoint and Website</w:t>
      </w:r>
    </w:p>
    <w:p w:rsidR="00594E4C" w:rsidP="3B4B97D0" w:rsidRDefault="00594E4C" w14:paraId="43CA5F25" w14:textId="0D4B90A8">
      <w:pPr>
        <w:pStyle w:val="Normal"/>
        <w:rPr>
          <w:rFonts w:ascii="Arial" w:hAnsi="Arial" w:eastAsia="Arial" w:cs="Arial"/>
          <w:sz w:val="24"/>
          <w:szCs w:val="24"/>
        </w:rPr>
      </w:pPr>
    </w:p>
    <w:p w:rsidRPr="00D76B8A" w:rsidR="00D76B8A" w:rsidP="3B4B97D0" w:rsidRDefault="00D76B8A" w14:paraId="4226C5AA" w14:textId="77777777">
      <w:pPr>
        <w:numPr>
          <w:ilvl w:val="0"/>
          <w:numId w:val="11"/>
        </w:numPr>
        <w:rPr>
          <w:rFonts w:ascii="Arial" w:hAnsi="Arial" w:eastAsia="Arial" w:cs="Arial"/>
          <w:b w:val="1"/>
          <w:bCs w:val="1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 xml:space="preserve">Scope and purpose </w:t>
      </w:r>
    </w:p>
    <w:p w:rsidRPr="00D76B8A" w:rsidR="00D76B8A" w:rsidP="3B4B97D0" w:rsidRDefault="00C92708" w14:paraId="6479E766" w14:textId="26D222EF">
      <w:pPr>
        <w:rPr>
          <w:rFonts w:ascii="Arial" w:hAnsi="Arial" w:eastAsia="Arial" w:cs="Arial"/>
          <w:sz w:val="24"/>
          <w:szCs w:val="24"/>
          <w:lang w:val="en-GB"/>
        </w:rPr>
      </w:pPr>
      <w:r w:rsidRPr="3B4B97D0" w:rsidR="00C92708">
        <w:rPr>
          <w:rFonts w:ascii="Arial" w:hAnsi="Arial" w:eastAsia="Arial" w:cs="Arial"/>
          <w:sz w:val="24"/>
          <w:szCs w:val="24"/>
          <w:lang w:val="en-GB"/>
        </w:rPr>
        <w:t xml:space="preserve">BSA 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>is committed to protecting your personal data - this includes students and staff, former students and staff and the organisations we work with. This policy explains how we collect and use personal data to meet this commitment.</w:t>
      </w:r>
    </w:p>
    <w:p w:rsidRPr="00D76B8A" w:rsidR="00D76B8A" w:rsidP="3B4B97D0" w:rsidRDefault="00D76B8A" w14:paraId="62E2003E" w14:textId="77777777">
      <w:pPr>
        <w:numPr>
          <w:ilvl w:val="0"/>
          <w:numId w:val="11"/>
        </w:numPr>
        <w:rPr>
          <w:rFonts w:ascii="Arial" w:hAnsi="Arial" w:eastAsia="Arial" w:cs="Arial"/>
          <w:b w:val="1"/>
          <w:bCs w:val="1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>Policy Overview</w:t>
      </w:r>
    </w:p>
    <w:p w:rsidRPr="00D76B8A" w:rsidR="00D76B8A" w:rsidP="3B4B97D0" w:rsidRDefault="00C92708" w14:paraId="13303646" w14:textId="720EB5C1">
      <w:pPr>
        <w:rPr>
          <w:rFonts w:ascii="Arial" w:hAnsi="Arial" w:eastAsia="Arial" w:cs="Arial"/>
          <w:sz w:val="24"/>
          <w:szCs w:val="24"/>
          <w:lang w:val="en-GB"/>
        </w:rPr>
      </w:pPr>
      <w:r w:rsidRPr="3B4B97D0" w:rsidR="00C92708">
        <w:rPr>
          <w:rFonts w:ascii="Arial" w:hAnsi="Arial" w:eastAsia="Arial" w:cs="Arial"/>
          <w:sz w:val="24"/>
          <w:szCs w:val="24"/>
          <w:lang w:val="en-GB"/>
        </w:rPr>
        <w:t>BSA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 has a responsibility to provide data protection and data security. We are committed to compliance with the requirements of the Data Protection Act 1998/2018 (DPA) and the General Data Protection Regulation (GDPR) and any changes to that legislation.</w:t>
      </w:r>
    </w:p>
    <w:p w:rsidRPr="00D76B8A" w:rsidR="00D76B8A" w:rsidP="3B4B97D0" w:rsidRDefault="00D76B8A" w14:paraId="3B9ED68C" w14:textId="77777777">
      <w:pPr>
        <w:rPr>
          <w:rFonts w:ascii="Arial" w:hAnsi="Arial" w:eastAsia="Arial" w:cs="Arial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>The General Data Protection Regulations state that data must be:</w:t>
      </w:r>
    </w:p>
    <w:p w:rsidRPr="00D76B8A" w:rsidR="00D76B8A" w:rsidP="3B4B97D0" w:rsidRDefault="00D76B8A" w14:paraId="57999EC3" w14:textId="2DEA11D4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processed lawfully, fairly and in a transparent </w:t>
      </w:r>
      <w:r w:rsidRPr="3B4B97D0" w:rsidR="00972819">
        <w:rPr>
          <w:rFonts w:ascii="Arial" w:hAnsi="Arial" w:eastAsia="Arial" w:cs="Arial"/>
          <w:sz w:val="24"/>
          <w:szCs w:val="24"/>
          <w:lang w:val="en-GB"/>
        </w:rPr>
        <w:t>manner.</w:t>
      </w:r>
    </w:p>
    <w:p w:rsidRPr="00D76B8A" w:rsidR="00D76B8A" w:rsidP="3B4B97D0" w:rsidRDefault="00D76B8A" w14:paraId="3B6C79E1" w14:textId="227C35A2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collected for specified, explicit and legitimate purposes and not further processed in a manner that is incompatible with those </w:t>
      </w:r>
      <w:r w:rsidRPr="3B4B97D0" w:rsidR="00972819">
        <w:rPr>
          <w:rFonts w:ascii="Arial" w:hAnsi="Arial" w:eastAsia="Arial" w:cs="Arial"/>
          <w:sz w:val="24"/>
          <w:szCs w:val="24"/>
          <w:lang w:val="en-GB"/>
        </w:rPr>
        <w:t>purposes.</w:t>
      </w:r>
    </w:p>
    <w:p w:rsidRPr="00D76B8A" w:rsidR="00D76B8A" w:rsidP="3B4B97D0" w:rsidRDefault="00D76B8A" w14:paraId="4B8C7AD0" w14:textId="46E05076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adequate, 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>relevant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 and limited to what is necessary in relation to the purposes for which they are </w:t>
      </w:r>
      <w:r w:rsidRPr="3B4B97D0" w:rsidR="00972819">
        <w:rPr>
          <w:rFonts w:ascii="Arial" w:hAnsi="Arial" w:eastAsia="Arial" w:cs="Arial"/>
          <w:sz w:val="24"/>
          <w:szCs w:val="24"/>
          <w:lang w:val="en-GB"/>
        </w:rPr>
        <w:t>processed.</w:t>
      </w:r>
    </w:p>
    <w:p w:rsidRPr="00D76B8A" w:rsidR="00D76B8A" w:rsidP="3B4B97D0" w:rsidRDefault="00D76B8A" w14:paraId="675061BD" w14:textId="70EE4EC8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>accurate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 and, where necessary, kept up to </w:t>
      </w:r>
      <w:r w:rsidRPr="3B4B97D0" w:rsidR="00972819">
        <w:rPr>
          <w:rFonts w:ascii="Arial" w:hAnsi="Arial" w:eastAsia="Arial" w:cs="Arial"/>
          <w:sz w:val="24"/>
          <w:szCs w:val="24"/>
          <w:lang w:val="en-GB"/>
        </w:rPr>
        <w:t>date.</w:t>
      </w:r>
    </w:p>
    <w:p w:rsidRPr="00D76B8A" w:rsidR="00D76B8A" w:rsidP="3B4B97D0" w:rsidRDefault="00D76B8A" w14:paraId="11C28A3F" w14:textId="4CAFEE90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>kept for no longer than is necessary for the purposes for which they are processed</w:t>
      </w:r>
      <w:r w:rsidRPr="3B4B97D0" w:rsidR="00086C99">
        <w:rPr>
          <w:rFonts w:ascii="Arial" w:hAnsi="Arial" w:eastAsia="Arial" w:cs="Arial"/>
          <w:sz w:val="24"/>
          <w:szCs w:val="24"/>
          <w:lang w:val="en-GB"/>
        </w:rPr>
        <w:t>.</w:t>
      </w:r>
    </w:p>
    <w:p w:rsidRPr="00D76B8A" w:rsidR="00D76B8A" w:rsidP="3B4B97D0" w:rsidRDefault="00D76B8A" w14:paraId="6F3E4CA7" w14:textId="77777777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processed in a manner that ensures 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>appropriate security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 including protection against unauthorised processing, accidental loss, 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>destruction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 or damage.</w:t>
      </w:r>
    </w:p>
    <w:p w:rsidRPr="00D76B8A" w:rsidR="00D76B8A" w:rsidP="3B4B97D0" w:rsidRDefault="00D76B8A" w14:paraId="440FA498" w14:textId="54A30D48">
      <w:pPr>
        <w:rPr>
          <w:rFonts w:ascii="Arial" w:hAnsi="Arial" w:eastAsia="Arial" w:cs="Arial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To achieve these aims </w:t>
      </w:r>
      <w:r w:rsidRPr="3B4B97D0" w:rsidR="00C92708">
        <w:rPr>
          <w:rFonts w:ascii="Arial" w:hAnsi="Arial" w:eastAsia="Arial" w:cs="Arial"/>
          <w:sz w:val="24"/>
          <w:szCs w:val="24"/>
          <w:lang w:val="en-GB"/>
        </w:rPr>
        <w:t xml:space="preserve">BSA 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>will:</w:t>
      </w:r>
    </w:p>
    <w:p w:rsidRPr="00D76B8A" w:rsidR="00D76B8A" w:rsidP="3B4B97D0" w:rsidRDefault="00D76B8A" w14:paraId="272A33DC" w14:textId="3C8CEBAE">
      <w:pPr>
        <w:numPr>
          <w:ilvl w:val="0"/>
          <w:numId w:val="10"/>
        </w:numPr>
        <w:rPr>
          <w:rFonts w:ascii="Arial" w:hAnsi="Arial" w:eastAsia="Arial" w:cs="Arial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appoint a designated data protection officer and communicate this role widely within the </w:t>
      </w:r>
      <w:r w:rsidRPr="3B4B97D0" w:rsidR="00086C99">
        <w:rPr>
          <w:rFonts w:ascii="Arial" w:hAnsi="Arial" w:eastAsia="Arial" w:cs="Arial"/>
          <w:sz w:val="24"/>
          <w:szCs w:val="24"/>
          <w:lang w:val="en-GB"/>
        </w:rPr>
        <w:t>organisation.</w:t>
      </w:r>
    </w:p>
    <w:p w:rsidRPr="00D76B8A" w:rsidR="00D76B8A" w:rsidP="3B4B97D0" w:rsidRDefault="00D76B8A" w14:paraId="19145431" w14:textId="349C8C87">
      <w:pPr>
        <w:numPr>
          <w:ilvl w:val="0"/>
          <w:numId w:val="10"/>
        </w:numPr>
        <w:rPr>
          <w:rFonts w:ascii="Arial" w:hAnsi="Arial" w:eastAsia="Arial" w:cs="Arial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continue to develop, 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>publish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 and review processes and </w:t>
      </w:r>
      <w:r w:rsidRPr="3B4B97D0" w:rsidR="000F1AB5">
        <w:rPr>
          <w:rFonts w:ascii="Arial" w:hAnsi="Arial" w:eastAsia="Arial" w:cs="Arial"/>
          <w:sz w:val="24"/>
          <w:szCs w:val="24"/>
          <w:lang w:val="en-GB"/>
        </w:rPr>
        <w:t>resources.</w:t>
      </w:r>
    </w:p>
    <w:p w:rsidRPr="00D76B8A" w:rsidR="00D76B8A" w:rsidP="3B4B97D0" w:rsidRDefault="00D76B8A" w14:paraId="3BEEAA67" w14:textId="258AA2AB">
      <w:pPr>
        <w:numPr>
          <w:ilvl w:val="0"/>
          <w:numId w:val="10"/>
        </w:numPr>
        <w:rPr>
          <w:rFonts w:ascii="Arial" w:hAnsi="Arial" w:eastAsia="Arial" w:cs="Arial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provide thorough training to all </w:t>
      </w:r>
      <w:r w:rsidRPr="3B4B97D0" w:rsidR="00086C99">
        <w:rPr>
          <w:rFonts w:ascii="Arial" w:hAnsi="Arial" w:eastAsia="Arial" w:cs="Arial"/>
          <w:sz w:val="24"/>
          <w:szCs w:val="24"/>
          <w:lang w:val="en-GB"/>
        </w:rPr>
        <w:t>staff.</w:t>
      </w:r>
    </w:p>
    <w:p w:rsidRPr="00D76B8A" w:rsidR="00D76B8A" w:rsidP="3B4B97D0" w:rsidRDefault="00D76B8A" w14:paraId="4E0BF9A6" w14:textId="2D766CDA">
      <w:pPr>
        <w:numPr>
          <w:ilvl w:val="0"/>
          <w:numId w:val="10"/>
        </w:numPr>
        <w:rPr>
          <w:rFonts w:ascii="Arial" w:hAnsi="Arial" w:eastAsia="Arial" w:cs="Arial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>ensure open communication and highly visible promotion and guidance</w:t>
      </w:r>
      <w:r w:rsidRPr="3B4B97D0" w:rsidR="00086C99">
        <w:rPr>
          <w:rFonts w:ascii="Arial" w:hAnsi="Arial" w:eastAsia="Arial" w:cs="Arial"/>
          <w:sz w:val="24"/>
          <w:szCs w:val="24"/>
          <w:lang w:val="en-GB"/>
        </w:rPr>
        <w:t>.</w:t>
      </w:r>
    </w:p>
    <w:p w:rsidR="00D76B8A" w:rsidP="3B4B97D0" w:rsidRDefault="00D76B8A" w14:paraId="00C89F9C" w14:textId="766C6D21">
      <w:pPr>
        <w:numPr>
          <w:ilvl w:val="0"/>
          <w:numId w:val="10"/>
        </w:numPr>
        <w:rPr>
          <w:rFonts w:ascii="Arial" w:hAnsi="Arial" w:eastAsia="Arial" w:cs="Arial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>only share data when necessary and with organisation who commit to GDPR compliance.</w:t>
      </w:r>
    </w:p>
    <w:p w:rsidRPr="00D76B8A" w:rsidR="00D76B8A" w:rsidP="3B4B97D0" w:rsidRDefault="00D76B8A" w14:paraId="7733E963" w14:textId="77777777">
      <w:pPr>
        <w:numPr>
          <w:ilvl w:val="0"/>
          <w:numId w:val="11"/>
        </w:numPr>
        <w:rPr>
          <w:rFonts w:ascii="Arial" w:hAnsi="Arial" w:eastAsia="Arial" w:cs="Arial"/>
          <w:b w:val="1"/>
          <w:bCs w:val="1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>Accountability</w:t>
      </w:r>
    </w:p>
    <w:p w:rsidRPr="00D76B8A" w:rsidR="00D76B8A" w:rsidP="3B4B97D0" w:rsidRDefault="00C92708" w14:paraId="1D8D643E" w14:textId="2AA39814">
      <w:pPr>
        <w:rPr>
          <w:rFonts w:ascii="Arial" w:hAnsi="Arial" w:eastAsia="Arial" w:cs="Arial"/>
          <w:sz w:val="24"/>
          <w:szCs w:val="24"/>
          <w:lang w:val="en-GB"/>
        </w:rPr>
      </w:pPr>
      <w:r w:rsidRPr="3B4B97D0" w:rsidR="00C92708">
        <w:rPr>
          <w:rFonts w:ascii="Arial" w:hAnsi="Arial" w:eastAsia="Arial" w:cs="Arial"/>
          <w:sz w:val="24"/>
          <w:szCs w:val="24"/>
          <w:lang w:val="en-GB"/>
        </w:rPr>
        <w:t xml:space="preserve">BSA 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is a company limited by guarantee and 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>operates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 as a named data controller and data processor, processing personal data on behalf of other data controllers. </w:t>
      </w:r>
    </w:p>
    <w:p w:rsidRPr="00D76B8A" w:rsidR="00D76B8A" w:rsidP="3B4B97D0" w:rsidRDefault="00D76B8A" w14:paraId="544B59F1" w14:textId="77777777">
      <w:pPr>
        <w:rPr>
          <w:rFonts w:ascii="Arial" w:hAnsi="Arial" w:eastAsia="Arial" w:cs="Arial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The Directors are 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>ultimately responsible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 for implementation of data protection legislation but the designated lead for data protection will deal with operational data protection matters and ensure compliance with data protection legislation.</w:t>
      </w:r>
    </w:p>
    <w:p w:rsidRPr="00D76B8A" w:rsidR="00D76B8A" w:rsidP="3B4B97D0" w:rsidRDefault="00D76B8A" w14:paraId="69C64DF6" w14:textId="67D55264">
      <w:pPr>
        <w:rPr>
          <w:rFonts w:ascii="Arial" w:hAnsi="Arial" w:eastAsia="Arial" w:cs="Arial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 xml:space="preserve">From time-to-time, at the recommendation of the Head of Centre, </w:t>
      </w:r>
      <w:r w:rsidRPr="3B4B97D0" w:rsidR="00C92708">
        <w:rPr>
          <w:rFonts w:ascii="Arial" w:hAnsi="Arial" w:eastAsia="Arial" w:cs="Arial"/>
          <w:sz w:val="24"/>
          <w:szCs w:val="24"/>
          <w:lang w:val="en-GB"/>
        </w:rPr>
        <w:t xml:space="preserve">BSA </w:t>
      </w:r>
      <w:r w:rsidRPr="3B4B97D0" w:rsidR="00D76B8A">
        <w:rPr>
          <w:rFonts w:ascii="Arial" w:hAnsi="Arial" w:eastAsia="Arial" w:cs="Arial"/>
          <w:sz w:val="24"/>
          <w:szCs w:val="24"/>
          <w:lang w:val="en-GB"/>
        </w:rPr>
        <w:t>will engage the support of external data protection experts to ensure processes and practises are current.</w:t>
      </w:r>
    </w:p>
    <w:p w:rsidRPr="00A46BFB" w:rsidR="00D76B8A" w:rsidP="3B4B97D0" w:rsidRDefault="00D76B8A" w14:paraId="474F0B18" w14:textId="555F8515">
      <w:pPr>
        <w:pStyle w:val="ListParagraph"/>
        <w:numPr>
          <w:ilvl w:val="0"/>
          <w:numId w:val="11"/>
        </w:numPr>
        <w:rPr>
          <w:rFonts w:ascii="Arial" w:hAnsi="Arial" w:eastAsia="Arial" w:cs="Arial"/>
          <w:b w:val="1"/>
          <w:bCs w:val="1"/>
          <w:sz w:val="24"/>
          <w:szCs w:val="24"/>
          <w:lang w:val="en-GB"/>
        </w:rPr>
      </w:pPr>
      <w:r w:rsidRPr="3B4B97D0" w:rsidR="00D76B8A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 xml:space="preserve"> Linked Policies and Procedures</w:t>
      </w:r>
    </w:p>
    <w:p w:rsidR="00B12F85" w:rsidP="3B4B97D0" w:rsidRDefault="001B4E16" w14:paraId="73E5610F" w14:textId="5DF4FE46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 w:rsidRPr="3B4B97D0" w:rsidR="001B4E16">
        <w:rPr>
          <w:rFonts w:ascii="Arial" w:hAnsi="Arial" w:eastAsia="Arial" w:cs="Arial"/>
          <w:sz w:val="24"/>
          <w:szCs w:val="24"/>
        </w:rPr>
        <w:t>Clean Desk and Clear Screen Policy</w:t>
      </w:r>
    </w:p>
    <w:p w:rsidRPr="001B4E16" w:rsidR="009D0C7A" w:rsidP="3B4B97D0" w:rsidRDefault="009D0C7A" w14:paraId="1ACBB4CC" w14:textId="21E9518B">
      <w:pPr>
        <w:pStyle w:val="ListParagraph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 w:rsidRPr="3B4B97D0" w:rsidR="009D0C7A">
        <w:rPr>
          <w:rFonts w:ascii="Arial" w:hAnsi="Arial" w:eastAsia="Arial" w:cs="Arial"/>
          <w:sz w:val="24"/>
          <w:szCs w:val="24"/>
        </w:rPr>
        <w:t>Information Security Policy</w:t>
      </w:r>
    </w:p>
    <w:p w:rsidRPr="00497B2C" w:rsidR="00497B2C" w:rsidP="3B4B97D0" w:rsidRDefault="00497B2C" w14:paraId="76E353D4" w14:textId="3D8B00FB">
      <w:pPr>
        <w:pStyle w:val="Normal"/>
        <w:spacing w:after="0"/>
        <w:rPr>
          <w:rFonts w:ascii="Arial" w:hAnsi="Arial" w:eastAsia="Arial" w:cs="Arial"/>
          <w:sz w:val="24"/>
          <w:szCs w:val="24"/>
        </w:rPr>
      </w:pPr>
    </w:p>
    <w:sectPr w:rsidRPr="00497B2C" w:rsidR="00497B2C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  <w:titlePg w:val="1"/>
      <w:headerReference w:type="first" r:id="R09f299e6b0654031"/>
      <w:footerReference w:type="first" r:id="Rc08394700250442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16938" w:rsidP="00570F61" w:rsidRDefault="00816938" w14:paraId="07B2DE9A" w14:textId="77777777">
      <w:pPr>
        <w:spacing w:after="0" w:line="240" w:lineRule="auto"/>
      </w:pPr>
      <w:r>
        <w:separator/>
      </w:r>
    </w:p>
  </w:endnote>
  <w:endnote w:type="continuationSeparator" w:id="0">
    <w:p w:rsidR="00816938" w:rsidP="00570F61" w:rsidRDefault="00816938" w14:paraId="03DF84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57135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F55EB" w:rsidRDefault="00EF55EB" w14:paraId="589225E7" w14:textId="156F4621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F55EB" w:rsidRDefault="00EF55EB" w14:paraId="749F0128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0D617D" w:rsidTr="420D617D" w14:paraId="2269DD1D">
      <w:trPr>
        <w:trHeight w:val="300"/>
      </w:trPr>
      <w:tc>
        <w:tcPr>
          <w:tcW w:w="3005" w:type="dxa"/>
          <w:tcMar/>
        </w:tcPr>
        <w:p w:rsidR="420D617D" w:rsidP="420D617D" w:rsidRDefault="420D617D" w14:paraId="3A3EA7FF" w14:textId="1F3A75F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20D617D" w:rsidP="420D617D" w:rsidRDefault="420D617D" w14:paraId="2A71D253" w14:textId="7351EB9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20D617D" w:rsidP="420D617D" w:rsidRDefault="420D617D" w14:paraId="549FC5F5" w14:textId="28B7614A">
          <w:pPr>
            <w:pStyle w:val="Header"/>
            <w:bidi w:val="0"/>
            <w:ind w:right="-115"/>
            <w:jc w:val="right"/>
          </w:pPr>
        </w:p>
      </w:tc>
    </w:tr>
  </w:tbl>
  <w:p w:rsidR="420D617D" w:rsidP="420D617D" w:rsidRDefault="420D617D" w14:paraId="686381C3" w14:textId="397371E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16938" w:rsidP="00570F61" w:rsidRDefault="00816938" w14:paraId="4F228D0A" w14:textId="77777777">
      <w:pPr>
        <w:spacing w:after="0" w:line="240" w:lineRule="auto"/>
      </w:pPr>
      <w:r>
        <w:separator/>
      </w:r>
    </w:p>
  </w:footnote>
  <w:footnote w:type="continuationSeparator" w:id="0">
    <w:p w:rsidR="00816938" w:rsidP="00570F61" w:rsidRDefault="00816938" w14:paraId="66D0A89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0F61" w:rsidRDefault="00DD7D39" w14:paraId="79DAA651" w14:textId="4013BBF8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20D617D" w:rsidP="3B4B97D0" w:rsidRDefault="420D617D" w14:paraId="29D6EA65" w14:textId="5A8EA490">
    <w:pPr>
      <w:pStyle w:val="Header"/>
      <w:bidi w:val="0"/>
      <w:jc w:val="left"/>
    </w:pPr>
    <w:r w:rsidR="3B4B97D0">
      <w:drawing>
        <wp:inline wp14:editId="7AC3EA8D" wp14:anchorId="0AD9F3A2">
          <wp:extent cx="3271156" cy="914400"/>
          <wp:effectExtent l="0" t="0" r="0" b="0"/>
          <wp:docPr id="19771167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7711670" name="Picture 197711670"/>
                  <pic:cNvPicPr/>
                </pic:nvPicPr>
                <pic:blipFill>
                  <a:blip xmlns:r="http://schemas.openxmlformats.org/officeDocument/2006/relationships" r:embed="rId59763698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71156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2">
    <w:nsid w:val="6c8b88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3A1B2F"/>
    <w:multiLevelType w:val="hybridMultilevel"/>
    <w:tmpl w:val="46E8BB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3A6C56"/>
    <w:multiLevelType w:val="hybridMultilevel"/>
    <w:tmpl w:val="C6A8D8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82364F1"/>
    <w:multiLevelType w:val="hybridMultilevel"/>
    <w:tmpl w:val="7462546A"/>
    <w:lvl w:ilvl="0" w:tplc="CB5AB24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17286B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6E401F5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3242791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C4CCFE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55D09D9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1CD0BE1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218DE6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BB8C2D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BB144A"/>
    <w:multiLevelType w:val="hybridMultilevel"/>
    <w:tmpl w:val="E9DE75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651E3D"/>
    <w:multiLevelType w:val="hybridMultilevel"/>
    <w:tmpl w:val="83501E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934BC7"/>
    <w:multiLevelType w:val="hybridMultilevel"/>
    <w:tmpl w:val="D014172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4785558"/>
    <w:multiLevelType w:val="hybridMultilevel"/>
    <w:tmpl w:val="91365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DF82FC1"/>
    <w:multiLevelType w:val="hybridMultilevel"/>
    <w:tmpl w:val="2A2401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FD3693"/>
    <w:multiLevelType w:val="hybridMultilevel"/>
    <w:tmpl w:val="D18A10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4E5173D"/>
    <w:multiLevelType w:val="multilevel"/>
    <w:tmpl w:val="87007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2C343E"/>
    <w:multiLevelType w:val="multilevel"/>
    <w:tmpl w:val="CFD81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7E5C0B"/>
    <w:multiLevelType w:val="hybridMultilevel"/>
    <w:tmpl w:val="D4EE27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1457674824">
    <w:abstractNumId w:val="3"/>
  </w:num>
  <w:num w:numId="2" w16cid:durableId="1689408003">
    <w:abstractNumId w:val="4"/>
  </w:num>
  <w:num w:numId="3" w16cid:durableId="281687488">
    <w:abstractNumId w:val="7"/>
  </w:num>
  <w:num w:numId="4" w16cid:durableId="616908190">
    <w:abstractNumId w:val="0"/>
  </w:num>
  <w:num w:numId="5" w16cid:durableId="527640091">
    <w:abstractNumId w:val="1"/>
  </w:num>
  <w:num w:numId="6" w16cid:durableId="988241336">
    <w:abstractNumId w:val="6"/>
  </w:num>
  <w:num w:numId="7" w16cid:durableId="835144627">
    <w:abstractNumId w:val="8"/>
  </w:num>
  <w:num w:numId="8" w16cid:durableId="352075122">
    <w:abstractNumId w:val="11"/>
  </w:num>
  <w:num w:numId="9" w16cid:durableId="1321275286">
    <w:abstractNumId w:val="9"/>
  </w:num>
  <w:num w:numId="10" w16cid:durableId="488980670">
    <w:abstractNumId w:val="2"/>
  </w:num>
  <w:num w:numId="11" w16cid:durableId="100540439">
    <w:abstractNumId w:val="10"/>
  </w:num>
  <w:num w:numId="12" w16cid:durableId="905653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FC"/>
    <w:rsid w:val="00006C8E"/>
    <w:rsid w:val="00011894"/>
    <w:rsid w:val="00063F4B"/>
    <w:rsid w:val="000732BC"/>
    <w:rsid w:val="00073C0F"/>
    <w:rsid w:val="00075115"/>
    <w:rsid w:val="00086C99"/>
    <w:rsid w:val="00092752"/>
    <w:rsid w:val="000A4F1C"/>
    <w:rsid w:val="000B1AEE"/>
    <w:rsid w:val="000C4AA8"/>
    <w:rsid w:val="000D1436"/>
    <w:rsid w:val="000F149A"/>
    <w:rsid w:val="000F1AB5"/>
    <w:rsid w:val="0011339A"/>
    <w:rsid w:val="00134E47"/>
    <w:rsid w:val="00154E59"/>
    <w:rsid w:val="00173CF0"/>
    <w:rsid w:val="00186634"/>
    <w:rsid w:val="001B4E16"/>
    <w:rsid w:val="001C0B20"/>
    <w:rsid w:val="001F7459"/>
    <w:rsid w:val="0023201A"/>
    <w:rsid w:val="00263C33"/>
    <w:rsid w:val="002B49CE"/>
    <w:rsid w:val="002D1B47"/>
    <w:rsid w:val="002E730D"/>
    <w:rsid w:val="00303E4F"/>
    <w:rsid w:val="003452AD"/>
    <w:rsid w:val="003B1923"/>
    <w:rsid w:val="003F66F5"/>
    <w:rsid w:val="00406D32"/>
    <w:rsid w:val="00423DCD"/>
    <w:rsid w:val="00424162"/>
    <w:rsid w:val="00430A1B"/>
    <w:rsid w:val="00450C20"/>
    <w:rsid w:val="00456A58"/>
    <w:rsid w:val="00477D21"/>
    <w:rsid w:val="00481F39"/>
    <w:rsid w:val="00493F8E"/>
    <w:rsid w:val="00495DA7"/>
    <w:rsid w:val="00497B2C"/>
    <w:rsid w:val="004C3314"/>
    <w:rsid w:val="004C3D02"/>
    <w:rsid w:val="004D36B9"/>
    <w:rsid w:val="00503965"/>
    <w:rsid w:val="005164FC"/>
    <w:rsid w:val="00517BA5"/>
    <w:rsid w:val="005316F9"/>
    <w:rsid w:val="00570F61"/>
    <w:rsid w:val="00577EFD"/>
    <w:rsid w:val="00594E4C"/>
    <w:rsid w:val="005B24E1"/>
    <w:rsid w:val="005B66F8"/>
    <w:rsid w:val="00615608"/>
    <w:rsid w:val="0063178D"/>
    <w:rsid w:val="00633F84"/>
    <w:rsid w:val="00651ADF"/>
    <w:rsid w:val="006C135A"/>
    <w:rsid w:val="006F1783"/>
    <w:rsid w:val="007652D0"/>
    <w:rsid w:val="007976DA"/>
    <w:rsid w:val="007D6B8C"/>
    <w:rsid w:val="008160A3"/>
    <w:rsid w:val="00816938"/>
    <w:rsid w:val="008218F0"/>
    <w:rsid w:val="00821CFF"/>
    <w:rsid w:val="00847B91"/>
    <w:rsid w:val="009004FC"/>
    <w:rsid w:val="00913878"/>
    <w:rsid w:val="009477D4"/>
    <w:rsid w:val="00972819"/>
    <w:rsid w:val="0097510F"/>
    <w:rsid w:val="0099160F"/>
    <w:rsid w:val="009A4789"/>
    <w:rsid w:val="009C0812"/>
    <w:rsid w:val="009D0C7A"/>
    <w:rsid w:val="009E41C5"/>
    <w:rsid w:val="009E5965"/>
    <w:rsid w:val="00A33315"/>
    <w:rsid w:val="00A46BFB"/>
    <w:rsid w:val="00A64A3D"/>
    <w:rsid w:val="00A76F0B"/>
    <w:rsid w:val="00AC0966"/>
    <w:rsid w:val="00AC55B1"/>
    <w:rsid w:val="00B06640"/>
    <w:rsid w:val="00B07CBE"/>
    <w:rsid w:val="00B10167"/>
    <w:rsid w:val="00B12F85"/>
    <w:rsid w:val="00B514B2"/>
    <w:rsid w:val="00B65127"/>
    <w:rsid w:val="00B7752B"/>
    <w:rsid w:val="00BA1601"/>
    <w:rsid w:val="00BA4E41"/>
    <w:rsid w:val="00BA5988"/>
    <w:rsid w:val="00BC0281"/>
    <w:rsid w:val="00BC55C3"/>
    <w:rsid w:val="00BD65B5"/>
    <w:rsid w:val="00BF5CC8"/>
    <w:rsid w:val="00C12545"/>
    <w:rsid w:val="00C62321"/>
    <w:rsid w:val="00C73298"/>
    <w:rsid w:val="00C92708"/>
    <w:rsid w:val="00D07E1D"/>
    <w:rsid w:val="00D17A49"/>
    <w:rsid w:val="00D31FD7"/>
    <w:rsid w:val="00D37CEE"/>
    <w:rsid w:val="00D76B8A"/>
    <w:rsid w:val="00D86BF6"/>
    <w:rsid w:val="00DA3622"/>
    <w:rsid w:val="00DD7D39"/>
    <w:rsid w:val="00E14103"/>
    <w:rsid w:val="00E23367"/>
    <w:rsid w:val="00E26BAB"/>
    <w:rsid w:val="00E42140"/>
    <w:rsid w:val="00E611DA"/>
    <w:rsid w:val="00E87B17"/>
    <w:rsid w:val="00EC5A44"/>
    <w:rsid w:val="00ED2252"/>
    <w:rsid w:val="00EF55EB"/>
    <w:rsid w:val="00F1099A"/>
    <w:rsid w:val="00F15D7D"/>
    <w:rsid w:val="00F72384"/>
    <w:rsid w:val="00FB5138"/>
    <w:rsid w:val="00FC328E"/>
    <w:rsid w:val="00FD1EB9"/>
    <w:rsid w:val="18D70A1E"/>
    <w:rsid w:val="1D104DB7"/>
    <w:rsid w:val="22D2AFED"/>
    <w:rsid w:val="2864AE03"/>
    <w:rsid w:val="3B4B97D0"/>
    <w:rsid w:val="420D617D"/>
    <w:rsid w:val="507BD207"/>
    <w:rsid w:val="5C181898"/>
    <w:rsid w:val="670DD7B7"/>
    <w:rsid w:val="712B3360"/>
    <w:rsid w:val="7F7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621A"/>
  <w15:chartTrackingRefBased/>
  <w15:docId w15:val="{4C283CFB-30A3-4D9E-9CCE-9DA8B4AD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4FC"/>
    <w:pPr>
      <w:widowControl w:val="0"/>
      <w:spacing w:after="200" w:line="276" w:lineRule="auto"/>
    </w:pPr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4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70F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0F6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0F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0F61"/>
    <w:rPr>
      <w:lang w:val="en-US"/>
    </w:rPr>
  </w:style>
  <w:style w:type="paragraph" w:styleId="ListParagraph">
    <w:name w:val="List Paragraph"/>
    <w:basedOn w:val="Normal"/>
    <w:uiPriority w:val="34"/>
    <w:qFormat/>
    <w:rsid w:val="00B0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09f299e6b0654031" /><Relationship Type="http://schemas.openxmlformats.org/officeDocument/2006/relationships/footer" Target="footer2.xml" Id="Rc08394700250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59763698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  <SharedWithUsers xmlns="96e2b771-4bb3-4d6e-96c5-1e0c108901a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AA4EC-DBA2-4C3D-9E3F-1063EC6AE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AD05D-D4AF-442E-8C45-1AD4B2F00708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customXml/itemProps3.xml><?xml version="1.0" encoding="utf-8"?>
<ds:datastoreItem xmlns:ds="http://schemas.openxmlformats.org/officeDocument/2006/customXml" ds:itemID="{C4E06DA4-D28E-44F8-820F-A152DED92B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McCann</dc:creator>
  <cp:keywords/>
  <dc:description/>
  <cp:lastModifiedBy>Andy Iredale</cp:lastModifiedBy>
  <cp:revision>20</cp:revision>
  <dcterms:created xsi:type="dcterms:W3CDTF">2020-12-01T09:00:00Z</dcterms:created>
  <dcterms:modified xsi:type="dcterms:W3CDTF">2026-02-17T08:27:11Z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Order">
    <vt:r8>46300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