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00"/>
          <w:sz w:val="48"/>
          <w:szCs w:val="48"/>
        </w:rPr>
      </w:pPr>
      <w:r w:rsidDel="00000000" w:rsidR="00000000" w:rsidRPr="00000000">
        <w:rPr>
          <w:color w:val="000000"/>
          <w:sz w:val="48"/>
          <w:szCs w:val="48"/>
          <w:rtl w:val="0"/>
        </w:rPr>
        <w:t xml:space="preserve">Adrenaline Auto-Injector (AAI) and Anaphylaxis Management Policy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Author and Responsible Manager: David Hodge, Headteacher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Manual ID Number: BSA083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Version No: 1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Approved: 10/06/2026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Next Review Due: 10/06/2027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Approved By: Headteacher / Proprietor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to: Staff, Students, Visitors and Contractors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Publication: Staff SharePoint and Website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Policy Statement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Blackpool Skills Academy is committed to safeguarding the health, safety and wellbeing of all students, staff and visitors. The Academy recognises that anaphylaxis is a potentially life-threatening medical emergency and maintains emergency adrenaline auto-injectors (AAIs) through its Kitt Medical subscription.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Purpose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ensure effective management of severe allergic reactions and provide clear guidance for staff on recognising and responding to anaphylaxis.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Scope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policy applies to all staff, students, visitors, contractors and volunteers.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Kitt Medical Provision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Academy subscribes to Kitt Medical's Anaphylaxis Kitt service.</w:t>
        <w:br w:type="textWrapping"/>
        <w:br w:type="textWrapping"/>
        <w:t xml:space="preserve">The Kitt contains emergency adrenaline auto-injectors and associated guidance materials. Kitt Medical automatically replaces devices before expiry and following use when reported through the subscription service.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Location of the Anaphylaxis Kitt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Kitt Medical Anaphylaxis Kitt is located within the Reception Office, positioned to the right of the reception hatch.</w:t>
        <w:br w:type="textWrapping"/>
        <w:br w:type="textWrapping"/>
        <w:t xml:space="preserve">The Kitt is clearly identifiable and accessible to trained staff during Academy operating hours.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6. Responsibilities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Responsible Lead: David Hodge</w:t>
        <w:br w:type="textWrapping"/>
        <w:br w:type="textWrapping"/>
        <w:t xml:space="preserve">Responsibilities include:</w:t>
        <w:br w:type="textWrapping"/>
        <w:t xml:space="preserve">• Maintaining the Academy allergy register.</w:t>
        <w:br w:type="textWrapping"/>
        <w:t xml:space="preserve">• Managing the Kitt Medical subscription.</w:t>
        <w:br w:type="textWrapping"/>
        <w:t xml:space="preserve">• Ensuring emergency devices remain available.</w:t>
        <w:br w:type="textWrapping"/>
        <w:t xml:space="preserve">• Coordinating staff awareness and training.</w:t>
        <w:br w:type="textWrapping"/>
        <w:t xml:space="preserve">• Reviewing incidents and lessons learned.</w:t>
        <w:br w:type="textWrapping"/>
        <w:br w:type="textWrapping"/>
        <w:t xml:space="preserve">All Staff:</w:t>
        <w:br w:type="textWrapping"/>
        <w:t xml:space="preserve">• Familiarise themselves with the Kitt location.</w:t>
        <w:br w:type="textWrapping"/>
        <w:t xml:space="preserve">• Recognise signs of anaphylaxis.</w:t>
        <w:br w:type="textWrapping"/>
        <w:t xml:space="preserve">• Follow emergency procedures.</w:t>
        <w:br w:type="textWrapping"/>
        <w:t xml:space="preserve">• Call 999 immediately in suspected cases of anaphylaxis.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7. Students at Risk of Anaphylaxis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Academy will maintain an Allergy Register and Individual Healthcare Plans (IHPs) for students known to be at risk of anaphylaxis.</w:t>
        <w:br w:type="textWrapping"/>
        <w:br w:type="textWrapping"/>
        <w:t xml:space="preserve">Parents/carers are responsible for providing up-to-date medical information and prescribed medication where required.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8. Recognising Anaphylaxis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Symptoms may include:</w:t>
        <w:br w:type="textWrapping"/>
        <w:t xml:space="preserve">• Difficulty breathing or wheezing.</w:t>
        <w:br w:type="textWrapping"/>
        <w:t xml:space="preserve">• Swelling of the lips, tongue or throat.</w:t>
        <w:br w:type="textWrapping"/>
        <w:t xml:space="preserve">• Difficulty swallowing.</w:t>
        <w:br w:type="textWrapping"/>
        <w:t xml:space="preserve">• Sudden collapse.</w:t>
        <w:br w:type="textWrapping"/>
        <w:t xml:space="preserve">• Dizziness or faintness.</w:t>
        <w:br w:type="textWrapping"/>
        <w:t xml:space="preserve">• Pale or clammy skin.</w:t>
        <w:br w:type="textWrapping"/>
        <w:t xml:space="preserve">• Loss of consciousness.</w:t>
        <w:br w:type="textWrapping"/>
        <w:br w:type="textWrapping"/>
        <w:t xml:space="preserve">Any suspected anaphylactic reaction should be treated as a medical emergency.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9. Emergency Response Procedure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Call 999 immediately.</w:t>
        <w:br w:type="textWrapping"/>
        <w:t xml:space="preserve">2. State that anaphylaxis is suspected.</w:t>
        <w:br w:type="textWrapping"/>
        <w:t xml:space="preserve">3. Retrieve the Kitt Medical Anaphylaxis Kitt.</w:t>
        <w:br w:type="textWrapping"/>
        <w:t xml:space="preserve">4. Administer the student's prescribed AAI where available.</w:t>
        <w:br w:type="textWrapping"/>
        <w:t xml:space="preserve">5. If appropriate and permitted under government guidance, use the spare emergency AAI.</w:t>
        <w:br w:type="textWrapping"/>
        <w:t xml:space="preserve">6. Follow emergency operator advice.</w:t>
        <w:br w:type="textWrapping"/>
        <w:t xml:space="preserve">7. Monitor the individual continuously.</w:t>
        <w:br w:type="textWrapping"/>
        <w:t xml:space="preserve">8. Notify parents/carers as soon as practicable.</w:t>
        <w:br w:type="textWrapping"/>
        <w:t xml:space="preserve">9. Complete Academy incident reporting procedures.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10. Storage and Maintenance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Kitt will be stored in accordance with Kitt Medical guidance.</w:t>
        <w:br w:type="textWrapping"/>
        <w:br w:type="textWrapping"/>
        <w:t xml:space="preserve">David Hodge will ensure:</w:t>
        <w:br w:type="textWrapping"/>
        <w:t xml:space="preserve">• The Kitt remains accessible.</w:t>
        <w:br w:type="textWrapping"/>
        <w:t xml:space="preserve">• The Kitt is not obstructed.</w:t>
        <w:br w:type="textWrapping"/>
        <w:t xml:space="preserve">• Replacement devices are requested where required.</w:t>
        <w:br w:type="textWrapping"/>
        <w:t xml:space="preserve">• Subscription details remain current.</w:t>
        <w:br w:type="textWrapping"/>
        <w:t xml:space="preserve">• Readiness checks are completed.</w:t>
      </w:r>
    </w:p>
    <w:p w:rsidR="00000000" w:rsidDel="00000000" w:rsidP="00000000" w:rsidRDefault="00000000" w:rsidRPr="00000000" w14:paraId="00000029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11. Training and Awareness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Staff will receive:</w:t>
        <w:br w:type="textWrapping"/>
        <w:t xml:space="preserve">• Allergy awareness training.</w:t>
        <w:br w:type="textWrapping"/>
        <w:t xml:space="preserve">• Anaphylaxis awareness training.</w:t>
        <w:br w:type="textWrapping"/>
        <w:t xml:space="preserve">• Familiarisation with the Kitt Medical system.</w:t>
        <w:br w:type="textWrapping"/>
        <w:t xml:space="preserve">• Emergency response procedures.</w:t>
        <w:br w:type="textWrapping"/>
        <w:br w:type="textWrapping"/>
        <w:t xml:space="preserve">Training records will be maintained by the Academy.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12. Recording and Reporting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incidents involving allergic reactions or use of adrenaline auto-injectors will be recorded and reviewed.</w:t>
      </w:r>
    </w:p>
    <w:p w:rsidR="00000000" w:rsidDel="00000000" w:rsidP="00000000" w:rsidRDefault="00000000" w:rsidRPr="00000000" w14:paraId="0000002F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13. Monitoring and Review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policy will be reviewed annually or following any significant medical incident.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14. Related Policies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First Aid Policy</w:t>
        <w:br w:type="textWrapping"/>
        <w:t xml:space="preserve">• Medical Needs Policy</w:t>
        <w:br w:type="textWrapping"/>
        <w:t xml:space="preserve">• Health and Safety Policy</w:t>
        <w:br w:type="textWrapping"/>
        <w:t xml:space="preserve">• Safeguarding Policy</w:t>
        <w:br w:type="textWrapping"/>
        <w:t xml:space="preserve">• Risk Assessment Policy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Appendix A – Allergy Register Template</w:t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Student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Allergen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Prescribed AAI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Healthcare Plan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Parent Contact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Review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Appendix B – Staff Training Record</w:t>
      </w:r>
    </w:p>
    <w:tbl>
      <w:tblPr>
        <w:tblStyle w:val="Table2"/>
        <w:tblW w:w="8640.0" w:type="dxa"/>
        <w:jc w:val="left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Training Date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Refresher Due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Appendix C – Anaphylaxis Incident Report Form</w:t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Date:</w:t>
        <w:br w:type="textWrapping"/>
        <w:t xml:space="preserve">Student/Person:</w:t>
        <w:br w:type="textWrapping"/>
        <w:t xml:space="preserve">Nature of Incident:</w:t>
        <w:br w:type="textWrapping"/>
        <w:t xml:space="preserve">Medication Administered:</w:t>
        <w:br w:type="textWrapping"/>
        <w:t xml:space="preserve">999 Called: Yes / No</w:t>
        <w:br w:type="textWrapping"/>
        <w:t xml:space="preserve">Parent/Carer Contacted: Yes / No</w:t>
        <w:br w:type="textWrapping"/>
        <w:t xml:space="preserve">Staff Involved:</w:t>
        <w:br w:type="textWrapping"/>
        <w:t xml:space="preserve">Outcome:</w:t>
        <w:br w:type="textWrapping"/>
        <w:t xml:space="preserve">Actions Following Incident:</w:t>
        <w:br w:type="textWrapping"/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widowControl w:val="0"/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widowControl w:val="0"/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3271158" cy="9144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1158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T+EHVAs6/hv+Rk5hVRkiiwv/w==">CgMxLjA4AHIhMWFrSTA2emt5dDQ0TzlUX2M0SXdBNy02X0l5cVRpbUgt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</Properties>
</file>